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5BAB" w14:textId="77777777" w:rsidR="009475F2" w:rsidRDefault="00B93637" w:rsidP="009475F2">
      <w:pPr>
        <w:pStyle w:val="STPR2Title2"/>
        <w:spacing w:after="240"/>
        <w:rPr>
          <w:lang w:val="en-GB"/>
        </w:rPr>
      </w:pPr>
      <w:bookmarkStart w:id="0" w:name="_Hlk100159834"/>
      <w:bookmarkEnd w:id="0"/>
      <w:r>
        <w:rPr>
          <w:lang w:val="en-GB"/>
        </w:rPr>
        <w:t xml:space="preserve"> </w:t>
      </w:r>
    </w:p>
    <w:p w14:paraId="7326B4F1" w14:textId="77777777" w:rsidR="009475F2" w:rsidRDefault="009475F2" w:rsidP="009475F2">
      <w:pPr>
        <w:pStyle w:val="STPR2Title2"/>
        <w:spacing w:after="240"/>
        <w:rPr>
          <w:lang w:val="en-GB"/>
        </w:rPr>
      </w:pPr>
    </w:p>
    <w:p w14:paraId="2EF86B47" w14:textId="77777777" w:rsidR="009475F2" w:rsidRDefault="009475F2" w:rsidP="009475F2">
      <w:pPr>
        <w:pStyle w:val="STPR2Title2"/>
        <w:spacing w:after="240"/>
        <w:rPr>
          <w:lang w:val="en-GB"/>
        </w:rPr>
      </w:pPr>
    </w:p>
    <w:p w14:paraId="0B3841A9" w14:textId="77777777" w:rsidR="009475F2" w:rsidRDefault="009475F2" w:rsidP="009475F2">
      <w:pPr>
        <w:pStyle w:val="STPR2Title2"/>
        <w:spacing w:after="240"/>
        <w:rPr>
          <w:lang w:val="en-GB"/>
        </w:rPr>
      </w:pPr>
    </w:p>
    <w:p w14:paraId="083BB316" w14:textId="77777777" w:rsidR="009475F2" w:rsidRDefault="009475F2" w:rsidP="009475F2">
      <w:pPr>
        <w:pStyle w:val="STPR2Title2"/>
        <w:spacing w:after="240"/>
        <w:rPr>
          <w:lang w:val="en-GB"/>
        </w:rPr>
      </w:pPr>
    </w:p>
    <w:p w14:paraId="7551F96D" w14:textId="77777777" w:rsidR="009475F2" w:rsidRDefault="009475F2" w:rsidP="009475F2">
      <w:pPr>
        <w:pStyle w:val="STPR2Title2"/>
        <w:spacing w:after="240"/>
        <w:rPr>
          <w:lang w:val="en-GB"/>
        </w:rPr>
      </w:pPr>
    </w:p>
    <w:p w14:paraId="64DAD1C4" w14:textId="77777777" w:rsidR="009475F2" w:rsidRDefault="009475F2" w:rsidP="009475F2">
      <w:pPr>
        <w:pStyle w:val="STPR2Title2"/>
        <w:spacing w:after="240"/>
        <w:rPr>
          <w:lang w:val="en-GB"/>
        </w:rPr>
      </w:pPr>
    </w:p>
    <w:p w14:paraId="39AE401E" w14:textId="77777777" w:rsidR="009475F2" w:rsidRDefault="009475F2" w:rsidP="009475F2">
      <w:pPr>
        <w:pStyle w:val="STPR2Title2"/>
        <w:spacing w:after="240"/>
        <w:rPr>
          <w:lang w:val="en-GB"/>
        </w:rPr>
      </w:pPr>
    </w:p>
    <w:p w14:paraId="6CDE98A9" w14:textId="77777777" w:rsidR="009475F2" w:rsidRDefault="009475F2" w:rsidP="009475F2">
      <w:pPr>
        <w:pStyle w:val="STPR2Title2"/>
        <w:spacing w:after="240"/>
        <w:rPr>
          <w:lang w:val="en-GB"/>
        </w:rPr>
      </w:pPr>
    </w:p>
    <w:p w14:paraId="32937C76" w14:textId="77777777" w:rsidR="009475F2" w:rsidRDefault="009475F2" w:rsidP="009475F2">
      <w:pPr>
        <w:pStyle w:val="STPR2Title2"/>
        <w:spacing w:after="240"/>
        <w:rPr>
          <w:lang w:val="en-GB"/>
        </w:rPr>
      </w:pPr>
    </w:p>
    <w:p w14:paraId="5F1A9873" w14:textId="77777777" w:rsidR="009475F2" w:rsidRDefault="009475F2" w:rsidP="009475F2">
      <w:pPr>
        <w:pStyle w:val="STPR2Title2"/>
        <w:spacing w:after="240"/>
        <w:rPr>
          <w:lang w:val="en-GB"/>
        </w:rPr>
      </w:pPr>
    </w:p>
    <w:p w14:paraId="1A576EF6" w14:textId="77777777" w:rsidR="009475F2" w:rsidRDefault="009475F2" w:rsidP="009475F2">
      <w:pPr>
        <w:pStyle w:val="STPR2Title2"/>
        <w:spacing w:after="240"/>
        <w:rPr>
          <w:lang w:val="en-GB"/>
        </w:rPr>
      </w:pPr>
    </w:p>
    <w:p w14:paraId="27489E86" w14:textId="77777777" w:rsidR="009475F2" w:rsidRDefault="009475F2" w:rsidP="009475F2">
      <w:pPr>
        <w:pStyle w:val="STPR2Title2"/>
        <w:spacing w:after="240"/>
        <w:rPr>
          <w:lang w:val="en-GB"/>
        </w:rPr>
      </w:pPr>
    </w:p>
    <w:p w14:paraId="27F63547" w14:textId="77777777" w:rsidR="009475F2" w:rsidRDefault="009475F2" w:rsidP="009475F2">
      <w:pPr>
        <w:pStyle w:val="STPR2Title2"/>
        <w:spacing w:after="240"/>
        <w:rPr>
          <w:lang w:val="en-GB"/>
        </w:rPr>
      </w:pPr>
    </w:p>
    <w:p w14:paraId="2B6699EB" w14:textId="77777777" w:rsidR="009475F2" w:rsidRDefault="009475F2" w:rsidP="009475F2">
      <w:pPr>
        <w:pStyle w:val="STPR2Title2"/>
        <w:spacing w:after="240"/>
        <w:rPr>
          <w:lang w:val="en-GB"/>
        </w:rPr>
      </w:pPr>
    </w:p>
    <w:p w14:paraId="1A2B9DE5" w14:textId="77777777" w:rsidR="009475F2" w:rsidRDefault="009475F2" w:rsidP="009475F2">
      <w:pPr>
        <w:pStyle w:val="STPR2Title2"/>
        <w:spacing w:after="240"/>
        <w:rPr>
          <w:lang w:val="en-GB"/>
        </w:rPr>
      </w:pPr>
    </w:p>
    <w:p w14:paraId="165525A6" w14:textId="77777777" w:rsidR="009475F2" w:rsidRDefault="009475F2" w:rsidP="009475F2">
      <w:pPr>
        <w:pStyle w:val="STPR2Title2"/>
        <w:spacing w:after="240"/>
        <w:rPr>
          <w:lang w:val="en-GB"/>
        </w:rPr>
      </w:pPr>
    </w:p>
    <w:p w14:paraId="5B920168" w14:textId="77777777" w:rsidR="009475F2" w:rsidRDefault="009475F2" w:rsidP="009475F2">
      <w:pPr>
        <w:pStyle w:val="STPR2Title3"/>
        <w:rPr>
          <w:sz w:val="36"/>
          <w:szCs w:val="36"/>
          <w:lang w:val="en-GB"/>
        </w:rPr>
      </w:pPr>
    </w:p>
    <w:p w14:paraId="35097891" w14:textId="77777777" w:rsidR="00770B6B" w:rsidRPr="00614954" w:rsidRDefault="00770B6B" w:rsidP="00770B6B">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1FD958D4" w14:textId="77777777" w:rsidR="009475F2" w:rsidRPr="00C95B32" w:rsidRDefault="009475F2" w:rsidP="009475F2">
      <w:pPr>
        <w:pStyle w:val="STPR2Title3"/>
        <w:rPr>
          <w:lang w:val="en-GB"/>
        </w:rPr>
      </w:pPr>
    </w:p>
    <w:p w14:paraId="2D037F86" w14:textId="5A0A2A18" w:rsidR="009475F2" w:rsidRPr="00C95B32" w:rsidRDefault="009F6291" w:rsidP="009475F2">
      <w:pPr>
        <w:pStyle w:val="STPR2Title3"/>
        <w:rPr>
          <w:lang w:val="en-GB"/>
        </w:rPr>
        <w:sectPr w:rsidR="009475F2" w:rsidRPr="00C95B32" w:rsidSect="009475F2">
          <w:headerReference w:type="default" r:id="rId12"/>
          <w:pgSz w:w="11906" w:h="16838" w:code="9"/>
          <w:pgMar w:top="1701" w:right="1138" w:bottom="1138" w:left="1138" w:header="454" w:footer="567" w:gutter="0"/>
          <w:cols w:space="720"/>
          <w:noEndnote/>
          <w:docGrid w:linePitch="299"/>
        </w:sectPr>
      </w:pPr>
      <w:r>
        <w:rPr>
          <w:lang w:val="en-GB"/>
        </w:rPr>
        <w:t>December</w:t>
      </w:r>
      <w:r w:rsidR="000F64CD" w:rsidRPr="00C95B32">
        <w:rPr>
          <w:lang w:val="en-GB"/>
        </w:rPr>
        <w:t xml:space="preserve"> 2022</w:t>
      </w:r>
    </w:p>
    <w:p w14:paraId="7239AC0C" w14:textId="1DDAD8FC" w:rsidR="009475F2" w:rsidRPr="0013141C" w:rsidRDefault="009475F2" w:rsidP="00116876">
      <w:pPr>
        <w:pStyle w:val="STPR2Heading1"/>
        <w:numPr>
          <w:ilvl w:val="0"/>
          <w:numId w:val="31"/>
        </w:numPr>
        <w:rPr>
          <w:lang w:val="en-GB"/>
        </w:rPr>
      </w:pPr>
      <w:r w:rsidRPr="0013141C">
        <w:rPr>
          <w:lang w:val="en-GB"/>
        </w:rPr>
        <w:lastRenderedPageBreak/>
        <w:t>Detailed Appraisal</w:t>
      </w:r>
      <w:r w:rsidR="00143C90" w:rsidRPr="0013141C">
        <w:rPr>
          <w:lang w:val="en-GB"/>
        </w:rPr>
        <w:t xml:space="preserve"> Summary</w:t>
      </w:r>
    </w:p>
    <w:p w14:paraId="75A0B6FD" w14:textId="3954F75C" w:rsidR="00E60D56" w:rsidRPr="00E60D56" w:rsidRDefault="00E60D56" w:rsidP="00E60D56">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1" w:name="_Toc96083512"/>
      <w:bookmarkStart w:id="2" w:name="_Hlk96066077"/>
      <w:r>
        <w:rPr>
          <w:b/>
          <w:bCs/>
          <w:lang w:eastAsia="en-US"/>
        </w:rPr>
        <w:t>An ‘Appendix I: Recommendation Appraisal Summary Tables (ASTs) Explanatory Note’ accompanies this AST.</w:t>
      </w:r>
    </w:p>
    <w:p w14:paraId="298A46D7" w14:textId="138F2590" w:rsidR="009475F2" w:rsidRPr="0013141C" w:rsidRDefault="009475F2" w:rsidP="009475F2">
      <w:pPr>
        <w:pStyle w:val="STPR2Heading2"/>
        <w:numPr>
          <w:ilvl w:val="1"/>
          <w:numId w:val="2"/>
        </w:numPr>
        <w:ind w:left="426"/>
      </w:pPr>
      <w:r w:rsidRPr="0013141C">
        <w:t xml:space="preserve">Recommendation </w:t>
      </w:r>
      <w:r w:rsidR="00C72006" w:rsidRPr="00C72006">
        <w:t xml:space="preserve">41 – Potential Sound of Harris, Sound of Barra fixed link and fixed link between Mull and Scottish mainland </w:t>
      </w:r>
    </w:p>
    <w:p w14:paraId="38CC70F6" w14:textId="5B2916E4" w:rsidR="00EA0E6F" w:rsidRPr="00FA021F" w:rsidRDefault="00143C90" w:rsidP="00CA6A7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FA021F">
        <w:rPr>
          <w:b/>
          <w:bCs/>
        </w:rPr>
        <w:t>Recommendation</w:t>
      </w:r>
      <w:r w:rsidR="00C72006">
        <w:rPr>
          <w:b/>
          <w:bCs/>
        </w:rPr>
        <w:t xml:space="preserve"> Description</w:t>
      </w:r>
      <w:r w:rsidRPr="00FA021F">
        <w:rPr>
          <w:b/>
          <w:bCs/>
        </w:rPr>
        <w:t xml:space="preserve"> </w:t>
      </w:r>
    </w:p>
    <w:p w14:paraId="16165274" w14:textId="77EBB9F0" w:rsidR="00B4323D" w:rsidRPr="00FA021F" w:rsidRDefault="004879EC" w:rsidP="00CA6A7A">
      <w:pPr>
        <w:pStyle w:val="STPR2BodyText"/>
        <w:pBdr>
          <w:top w:val="single" w:sz="4" w:space="1" w:color="auto"/>
          <w:left w:val="single" w:sz="4" w:space="4" w:color="auto"/>
          <w:bottom w:val="single" w:sz="4" w:space="1" w:color="auto"/>
          <w:right w:val="single" w:sz="4" w:space="4" w:color="auto"/>
        </w:pBdr>
      </w:pPr>
      <w:r>
        <w:t xml:space="preserve">STPR2 recommends that further work is undertaken on business cases to better understand the benefits, costs and challenges associated with </w:t>
      </w:r>
      <w:r w:rsidR="006A6AB2">
        <w:t>a Sound of Harris fixed link, a Sound of Barra fixed link and a</w:t>
      </w:r>
      <w:r w:rsidR="00726CC2">
        <w:t xml:space="preserve"> fixed link between Mull and the Scottish mainland</w:t>
      </w:r>
      <w:r>
        <w:t xml:space="preserve">. </w:t>
      </w:r>
      <w:r w:rsidR="00E16F66">
        <w:t xml:space="preserve"> </w:t>
      </w:r>
      <w:r>
        <w:t xml:space="preserve">These studies would </w:t>
      </w:r>
      <w:r w:rsidR="00AE703A">
        <w:t xml:space="preserve">further </w:t>
      </w:r>
      <w:r>
        <w:t>consider the feasibility of</w:t>
      </w:r>
      <w:r w:rsidR="00D116AE">
        <w:t xml:space="preserve"> improving island connectivity through additional fixed links by</w:t>
      </w:r>
      <w:r>
        <w:t xml:space="preserve"> replacing existing ferry services currently delivered by </w:t>
      </w:r>
      <w:r w:rsidR="00B27F9B">
        <w:t>CalMac Ferries Ltd</w:t>
      </w:r>
      <w:r>
        <w:t xml:space="preserve"> as part of the </w:t>
      </w:r>
      <w:hyperlink r:id="rId13" w:anchor="45750" w:history="1">
        <w:r w:rsidR="00F166C8">
          <w:rPr>
            <w:rStyle w:val="Hyperlink"/>
          </w:rPr>
          <w:t>Clyde and Hebrides Ferry Services (CHFS)</w:t>
        </w:r>
      </w:hyperlink>
      <w:r w:rsidR="00AF0BC5" w:rsidRPr="00FA021F">
        <w:t xml:space="preserve"> </w:t>
      </w:r>
      <w:r w:rsidR="00D74361">
        <w:t xml:space="preserve"> </w:t>
      </w:r>
      <w:r w:rsidR="00AF0BC5" w:rsidRPr="00FA021F">
        <w:t>contract.</w:t>
      </w:r>
      <w:r w:rsidR="00590F8D" w:rsidRPr="00FA021F">
        <w:t xml:space="preserve"> </w:t>
      </w:r>
      <w:r w:rsidR="00125DAA">
        <w:t>These studies would also a</w:t>
      </w:r>
      <w:r w:rsidR="0093179B">
        <w:t xml:space="preserve">nalyse in </w:t>
      </w:r>
      <w:r w:rsidR="00615D39">
        <w:t xml:space="preserve">further </w:t>
      </w:r>
      <w:r w:rsidR="0093179B">
        <w:t>detail</w:t>
      </w:r>
      <w:r w:rsidR="00125DAA">
        <w:t xml:space="preserve"> the potential </w:t>
      </w:r>
      <w:r w:rsidR="0024352F">
        <w:t xml:space="preserve">long-term </w:t>
      </w:r>
      <w:r w:rsidR="00125DAA">
        <w:t xml:space="preserve">savings associated with the public sector </w:t>
      </w:r>
      <w:r w:rsidR="0024352F">
        <w:t xml:space="preserve">funding </w:t>
      </w:r>
      <w:r w:rsidR="00125DAA">
        <w:t xml:space="preserve">required to </w:t>
      </w:r>
      <w:r w:rsidR="0024352F">
        <w:t xml:space="preserve">maintain </w:t>
      </w:r>
      <w:r w:rsidR="00125DAA">
        <w:t>the ferry services</w:t>
      </w:r>
      <w:r w:rsidR="000951AC">
        <w:t xml:space="preserve"> </w:t>
      </w:r>
      <w:r w:rsidR="00125DAA">
        <w:t>and involve input from communities that may potentially be affected.</w:t>
      </w:r>
    </w:p>
    <w:p w14:paraId="6A87D540" w14:textId="77777777" w:rsidR="009475F2" w:rsidRPr="00694A0A" w:rsidRDefault="009475F2">
      <w:pPr>
        <w:pStyle w:val="STPR2Heading2"/>
        <w:numPr>
          <w:ilvl w:val="1"/>
          <w:numId w:val="2"/>
        </w:numPr>
        <w:ind w:left="426"/>
      </w:pPr>
      <w:r w:rsidRPr="00694A0A">
        <w:t>Relevance</w:t>
      </w:r>
    </w:p>
    <w:p w14:paraId="780CEEA2" w14:textId="77777777" w:rsidR="00C61E04" w:rsidRPr="00694A0A" w:rsidRDefault="003853B9" w:rsidP="00CA6A7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694A0A">
        <w:rPr>
          <w:b/>
          <w:bCs/>
        </w:rPr>
        <w:t xml:space="preserve">Relevant </w:t>
      </w:r>
      <w:r w:rsidR="00117342" w:rsidRPr="00694A0A">
        <w:rPr>
          <w:b/>
          <w:bCs/>
        </w:rPr>
        <w:t xml:space="preserve">to </w:t>
      </w:r>
      <w:r w:rsidR="00FA021F" w:rsidRPr="00694A0A">
        <w:rPr>
          <w:b/>
          <w:bCs/>
        </w:rPr>
        <w:t xml:space="preserve">CHFS routes serving the Sound of </w:t>
      </w:r>
      <w:r w:rsidR="007C5ABF" w:rsidRPr="00694A0A">
        <w:rPr>
          <w:b/>
          <w:bCs/>
        </w:rPr>
        <w:t>Harris, Sound of Barra and Mull</w:t>
      </w:r>
      <w:r w:rsidR="00FA021F" w:rsidRPr="00694A0A">
        <w:rPr>
          <w:b/>
          <w:bCs/>
        </w:rPr>
        <w:t xml:space="preserve"> </w:t>
      </w:r>
    </w:p>
    <w:p w14:paraId="232BBCC2" w14:textId="7B8EA136" w:rsidR="00E57660" w:rsidRDefault="00E57660" w:rsidP="00CA6A7A">
      <w:pPr>
        <w:pStyle w:val="STPR2BodyText"/>
        <w:pBdr>
          <w:top w:val="single" w:sz="4" w:space="1" w:color="auto"/>
          <w:left w:val="single" w:sz="4" w:space="4" w:color="auto"/>
          <w:bottom w:val="single" w:sz="4" w:space="1" w:color="auto"/>
          <w:right w:val="single" w:sz="4" w:space="4" w:color="auto"/>
        </w:pBdr>
      </w:pPr>
      <w:r>
        <w:t xml:space="preserve">The current ferry routes on the Sound of Harris, Sound of Barra and between </w:t>
      </w:r>
      <w:r w:rsidR="00D116AE">
        <w:t xml:space="preserve">Mull </w:t>
      </w:r>
      <w:r>
        <w:t>and</w:t>
      </w:r>
      <w:r w:rsidR="00D116AE">
        <w:t xml:space="preserve"> the Scottish mainland</w:t>
      </w:r>
      <w:r>
        <w:t xml:space="preserve"> face </w:t>
      </w:r>
      <w:proofErr w:type="gramStart"/>
      <w:r>
        <w:t>a number of</w:t>
      </w:r>
      <w:proofErr w:type="gramEnd"/>
      <w:r>
        <w:t xml:space="preserve"> issues and challenges. Replacing ferry services with fixed links (bridges</w:t>
      </w:r>
      <w:r w:rsidR="0024352F">
        <w:t>, causeways</w:t>
      </w:r>
      <w:r>
        <w:t xml:space="preserve"> </w:t>
      </w:r>
      <w:r w:rsidR="0024352F">
        <w:t>and/</w:t>
      </w:r>
      <w:r>
        <w:t>or tunnels) can improve reliability, connectivity, capacity and travel times</w:t>
      </w:r>
      <w:r w:rsidR="00A30A35">
        <w:t xml:space="preserve"> and allow for the wider reconfiguration of ferry services</w:t>
      </w:r>
      <w:r>
        <w:t>.</w:t>
      </w:r>
    </w:p>
    <w:p w14:paraId="5FF51459" w14:textId="29CB91D3" w:rsidR="00E57660" w:rsidRDefault="004879EC" w:rsidP="00CA6A7A">
      <w:pPr>
        <w:pStyle w:val="STPR2BodyText"/>
        <w:pBdr>
          <w:top w:val="single" w:sz="4" w:space="1" w:color="auto"/>
          <w:left w:val="single" w:sz="4" w:space="4" w:color="auto"/>
          <w:bottom w:val="single" w:sz="4" w:space="1" w:color="auto"/>
          <w:right w:val="single" w:sz="4" w:space="4" w:color="auto"/>
        </w:pBdr>
      </w:pPr>
      <w:r>
        <w:t xml:space="preserve">A Sound of Harris fixed link would improve connectivity between the </w:t>
      </w:r>
      <w:proofErr w:type="spellStart"/>
      <w:r>
        <w:t>Uists</w:t>
      </w:r>
      <w:proofErr w:type="spellEnd"/>
      <w:r>
        <w:t xml:space="preserve"> and Lewis/Harris</w:t>
      </w:r>
      <w:r w:rsidR="009A23C2">
        <w:t>,</w:t>
      </w:r>
      <w:r>
        <w:t xml:space="preserve"> whil</w:t>
      </w:r>
      <w:r w:rsidR="009A23C2">
        <w:t>st</w:t>
      </w:r>
      <w:r>
        <w:t xml:space="preserve"> a Sound of Barra fixed link would improve connectivity between Barra and the </w:t>
      </w:r>
      <w:proofErr w:type="spellStart"/>
      <w:r>
        <w:t>Uists</w:t>
      </w:r>
      <w:proofErr w:type="spellEnd"/>
      <w:r>
        <w:t xml:space="preserve">. The provision of these fixed links would </w:t>
      </w:r>
      <w:r w:rsidR="00D116AE">
        <w:t xml:space="preserve">also </w:t>
      </w:r>
      <w:r>
        <w:t>allow for the reconfiguration of transport provision within the Outer Hebrides and to the Scottish mainland.</w:t>
      </w:r>
    </w:p>
    <w:p w14:paraId="581A8B2C" w14:textId="01A61337" w:rsidR="003B4C30" w:rsidRPr="00694A0A" w:rsidRDefault="004879EC" w:rsidP="00CA6A7A">
      <w:pPr>
        <w:pStyle w:val="STPR2BodyText"/>
        <w:pBdr>
          <w:top w:val="single" w:sz="4" w:space="1" w:color="auto"/>
          <w:left w:val="single" w:sz="4" w:space="4" w:color="auto"/>
          <w:bottom w:val="single" w:sz="4" w:space="1" w:color="auto"/>
          <w:right w:val="single" w:sz="4" w:space="4" w:color="auto"/>
        </w:pBdr>
        <w:rPr>
          <w:color w:val="auto"/>
        </w:rPr>
      </w:pPr>
      <w:r>
        <w:t xml:space="preserve">The </w:t>
      </w:r>
      <w:r w:rsidR="00D116AE">
        <w:t xml:space="preserve">main Mull </w:t>
      </w:r>
      <w:r>
        <w:t>ferry route</w:t>
      </w:r>
      <w:r w:rsidR="00D116AE">
        <w:t xml:space="preserve"> (Craignure to Oban)</w:t>
      </w:r>
      <w:r>
        <w:t xml:space="preserve"> is one of the most popular and most capacity constrained routes for vehicles on the CHFS </w:t>
      </w:r>
      <w:r w:rsidR="00414208">
        <w:t xml:space="preserve">ferry </w:t>
      </w:r>
      <w:r>
        <w:t xml:space="preserve">network and the service is forecast to continue to have challenges with vehicle deck capacity. The provision of a fixed link between Mull and the Scottish mainland would </w:t>
      </w:r>
      <w:r w:rsidR="0024352F">
        <w:t xml:space="preserve">improve connectivity </w:t>
      </w:r>
      <w:proofErr w:type="gramStart"/>
      <w:r w:rsidR="0024352F">
        <w:t xml:space="preserve">and </w:t>
      </w:r>
      <w:r w:rsidR="00A17A36">
        <w:t>also</w:t>
      </w:r>
      <w:proofErr w:type="gramEnd"/>
      <w:r w:rsidR="00A17A36">
        <w:t xml:space="preserve"> </w:t>
      </w:r>
      <w:r>
        <w:t>allow for the reconfiguration of transport provision between the island and the mainland.</w:t>
      </w:r>
    </w:p>
    <w:bookmarkEnd w:id="1"/>
    <w:p w14:paraId="0D5A05F5" w14:textId="77777777" w:rsidR="009475F2" w:rsidRPr="00163F36" w:rsidRDefault="009475F2" w:rsidP="00A80336">
      <w:pPr>
        <w:pStyle w:val="STPR2Heading2"/>
        <w:keepNext/>
        <w:keepLines/>
        <w:numPr>
          <w:ilvl w:val="1"/>
          <w:numId w:val="2"/>
        </w:numPr>
        <w:ind w:left="426"/>
      </w:pPr>
      <w:r w:rsidRPr="00163F36">
        <w:lastRenderedPageBreak/>
        <w:t>Estimated Cost</w:t>
      </w:r>
    </w:p>
    <w:p w14:paraId="51A33BDB" w14:textId="6B49B48D" w:rsidR="00A4692F" w:rsidRPr="00163F36" w:rsidRDefault="00E337B7" w:rsidP="00A80336">
      <w:pPr>
        <w:pStyle w:val="STPR2BodyText"/>
        <w:keepNext/>
        <w:keepLines/>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7C0C6F5">
        <w:rPr>
          <w:b/>
          <w:bCs/>
        </w:rPr>
        <w:t>£1,00</w:t>
      </w:r>
      <w:r w:rsidR="003E5304">
        <w:rPr>
          <w:b/>
          <w:bCs/>
        </w:rPr>
        <w:t>1</w:t>
      </w:r>
      <w:r w:rsidRPr="07C0C6F5">
        <w:rPr>
          <w:b/>
          <w:bCs/>
        </w:rPr>
        <w:t xml:space="preserve"> </w:t>
      </w:r>
      <w:r w:rsidR="0012172B">
        <w:rPr>
          <w:b/>
          <w:bCs/>
        </w:rPr>
        <w:t>million</w:t>
      </w:r>
      <w:r w:rsidRPr="07C0C6F5">
        <w:rPr>
          <w:b/>
          <w:bCs/>
        </w:rPr>
        <w:t xml:space="preserve"> - £2,500</w:t>
      </w:r>
      <w:r w:rsidR="0012172B">
        <w:rPr>
          <w:b/>
          <w:bCs/>
        </w:rPr>
        <w:t xml:space="preserve"> </w:t>
      </w:r>
      <w:r w:rsidRPr="07C0C6F5">
        <w:rPr>
          <w:b/>
          <w:bCs/>
        </w:rPr>
        <w:t>m</w:t>
      </w:r>
      <w:r w:rsidR="00A72F84">
        <w:rPr>
          <w:b/>
          <w:bCs/>
        </w:rPr>
        <w:t>illion</w:t>
      </w:r>
    </w:p>
    <w:p w14:paraId="1721959B" w14:textId="77777777" w:rsidR="00956973" w:rsidRDefault="00AF5719" w:rsidP="00A80336">
      <w:pPr>
        <w:pStyle w:val="STPR2BodyText"/>
        <w:keepNext/>
        <w:keepLines/>
        <w:pBdr>
          <w:top w:val="single" w:sz="4" w:space="1" w:color="auto"/>
          <w:left w:val="single" w:sz="4" w:space="4" w:color="auto"/>
          <w:bottom w:val="single" w:sz="4" w:space="1" w:color="auto"/>
          <w:right w:val="single" w:sz="4" w:space="4" w:color="auto"/>
        </w:pBdr>
      </w:pPr>
      <w:r>
        <w:t>Th</w:t>
      </w:r>
      <w:r w:rsidR="007C4505">
        <w:t>e scope of this</w:t>
      </w:r>
      <w:r>
        <w:t xml:space="preserve"> recommendation </w:t>
      </w:r>
      <w:r w:rsidR="005544F6">
        <w:t xml:space="preserve">is to undertake </w:t>
      </w:r>
      <w:r w:rsidR="00D97698">
        <w:t xml:space="preserve">further work </w:t>
      </w:r>
      <w:r>
        <w:t>to better understand the benefits, costs and challenges associated with a Sound of Harris fixed link, a Sound of Barra fixed link and a fixed link between Mull and the Scottish</w:t>
      </w:r>
      <w:r w:rsidR="007C4505">
        <w:t xml:space="preserve"> mainland.</w:t>
      </w:r>
      <w:r>
        <w:t xml:space="preserve"> </w:t>
      </w:r>
    </w:p>
    <w:p w14:paraId="3F7449C1" w14:textId="05A06A14" w:rsidR="005C3E3C" w:rsidRPr="005E3C14" w:rsidRDefault="005C3E3C" w:rsidP="00A80336">
      <w:pPr>
        <w:pStyle w:val="STPR2BodyText"/>
        <w:keepNext/>
        <w:keepLines/>
        <w:pBdr>
          <w:top w:val="single" w:sz="4" w:space="1" w:color="auto"/>
          <w:left w:val="single" w:sz="4" w:space="4" w:color="auto"/>
          <w:bottom w:val="single" w:sz="4" w:space="1" w:color="auto"/>
          <w:right w:val="single" w:sz="4" w:space="4" w:color="auto"/>
        </w:pBdr>
        <w:rPr>
          <w:color w:val="auto"/>
        </w:rPr>
      </w:pPr>
      <w:r w:rsidRPr="005E3C14">
        <w:rPr>
          <w:rFonts w:eastAsiaTheme="minorHAnsi"/>
          <w:color w:val="auto"/>
          <w:szCs w:val="24"/>
        </w:rPr>
        <w:t xml:space="preserve">The estimated cost of undertaking further work </w:t>
      </w:r>
      <w:r w:rsidR="00C13B1C">
        <w:rPr>
          <w:rFonts w:eastAsiaTheme="minorHAnsi"/>
          <w:color w:val="auto"/>
          <w:szCs w:val="24"/>
        </w:rPr>
        <w:t>would</w:t>
      </w:r>
      <w:r w:rsidRPr="005E3C14">
        <w:rPr>
          <w:rFonts w:eastAsiaTheme="minorHAnsi"/>
          <w:color w:val="auto"/>
          <w:szCs w:val="24"/>
        </w:rPr>
        <w:t xml:space="preserve"> be significantly lower than the threshold of the cost band within which it is placed. However, while further costing analysis is required, an overall high-level cost of £1.29 </w:t>
      </w:r>
      <w:proofErr w:type="spellStart"/>
      <w:r w:rsidR="001B6324">
        <w:rPr>
          <w:rFonts w:eastAsiaTheme="minorHAnsi"/>
          <w:color w:val="auto"/>
          <w:szCs w:val="24"/>
        </w:rPr>
        <w:t>billion</w:t>
      </w:r>
      <w:r w:rsidRPr="005E3C14">
        <w:rPr>
          <w:rFonts w:eastAsiaTheme="minorHAnsi"/>
          <w:color w:val="auto"/>
          <w:szCs w:val="24"/>
        </w:rPr>
        <w:t>has</w:t>
      </w:r>
      <w:proofErr w:type="spellEnd"/>
      <w:r w:rsidRPr="005E3C14">
        <w:rPr>
          <w:rFonts w:eastAsiaTheme="minorHAnsi"/>
          <w:color w:val="auto"/>
          <w:szCs w:val="24"/>
        </w:rPr>
        <w:t xml:space="preserve"> been estimated at this time to implement these three fixed links</w:t>
      </w:r>
      <w:r w:rsidR="00831844">
        <w:rPr>
          <w:rFonts w:eastAsiaTheme="minorHAnsi"/>
          <w:color w:val="auto"/>
          <w:szCs w:val="24"/>
        </w:rPr>
        <w:t>.</w:t>
      </w:r>
    </w:p>
    <w:p w14:paraId="1DFF2870" w14:textId="77777777" w:rsidR="009475F2" w:rsidRPr="00535BC1" w:rsidRDefault="009475F2">
      <w:pPr>
        <w:pStyle w:val="STPR2Heading2"/>
        <w:numPr>
          <w:ilvl w:val="1"/>
          <w:numId w:val="2"/>
        </w:numPr>
        <w:ind w:left="426"/>
      </w:pPr>
      <w:r w:rsidRPr="00535BC1">
        <w:t>Position in Sustainable Investment Hierarchy</w:t>
      </w:r>
    </w:p>
    <w:bookmarkEnd w:id="2"/>
    <w:p w14:paraId="60BF12D9" w14:textId="7DC88ACE" w:rsidR="00BE737D" w:rsidRPr="00535BC1" w:rsidRDefault="005A5D76" w:rsidP="00CA6A7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Targeted infrastructure improvements</w:t>
      </w:r>
    </w:p>
    <w:p w14:paraId="62348829" w14:textId="7CBEB2AC" w:rsidR="009475F2" w:rsidRPr="00535BC1" w:rsidRDefault="009475F2" w:rsidP="00CA6A7A">
      <w:pPr>
        <w:pStyle w:val="STPR2BodyText"/>
        <w:pBdr>
          <w:top w:val="single" w:sz="4" w:space="1" w:color="auto"/>
          <w:left w:val="single" w:sz="4" w:space="4" w:color="auto"/>
          <w:bottom w:val="single" w:sz="4" w:space="1" w:color="auto"/>
          <w:right w:val="single" w:sz="4" w:space="4" w:color="auto"/>
        </w:pBdr>
      </w:pPr>
      <w:r w:rsidRPr="00535BC1">
        <w:t>This recommendation would</w:t>
      </w:r>
      <w:r w:rsidR="002E387F">
        <w:t xml:space="preserve"> also</w:t>
      </w:r>
      <w:r w:rsidRPr="00535BC1">
        <w:t xml:space="preserve"> contribute to </w:t>
      </w:r>
      <w:r w:rsidR="00232050">
        <w:t>four</w:t>
      </w:r>
      <w:r w:rsidR="00C72006">
        <w:t xml:space="preserve"> of </w:t>
      </w:r>
      <w:r w:rsidRPr="00535BC1">
        <w:t xml:space="preserve">the </w:t>
      </w:r>
      <w:r w:rsidR="00C72006">
        <w:t>12</w:t>
      </w:r>
      <w:r w:rsidR="00C72006" w:rsidRPr="00535BC1">
        <w:t xml:space="preserve"> </w:t>
      </w:r>
      <w:r w:rsidRPr="00535BC1">
        <w:t>NTS2 outcomes</w:t>
      </w:r>
      <w:r w:rsidR="00C72006">
        <w:t>, as follows</w:t>
      </w:r>
      <w:r w:rsidRPr="00535BC1">
        <w:t>:</w:t>
      </w:r>
    </w:p>
    <w:p w14:paraId="2218E18D" w14:textId="77777777" w:rsidR="009475F2" w:rsidRPr="00535BC1" w:rsidRDefault="00535BC1" w:rsidP="00CA6A7A">
      <w:pPr>
        <w:pStyle w:val="STPR2BulletsLevel1"/>
        <w:pBdr>
          <w:top w:val="single" w:sz="4" w:space="1" w:color="auto"/>
          <w:left w:val="single" w:sz="4" w:space="4" w:color="auto"/>
          <w:bottom w:val="single" w:sz="4" w:space="1" w:color="auto"/>
          <w:right w:val="single" w:sz="4" w:space="4" w:color="auto"/>
        </w:pBdr>
      </w:pPr>
      <w:r w:rsidRPr="00535BC1">
        <w:rPr>
          <w:szCs w:val="24"/>
        </w:rPr>
        <w:t>Provide fair access to services we need</w:t>
      </w:r>
      <w:r w:rsidR="009475F2" w:rsidRPr="00535BC1">
        <w:t>;</w:t>
      </w:r>
    </w:p>
    <w:p w14:paraId="02E4DFC9" w14:textId="2B6CFE62" w:rsidR="009475F2" w:rsidRPr="00535BC1" w:rsidRDefault="00535BC1" w:rsidP="00CA6A7A">
      <w:pPr>
        <w:pStyle w:val="STPR2BulletsLevel1"/>
        <w:pBdr>
          <w:top w:val="single" w:sz="4" w:space="1" w:color="auto"/>
          <w:left w:val="single" w:sz="4" w:space="4" w:color="auto"/>
          <w:bottom w:val="single" w:sz="4" w:space="1" w:color="auto"/>
          <w:right w:val="single" w:sz="4" w:space="4" w:color="auto"/>
        </w:pBdr>
      </w:pPr>
      <w:r w:rsidRPr="002D4E7F">
        <w:rPr>
          <w:szCs w:val="24"/>
        </w:rPr>
        <w:t>Be easy to use for all</w:t>
      </w:r>
      <w:r w:rsidR="009475F2" w:rsidRPr="00535BC1">
        <w:t>;</w:t>
      </w:r>
    </w:p>
    <w:p w14:paraId="766CA5E6" w14:textId="47E4DCDE" w:rsidR="009475F2" w:rsidRPr="00535BC1" w:rsidRDefault="00535BC1" w:rsidP="00CA6A7A">
      <w:pPr>
        <w:pStyle w:val="STPR2BulletsLevel1"/>
        <w:pBdr>
          <w:top w:val="single" w:sz="4" w:space="1" w:color="auto"/>
          <w:left w:val="single" w:sz="4" w:space="4" w:color="auto"/>
          <w:bottom w:val="single" w:sz="4" w:space="1" w:color="auto"/>
          <w:right w:val="single" w:sz="4" w:space="4" w:color="auto"/>
        </w:pBdr>
      </w:pPr>
      <w:r w:rsidRPr="00535BC1">
        <w:rPr>
          <w:szCs w:val="24"/>
        </w:rPr>
        <w:t>Get people and goods to where they need to get to</w:t>
      </w:r>
      <w:r w:rsidR="009475F2" w:rsidRPr="00535BC1">
        <w:t>;</w:t>
      </w:r>
      <w:r w:rsidRPr="00535BC1">
        <w:t xml:space="preserve"> and</w:t>
      </w:r>
    </w:p>
    <w:p w14:paraId="41256AC8" w14:textId="77777777" w:rsidR="001E63FB" w:rsidRPr="00795CB0" w:rsidRDefault="00535BC1" w:rsidP="00CA6A7A">
      <w:pPr>
        <w:pStyle w:val="STPR2BulletsLevel1"/>
        <w:pBdr>
          <w:top w:val="single" w:sz="4" w:space="1" w:color="auto"/>
          <w:left w:val="single" w:sz="4" w:space="4" w:color="auto"/>
          <w:bottom w:val="single" w:sz="4" w:space="1" w:color="auto"/>
          <w:right w:val="single" w:sz="4" w:space="4" w:color="auto"/>
        </w:pBdr>
      </w:pPr>
      <w:r w:rsidRPr="00535BC1">
        <w:rPr>
          <w:szCs w:val="24"/>
        </w:rPr>
        <w:t>Be safe and secure for all</w:t>
      </w:r>
      <w:r w:rsidRPr="00535BC1">
        <w:t>.</w:t>
      </w:r>
    </w:p>
    <w:p w14:paraId="537E48CE" w14:textId="77777777" w:rsidR="009475F2" w:rsidRPr="00F737DF" w:rsidRDefault="009475F2">
      <w:pPr>
        <w:pStyle w:val="STPR2Heading2"/>
        <w:numPr>
          <w:ilvl w:val="1"/>
          <w:numId w:val="2"/>
        </w:numPr>
        <w:ind w:left="426"/>
      </w:pPr>
      <w:r w:rsidRPr="00F737DF">
        <w:t>Summary Rationale</w:t>
      </w:r>
    </w:p>
    <w:p w14:paraId="2EBBF1FC" w14:textId="77777777" w:rsidR="005C3824" w:rsidRPr="00F737DF" w:rsidRDefault="00B12442" w:rsidP="00CA6A7A">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F737DF">
        <w:rPr>
          <w:b/>
          <w:color w:val="auto"/>
        </w:rPr>
        <w:t xml:space="preserve">Summary of </w:t>
      </w:r>
      <w:r w:rsidR="002959DB" w:rsidRPr="00F737DF">
        <w:rPr>
          <w:b/>
          <w:color w:val="auto"/>
        </w:rPr>
        <w:t>Appraisal</w:t>
      </w:r>
    </w:p>
    <w:p w14:paraId="7B3F20A4" w14:textId="2FE0BC30" w:rsidR="004115DD" w:rsidRDefault="006A1BB0" w:rsidP="00CA6A7A">
      <w:pPr>
        <w:pBdr>
          <w:top w:val="single" w:sz="4" w:space="1" w:color="auto"/>
          <w:left w:val="single" w:sz="4" w:space="4" w:color="auto"/>
          <w:bottom w:val="single" w:sz="4" w:space="1" w:color="auto"/>
          <w:right w:val="single" w:sz="4" w:space="4" w:color="auto"/>
        </w:pBdr>
      </w:pPr>
      <w:r w:rsidRPr="006A1BB0">
        <w:rPr>
          <w:noProof/>
        </w:rPr>
        <w:drawing>
          <wp:inline distT="0" distB="0" distL="0" distR="0" wp14:anchorId="7A6A720E" wp14:editId="01F6B06B">
            <wp:extent cx="5644800" cy="73095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44800" cy="730952"/>
                    </a:xfrm>
                    <a:prstGeom prst="rect">
                      <a:avLst/>
                    </a:prstGeom>
                    <a:noFill/>
                    <a:ln>
                      <a:noFill/>
                    </a:ln>
                  </pic:spPr>
                </pic:pic>
              </a:graphicData>
            </a:graphic>
          </wp:inline>
        </w:drawing>
      </w:r>
    </w:p>
    <w:p w14:paraId="3FD43A73" w14:textId="32351A46" w:rsidR="000D3CC7" w:rsidRPr="006C6AA5" w:rsidRDefault="000D3CC7"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6C6AA5">
        <w:rPr>
          <w:rFonts w:ascii="Arial" w:hAnsi="Arial" w:cs="Arial"/>
          <w:sz w:val="24"/>
          <w:szCs w:val="24"/>
        </w:rPr>
        <w:t xml:space="preserve">This recommendation has a varying performance against the suite of STPR2 appraisal criteria. It contributes positively to </w:t>
      </w:r>
      <w:proofErr w:type="gramStart"/>
      <w:r w:rsidRPr="006C6AA5">
        <w:rPr>
          <w:rFonts w:ascii="Arial" w:hAnsi="Arial" w:cs="Arial"/>
          <w:sz w:val="24"/>
          <w:szCs w:val="24"/>
        </w:rPr>
        <w:t>the majority of</w:t>
      </w:r>
      <w:proofErr w:type="gramEnd"/>
      <w:r w:rsidRPr="006C6AA5">
        <w:rPr>
          <w:rFonts w:ascii="Arial" w:hAnsi="Arial" w:cs="Arial"/>
          <w:sz w:val="24"/>
          <w:szCs w:val="24"/>
        </w:rPr>
        <w:t xml:space="preserve"> the Transport Planning Objectives</w:t>
      </w:r>
      <w:r w:rsidR="00D64F4B">
        <w:rPr>
          <w:rFonts w:ascii="Arial" w:hAnsi="Arial" w:cs="Arial"/>
          <w:sz w:val="24"/>
          <w:szCs w:val="24"/>
        </w:rPr>
        <w:t xml:space="preserve"> (TPOs)</w:t>
      </w:r>
      <w:r w:rsidRPr="006C6AA5">
        <w:rPr>
          <w:rFonts w:ascii="Arial" w:hAnsi="Arial" w:cs="Arial"/>
          <w:sz w:val="24"/>
          <w:szCs w:val="24"/>
        </w:rPr>
        <w:t xml:space="preserve">, particularly </w:t>
      </w:r>
      <w:r w:rsidR="00FB412E" w:rsidRPr="006C6AA5">
        <w:rPr>
          <w:rFonts w:ascii="Arial" w:hAnsi="Arial" w:cs="Arial"/>
          <w:sz w:val="24"/>
          <w:szCs w:val="24"/>
        </w:rPr>
        <w:t xml:space="preserve">in relation to </w:t>
      </w:r>
      <w:r w:rsidR="008B63FA">
        <w:rPr>
          <w:rFonts w:ascii="Arial" w:hAnsi="Arial" w:cs="Arial"/>
          <w:sz w:val="24"/>
          <w:szCs w:val="24"/>
        </w:rPr>
        <w:t xml:space="preserve">supporting health and wellbeing, </w:t>
      </w:r>
      <w:r w:rsidR="00FB412E" w:rsidRPr="006C6AA5">
        <w:rPr>
          <w:rFonts w:ascii="Arial" w:hAnsi="Arial" w:cs="Arial"/>
          <w:sz w:val="24"/>
          <w:szCs w:val="24"/>
        </w:rPr>
        <w:t xml:space="preserve">sustainable inclusive growth and reliability and resilience of the </w:t>
      </w:r>
      <w:r w:rsidR="00793FA0" w:rsidRPr="006C6AA5">
        <w:rPr>
          <w:rFonts w:ascii="Arial" w:hAnsi="Arial" w:cs="Arial"/>
          <w:sz w:val="24"/>
          <w:szCs w:val="24"/>
        </w:rPr>
        <w:t xml:space="preserve">strategic transport system. </w:t>
      </w:r>
      <w:r w:rsidR="00E429F0" w:rsidRPr="006C6AA5">
        <w:rPr>
          <w:rFonts w:ascii="Arial" w:hAnsi="Arial" w:cs="Arial"/>
          <w:sz w:val="24"/>
          <w:szCs w:val="24"/>
        </w:rPr>
        <w:t xml:space="preserve"> </w:t>
      </w:r>
      <w:r w:rsidR="00F01707" w:rsidRPr="006C6AA5">
        <w:rPr>
          <w:rFonts w:ascii="Arial" w:hAnsi="Arial" w:cs="Arial"/>
          <w:sz w:val="24"/>
          <w:szCs w:val="24"/>
        </w:rPr>
        <w:t>In terms of the STAG criteria, this recommendation is expected to have a</w:t>
      </w:r>
      <w:r w:rsidR="009A7909">
        <w:rPr>
          <w:rFonts w:ascii="Arial" w:hAnsi="Arial" w:cs="Arial"/>
          <w:sz w:val="24"/>
          <w:szCs w:val="24"/>
        </w:rPr>
        <w:t xml:space="preserve"> m</w:t>
      </w:r>
      <w:r w:rsidR="008B63FA">
        <w:rPr>
          <w:rFonts w:ascii="Arial" w:hAnsi="Arial" w:cs="Arial"/>
          <w:sz w:val="24"/>
          <w:szCs w:val="24"/>
        </w:rPr>
        <w:t>oderate</w:t>
      </w:r>
      <w:r w:rsidR="00F01707" w:rsidRPr="006C6AA5">
        <w:rPr>
          <w:rFonts w:ascii="Arial" w:hAnsi="Arial" w:cs="Arial"/>
          <w:sz w:val="24"/>
          <w:szCs w:val="24"/>
        </w:rPr>
        <w:t xml:space="preserve"> positive impact against aspects of Economy and Equality and Accessibility.</w:t>
      </w:r>
      <w:r w:rsidR="00266A2F" w:rsidRPr="006C6AA5">
        <w:rPr>
          <w:rFonts w:ascii="Arial" w:hAnsi="Arial" w:cs="Arial"/>
          <w:sz w:val="24"/>
          <w:szCs w:val="24"/>
        </w:rPr>
        <w:t xml:space="preserve"> This recommendation would also have </w:t>
      </w:r>
      <w:r w:rsidR="001B41AC">
        <w:rPr>
          <w:rFonts w:ascii="Arial" w:hAnsi="Arial" w:cs="Arial"/>
          <w:sz w:val="24"/>
          <w:szCs w:val="24"/>
        </w:rPr>
        <w:t xml:space="preserve">moderate </w:t>
      </w:r>
      <w:r w:rsidR="00266A2F" w:rsidRPr="006C6AA5">
        <w:rPr>
          <w:rFonts w:ascii="Arial" w:hAnsi="Arial" w:cs="Arial"/>
          <w:sz w:val="24"/>
          <w:szCs w:val="24"/>
        </w:rPr>
        <w:t xml:space="preserve">positive impacts in terms of the </w:t>
      </w:r>
      <w:r w:rsidR="002049FD" w:rsidRPr="006C6AA5">
        <w:rPr>
          <w:rFonts w:ascii="Arial" w:hAnsi="Arial" w:cs="Arial"/>
          <w:sz w:val="24"/>
          <w:szCs w:val="24"/>
        </w:rPr>
        <w:t>Equalit</w:t>
      </w:r>
      <w:r w:rsidR="0010793D" w:rsidRPr="006C6AA5">
        <w:rPr>
          <w:rFonts w:ascii="Arial" w:hAnsi="Arial" w:cs="Arial"/>
          <w:sz w:val="24"/>
          <w:szCs w:val="24"/>
        </w:rPr>
        <w:t>ies</w:t>
      </w:r>
      <w:r w:rsidR="002049FD" w:rsidRPr="006C6AA5">
        <w:rPr>
          <w:rFonts w:ascii="Arial" w:hAnsi="Arial" w:cs="Arial"/>
          <w:sz w:val="24"/>
          <w:szCs w:val="24"/>
        </w:rPr>
        <w:t xml:space="preserve"> Impact Assessment</w:t>
      </w:r>
      <w:r w:rsidR="006D42E7" w:rsidRPr="006C6AA5">
        <w:rPr>
          <w:rFonts w:ascii="Arial" w:hAnsi="Arial" w:cs="Arial"/>
          <w:sz w:val="24"/>
          <w:szCs w:val="24"/>
        </w:rPr>
        <w:t xml:space="preserve"> (</w:t>
      </w:r>
      <w:proofErr w:type="spellStart"/>
      <w:r w:rsidR="006D42E7" w:rsidRPr="006C6AA5">
        <w:rPr>
          <w:rFonts w:ascii="Arial" w:hAnsi="Arial" w:cs="Arial"/>
          <w:sz w:val="24"/>
          <w:szCs w:val="24"/>
        </w:rPr>
        <w:t>EqIA</w:t>
      </w:r>
      <w:proofErr w:type="spellEnd"/>
      <w:r w:rsidR="006D42E7" w:rsidRPr="006C6AA5">
        <w:rPr>
          <w:rFonts w:ascii="Arial" w:hAnsi="Arial" w:cs="Arial"/>
          <w:sz w:val="24"/>
          <w:szCs w:val="24"/>
        </w:rPr>
        <w:t>) and Fairer Scotland Duty Assessment (FSDA)</w:t>
      </w:r>
      <w:r w:rsidR="00831650" w:rsidRPr="006C6AA5">
        <w:rPr>
          <w:rFonts w:ascii="Arial" w:hAnsi="Arial" w:cs="Arial"/>
          <w:sz w:val="24"/>
          <w:szCs w:val="24"/>
        </w:rPr>
        <w:t xml:space="preserve"> with a </w:t>
      </w:r>
      <w:r w:rsidR="00B44A33">
        <w:rPr>
          <w:rFonts w:ascii="Arial" w:hAnsi="Arial" w:cs="Arial"/>
          <w:sz w:val="24"/>
          <w:szCs w:val="24"/>
        </w:rPr>
        <w:t>major</w:t>
      </w:r>
      <w:r w:rsidR="00831650" w:rsidRPr="006C6AA5">
        <w:rPr>
          <w:rFonts w:ascii="Arial" w:hAnsi="Arial" w:cs="Arial"/>
          <w:sz w:val="24"/>
          <w:szCs w:val="24"/>
        </w:rPr>
        <w:t xml:space="preserve"> positive impact in terms of the Island </w:t>
      </w:r>
      <w:r w:rsidR="00D30B40" w:rsidRPr="006C6AA5">
        <w:rPr>
          <w:rFonts w:ascii="Arial" w:hAnsi="Arial" w:cs="Arial"/>
          <w:sz w:val="24"/>
          <w:szCs w:val="24"/>
        </w:rPr>
        <w:t xml:space="preserve">Communities </w:t>
      </w:r>
      <w:r w:rsidR="00831650" w:rsidRPr="006C6AA5">
        <w:rPr>
          <w:rFonts w:ascii="Arial" w:hAnsi="Arial" w:cs="Arial"/>
          <w:sz w:val="24"/>
          <w:szCs w:val="24"/>
        </w:rPr>
        <w:t>Impact Assessment (ICIA).</w:t>
      </w:r>
    </w:p>
    <w:p w14:paraId="0DEE01CB" w14:textId="375A1928" w:rsidR="00A3686C" w:rsidRPr="006C6AA5" w:rsidRDefault="00D30B40"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6C6AA5">
        <w:rPr>
          <w:rFonts w:ascii="Arial" w:hAnsi="Arial" w:cs="Arial"/>
          <w:sz w:val="24"/>
          <w:szCs w:val="24"/>
        </w:rPr>
        <w:t xml:space="preserve">However, this recommendation would also have </w:t>
      </w:r>
      <w:r w:rsidR="00B44A33">
        <w:rPr>
          <w:rFonts w:ascii="Arial" w:hAnsi="Arial" w:cs="Arial"/>
          <w:sz w:val="24"/>
          <w:szCs w:val="24"/>
        </w:rPr>
        <w:t>moderate</w:t>
      </w:r>
      <w:r w:rsidR="00B44A33" w:rsidRPr="006C6AA5">
        <w:rPr>
          <w:rFonts w:ascii="Arial" w:hAnsi="Arial" w:cs="Arial"/>
          <w:sz w:val="24"/>
          <w:szCs w:val="24"/>
        </w:rPr>
        <w:t xml:space="preserve"> </w:t>
      </w:r>
      <w:r w:rsidRPr="006C6AA5">
        <w:rPr>
          <w:rFonts w:ascii="Arial" w:hAnsi="Arial" w:cs="Arial"/>
          <w:sz w:val="24"/>
          <w:szCs w:val="24"/>
        </w:rPr>
        <w:t>negative effects in terms of the Strategic Environmental Assessment (SEA)</w:t>
      </w:r>
      <w:r w:rsidR="003E1F3A">
        <w:rPr>
          <w:rFonts w:ascii="Arial" w:hAnsi="Arial" w:cs="Arial"/>
          <w:sz w:val="24"/>
          <w:szCs w:val="24"/>
        </w:rPr>
        <w:t xml:space="preserve">. </w:t>
      </w:r>
      <w:r w:rsidR="007C5BF0" w:rsidRPr="007C5BF0">
        <w:rPr>
          <w:rFonts w:ascii="Arial" w:hAnsi="Arial" w:cs="Arial"/>
          <w:sz w:val="24"/>
          <w:szCs w:val="24"/>
        </w:rPr>
        <w:t xml:space="preserve"> </w:t>
      </w:r>
    </w:p>
    <w:p w14:paraId="0852ECE6" w14:textId="6DEA2093" w:rsidR="00EF61F2" w:rsidRPr="00A80336" w:rsidRDefault="004C1574">
      <w:pPr>
        <w:pBdr>
          <w:top w:val="single" w:sz="4" w:space="1" w:color="auto"/>
          <w:left w:val="single" w:sz="4" w:space="4" w:color="auto"/>
          <w:bottom w:val="single" w:sz="4" w:space="1" w:color="auto"/>
          <w:right w:val="single" w:sz="4" w:space="4" w:color="auto"/>
        </w:pBdr>
        <w:rPr>
          <w:rFonts w:ascii="Arial" w:hAnsi="Arial" w:cs="Arial"/>
          <w:sz w:val="24"/>
          <w:szCs w:val="24"/>
        </w:rPr>
      </w:pPr>
      <w:r w:rsidRPr="004C1574">
        <w:rPr>
          <w:rFonts w:ascii="Arial" w:hAnsi="Arial" w:cs="Arial"/>
          <w:sz w:val="24"/>
          <w:szCs w:val="24"/>
        </w:rPr>
        <w:t>Details behind this summary are discussed in Section 3, below</w:t>
      </w:r>
      <w:r>
        <w:rPr>
          <w:rFonts w:ascii="Arial" w:hAnsi="Arial" w:cs="Arial"/>
          <w:sz w:val="24"/>
          <w:szCs w:val="24"/>
        </w:rPr>
        <w:t>.</w:t>
      </w:r>
      <w:r w:rsidR="00EF61F2" w:rsidRPr="007A4A1B">
        <w:br w:type="page"/>
      </w:r>
    </w:p>
    <w:p w14:paraId="7056E7B4" w14:textId="6EDE85F7" w:rsidR="009475F2" w:rsidRPr="00EA3B12" w:rsidRDefault="009475F2">
      <w:pPr>
        <w:pStyle w:val="STPR2Heading1"/>
        <w:numPr>
          <w:ilvl w:val="0"/>
          <w:numId w:val="2"/>
        </w:numPr>
        <w:rPr>
          <w:lang w:val="en-GB"/>
        </w:rPr>
      </w:pPr>
      <w:bookmarkStart w:id="3" w:name="_Toc96083514"/>
      <w:r w:rsidRPr="00EA3B12">
        <w:rPr>
          <w:lang w:val="en-GB"/>
        </w:rPr>
        <w:lastRenderedPageBreak/>
        <w:t>Context</w:t>
      </w:r>
      <w:bookmarkEnd w:id="3"/>
      <w:r w:rsidRPr="00EA3B12">
        <w:rPr>
          <w:lang w:val="en-GB"/>
        </w:rPr>
        <w:t xml:space="preserve"> </w:t>
      </w:r>
    </w:p>
    <w:p w14:paraId="5103CE6A" w14:textId="47F72F8E" w:rsidR="009B3BEB" w:rsidRPr="00EA3B12" w:rsidRDefault="00013BE8">
      <w:pPr>
        <w:pStyle w:val="STPR2Heading2"/>
        <w:numPr>
          <w:ilvl w:val="0"/>
          <w:numId w:val="0"/>
        </w:numPr>
      </w:pPr>
      <w:r>
        <w:t>2.1</w:t>
      </w:r>
      <w:r>
        <w:tab/>
      </w:r>
      <w:r w:rsidR="009B3BEB" w:rsidRPr="00EA3B12">
        <w:t>Problems and Opportunities</w:t>
      </w:r>
    </w:p>
    <w:p w14:paraId="1A129340" w14:textId="73EFDE99" w:rsidR="009475F2" w:rsidRPr="00EA3B12" w:rsidRDefault="009475F2">
      <w:pPr>
        <w:pStyle w:val="STPR2BodyText"/>
        <w:rPr>
          <w:b/>
          <w:bCs/>
        </w:rPr>
      </w:pPr>
      <w:r w:rsidRPr="00EA3B12">
        <w:t xml:space="preserve">This recommendation </w:t>
      </w:r>
      <w:r w:rsidR="00673424" w:rsidRPr="00EA3B12">
        <w:t>could help to address the following problem</w:t>
      </w:r>
      <w:r w:rsidR="00787C10">
        <w:t>s</w:t>
      </w:r>
      <w:r w:rsidR="00673424" w:rsidRPr="00EA3B12">
        <w:t xml:space="preserve"> and opportunit</w:t>
      </w:r>
      <w:r w:rsidR="00787C10">
        <w:t>ies:</w:t>
      </w:r>
    </w:p>
    <w:p w14:paraId="55A7B073" w14:textId="77777777" w:rsidR="009475F2" w:rsidRPr="00EA3B12" w:rsidRDefault="00673424"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EA3B12">
        <w:t>Relevant Problem &amp; Opportunity Themes Identified in National Case for Change</w:t>
      </w:r>
    </w:p>
    <w:p w14:paraId="1D292071" w14:textId="77777777" w:rsidR="00EA3B12" w:rsidRPr="005F51AA" w:rsidRDefault="00EA3B12" w:rsidP="00CA6A7A">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sidRPr="005F51AA">
        <w:rPr>
          <w:b/>
          <w:bCs/>
          <w:color w:val="auto"/>
        </w:rPr>
        <w:t>Social Isolation:</w:t>
      </w:r>
      <w:r w:rsidRPr="005F51AA">
        <w:rPr>
          <w:color w:val="auto"/>
        </w:rPr>
        <w:t xml:space="preserve"> there is increasing recognition of social isolation and loneliness as major public health issues that can have significant impacts on physical and mental wellbeing. Disabled people </w:t>
      </w:r>
      <w:proofErr w:type="gramStart"/>
      <w:r w:rsidRPr="005F51AA">
        <w:rPr>
          <w:color w:val="auto"/>
        </w:rPr>
        <w:t>in particular can</w:t>
      </w:r>
      <w:proofErr w:type="gramEnd"/>
      <w:r w:rsidRPr="005F51AA">
        <w:rPr>
          <w:color w:val="auto"/>
        </w:rPr>
        <w:t xml:space="preserve"> feel trapped due to a lack of accessible transport, particularly on islands and in remote and rural areas.</w:t>
      </w:r>
    </w:p>
    <w:p w14:paraId="4DCE61C5" w14:textId="77777777" w:rsidR="00EA3B12" w:rsidRPr="008E5BB4" w:rsidRDefault="00EA3B12" w:rsidP="00CA6A7A">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sidRPr="008E5BB4">
        <w:rPr>
          <w:b/>
          <w:bCs/>
          <w:color w:val="auto"/>
        </w:rPr>
        <w:t>Scotland’s Regional Differences:</w:t>
      </w:r>
      <w:r w:rsidRPr="008E5BB4">
        <w:rPr>
          <w:color w:val="auto"/>
        </w:rPr>
        <w:t xml:space="preserve"> transport challenges differ across Scotland. Rural households tend to drive more frequently than urban households. The lack of public transport in rural areas acts as a barrier for young people accessing education, training and employment and is linked to long-term out-migration. </w:t>
      </w:r>
      <w:proofErr w:type="gramStart"/>
      <w:r w:rsidRPr="008E5BB4">
        <w:rPr>
          <w:color w:val="auto"/>
        </w:rPr>
        <w:t>Similar to</w:t>
      </w:r>
      <w:proofErr w:type="gramEnd"/>
      <w:r w:rsidRPr="008E5BB4">
        <w:rPr>
          <w:color w:val="auto"/>
        </w:rPr>
        <w:t xml:space="preserve"> remote and rural areas, transport can have an adverse impact on the long-term sustainability of island communities. </w:t>
      </w:r>
    </w:p>
    <w:p w14:paraId="0189B0CA" w14:textId="77777777" w:rsidR="00EA3B12" w:rsidRPr="008F09CB" w:rsidRDefault="00EA3B12" w:rsidP="00CA6A7A">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sidRPr="008F09CB">
        <w:rPr>
          <w:b/>
          <w:bCs/>
          <w:color w:val="auto"/>
        </w:rPr>
        <w:t>Productivity:</w:t>
      </w:r>
      <w:r w:rsidRPr="008F09CB">
        <w:rPr>
          <w:color w:val="auto"/>
        </w:rPr>
        <w:t xml:space="preserve"> </w:t>
      </w:r>
      <w:r w:rsidRPr="008F09CB">
        <w:t>whilst Scotland’s productivity level is not solely driven by the efficiency of its transport system, improvements in transport connectivity between businesses reduces costs and increases productivity, thus generating higher levels of economic growth.</w:t>
      </w:r>
    </w:p>
    <w:p w14:paraId="1A4FF047" w14:textId="77777777" w:rsidR="00EA3B12" w:rsidRPr="00A905AA" w:rsidRDefault="00EA3B12" w:rsidP="00CA6A7A">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sidRPr="00A905AA">
        <w:rPr>
          <w:b/>
          <w:bCs/>
        </w:rPr>
        <w:t xml:space="preserve">Resilience: </w:t>
      </w:r>
      <w:r w:rsidRPr="00A905AA">
        <w:rPr>
          <w:lang w:val="en-US"/>
        </w:rPr>
        <w:t xml:space="preserve">a key challenge is providing a transport system that is resilient and speedily </w:t>
      </w:r>
      <w:r w:rsidRPr="00A905AA">
        <w:rPr>
          <w:color w:val="auto"/>
          <w:lang w:val="en-US"/>
        </w:rPr>
        <w:t xml:space="preserve">recovers from disruption, thus </w:t>
      </w:r>
      <w:proofErr w:type="spellStart"/>
      <w:r w:rsidRPr="00A905AA">
        <w:rPr>
          <w:color w:val="auto"/>
          <w:lang w:val="en-US"/>
        </w:rPr>
        <w:t>minimising</w:t>
      </w:r>
      <w:proofErr w:type="spellEnd"/>
      <w:r w:rsidRPr="00A905AA">
        <w:rPr>
          <w:color w:val="auto"/>
          <w:lang w:val="en-US"/>
        </w:rPr>
        <w:t xml:space="preserve"> impacts of delayed journeys on networks and users. </w:t>
      </w:r>
    </w:p>
    <w:p w14:paraId="07C1A4CC" w14:textId="77777777" w:rsidR="00EA3B12" w:rsidRPr="00A905AA" w:rsidRDefault="00EA3B12" w:rsidP="00CA6A7A">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sidRPr="00A905AA">
        <w:rPr>
          <w:b/>
          <w:bCs/>
          <w:color w:val="auto"/>
        </w:rPr>
        <w:t>Service Capacity:</w:t>
      </w:r>
      <w:r w:rsidRPr="00A905AA">
        <w:rPr>
          <w:color w:val="auto"/>
        </w:rPr>
        <w:t xml:space="preserve"> t</w:t>
      </w:r>
      <w:r w:rsidRPr="00A905AA">
        <w:rPr>
          <w:color w:val="auto"/>
          <w:lang w:val="en-US"/>
        </w:rPr>
        <w:t xml:space="preserve">he capacity of transport services can be a key challenge: rail station capacity; rail network capacity; Park and Ride capacity for stations; freight capacity by rail and ferry; passenger capacity for ferries including for inter-island services. This has a strong indirect or implicit linkage to issues around affordability, accessibility, </w:t>
      </w:r>
      <w:proofErr w:type="gramStart"/>
      <w:r w:rsidRPr="00A905AA">
        <w:rPr>
          <w:color w:val="auto"/>
          <w:lang w:val="en-US"/>
        </w:rPr>
        <w:t>connectivity</w:t>
      </w:r>
      <w:proofErr w:type="gramEnd"/>
      <w:r w:rsidRPr="00A905AA">
        <w:rPr>
          <w:color w:val="auto"/>
          <w:lang w:val="en-US"/>
        </w:rPr>
        <w:t xml:space="preserve"> and congestion.</w:t>
      </w:r>
    </w:p>
    <w:p w14:paraId="43AE0F80" w14:textId="77777777" w:rsidR="00531B9C" w:rsidRPr="00A905AA" w:rsidRDefault="00EA3B12" w:rsidP="00CA6A7A">
      <w:pPr>
        <w:pStyle w:val="STPR2BulletsLevel1"/>
        <w:numPr>
          <w:ilvl w:val="0"/>
          <w:numId w:val="25"/>
        </w:numPr>
        <w:pBdr>
          <w:top w:val="single" w:sz="4" w:space="1" w:color="auto"/>
          <w:left w:val="single" w:sz="4" w:space="4" w:color="auto"/>
          <w:bottom w:val="single" w:sz="4" w:space="1" w:color="auto"/>
          <w:right w:val="single" w:sz="4" w:space="4" w:color="auto"/>
        </w:pBdr>
        <w:suppressAutoHyphens w:val="0"/>
        <w:autoSpaceDE/>
        <w:autoSpaceDN/>
        <w:adjustRightInd/>
        <w:spacing w:line="256" w:lineRule="auto"/>
        <w:textAlignment w:val="auto"/>
        <w:rPr>
          <w:color w:val="auto"/>
        </w:rPr>
      </w:pPr>
      <w:r w:rsidRPr="00A905AA">
        <w:rPr>
          <w:b/>
          <w:bCs/>
          <w:color w:val="auto"/>
          <w:lang w:val="en-US"/>
        </w:rPr>
        <w:t xml:space="preserve">Vessel and Vehicle Quality: </w:t>
      </w:r>
      <w:r w:rsidRPr="00A905AA">
        <w:rPr>
          <w:color w:val="auto"/>
          <w:lang w:val="en-US"/>
        </w:rPr>
        <w:t xml:space="preserve">there are linkages between vessel and vehicle quality and issues relating to resilience, </w:t>
      </w:r>
      <w:proofErr w:type="gramStart"/>
      <w:r w:rsidRPr="00A905AA">
        <w:rPr>
          <w:color w:val="auto"/>
          <w:lang w:val="en-US"/>
        </w:rPr>
        <w:t>reliability</w:t>
      </w:r>
      <w:proofErr w:type="gramEnd"/>
      <w:r w:rsidRPr="00A905AA">
        <w:rPr>
          <w:color w:val="auto"/>
          <w:lang w:val="en-US"/>
        </w:rPr>
        <w:t xml:space="preserve"> and safety, which can result in cancellations and leave users unable to complete their journey.</w:t>
      </w:r>
    </w:p>
    <w:p w14:paraId="6A968E7A" w14:textId="77777777" w:rsidR="007D6E98" w:rsidRDefault="007D6E98">
      <w:pPr>
        <w:rPr>
          <w:rFonts w:ascii="Arial" w:hAnsi="Arial" w:cs="Arial"/>
          <w:b/>
          <w:bCs/>
          <w:color w:val="626266"/>
          <w:sz w:val="28"/>
          <w:szCs w:val="28"/>
          <w:lang w:val="en-US"/>
        </w:rPr>
      </w:pPr>
      <w:bookmarkStart w:id="4" w:name="_Toc96083517"/>
      <w:bookmarkStart w:id="5" w:name="_Hlk96066450"/>
      <w:r>
        <w:br w:type="page"/>
      </w:r>
    </w:p>
    <w:p w14:paraId="0795883B" w14:textId="6D121AAF" w:rsidR="009B3BEB" w:rsidRPr="008A1785" w:rsidRDefault="008B12CA">
      <w:pPr>
        <w:pStyle w:val="STPR2Heading2"/>
        <w:numPr>
          <w:ilvl w:val="0"/>
          <w:numId w:val="0"/>
        </w:numPr>
      </w:pPr>
      <w:r>
        <w:lastRenderedPageBreak/>
        <w:t>2.2</w:t>
      </w:r>
      <w:r>
        <w:tab/>
      </w:r>
      <w:r w:rsidR="00DA52FC" w:rsidRPr="008A1785">
        <w:t>Interdependencies</w:t>
      </w:r>
    </w:p>
    <w:bookmarkEnd w:id="4"/>
    <w:bookmarkEnd w:id="5"/>
    <w:p w14:paraId="0E97F409" w14:textId="77777777" w:rsidR="009475F2" w:rsidRPr="008A1785" w:rsidRDefault="009475F2">
      <w:pPr>
        <w:pStyle w:val="STPR2BodyText"/>
      </w:pPr>
      <w:r w:rsidRPr="008A1785">
        <w:t>This recommendation has potential overlap with other STPR2 recommendations</w:t>
      </w:r>
      <w:r w:rsidR="00493E3C" w:rsidRPr="008A1785">
        <w:t xml:space="preserve"> and would also complement other areas of Scottish Government activity.</w:t>
      </w:r>
    </w:p>
    <w:p w14:paraId="7679C460" w14:textId="77777777" w:rsidR="00DA52FC" w:rsidRPr="008A1785" w:rsidRDefault="009466E0"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8A1785">
        <w:t>Other</w:t>
      </w:r>
      <w:r w:rsidR="00493E3C" w:rsidRPr="008A1785">
        <w:t xml:space="preserve"> STPR2</w:t>
      </w:r>
      <w:r w:rsidRPr="008A1785">
        <w:t xml:space="preserve"> Recommendations</w:t>
      </w:r>
    </w:p>
    <w:p w14:paraId="386F7F2D" w14:textId="77777777" w:rsidR="00655976" w:rsidRPr="009970BE" w:rsidRDefault="00655976" w:rsidP="00CA6A7A">
      <w:pPr>
        <w:pStyle w:val="STPR2BulletsLevel1"/>
        <w:pBdr>
          <w:top w:val="single" w:sz="4" w:space="1" w:color="auto"/>
          <w:left w:val="single" w:sz="4" w:space="4" w:color="auto"/>
          <w:bottom w:val="single" w:sz="4" w:space="1" w:color="auto"/>
          <w:right w:val="single" w:sz="4" w:space="4" w:color="auto"/>
        </w:pBdr>
      </w:pPr>
      <w:r w:rsidRPr="009970BE">
        <w:t>Supporting integrated journeys at ferry terminals (18);</w:t>
      </w:r>
    </w:p>
    <w:p w14:paraId="286EB532" w14:textId="460FF94B" w:rsidR="008A1785" w:rsidRPr="009970BE" w:rsidRDefault="008A1785" w:rsidP="00CA6A7A">
      <w:pPr>
        <w:pStyle w:val="STPR2BulletsLevel1"/>
        <w:pBdr>
          <w:top w:val="single" w:sz="4" w:space="1" w:color="auto"/>
          <w:left w:val="single" w:sz="4" w:space="4" w:color="auto"/>
          <w:bottom w:val="single" w:sz="4" w:space="1" w:color="auto"/>
          <w:right w:val="single" w:sz="4" w:space="4" w:color="auto"/>
        </w:pBdr>
      </w:pPr>
      <w:r w:rsidRPr="009970BE">
        <w:t>Ferry vessel renewal and replacement</w:t>
      </w:r>
      <w:r w:rsidR="00E50C19">
        <w:t>,</w:t>
      </w:r>
      <w:r w:rsidRPr="009970BE">
        <w:t xml:space="preserve"> and progressive decarbonisation (24); and</w:t>
      </w:r>
    </w:p>
    <w:p w14:paraId="3A29FC75" w14:textId="6DDB8C9B" w:rsidR="00E12D8A" w:rsidRPr="009970BE" w:rsidRDefault="00E12D8A" w:rsidP="00CA6A7A">
      <w:pPr>
        <w:pStyle w:val="STPR2BulletsLevel1"/>
        <w:pBdr>
          <w:top w:val="single" w:sz="4" w:space="1" w:color="auto"/>
          <w:left w:val="single" w:sz="4" w:space="4" w:color="auto"/>
          <w:bottom w:val="single" w:sz="4" w:space="1" w:color="auto"/>
          <w:right w:val="single" w:sz="4" w:space="4" w:color="auto"/>
        </w:pBdr>
      </w:pPr>
      <w:r w:rsidRPr="009970BE">
        <w:t>Investment in port infrastructure to support vessel renewal and replacement</w:t>
      </w:r>
      <w:r w:rsidR="00E50C19">
        <w:t>,</w:t>
      </w:r>
      <w:r w:rsidRPr="009970BE">
        <w:t xml:space="preserve"> and progressive decarbonisation (42).</w:t>
      </w:r>
    </w:p>
    <w:p w14:paraId="234B5352" w14:textId="77777777" w:rsidR="009475F2" w:rsidRPr="00792E4B" w:rsidRDefault="00493E3C"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792E4B">
        <w:t>O</w:t>
      </w:r>
      <w:r w:rsidR="009475F2" w:rsidRPr="00792E4B">
        <w:t>ther areas of Scottish Government activity</w:t>
      </w:r>
      <w:r w:rsidR="00372036" w:rsidRPr="00792E4B">
        <w:t>:</w:t>
      </w:r>
    </w:p>
    <w:p w14:paraId="1BC8235E" w14:textId="46E34EB6" w:rsidR="00792E4B" w:rsidRPr="00792E4B" w:rsidRDefault="00B019DE" w:rsidP="00CA6A7A">
      <w:pPr>
        <w:pStyle w:val="STPR2BulletsLevel1"/>
        <w:pBdr>
          <w:top w:val="single" w:sz="4" w:space="1" w:color="auto"/>
          <w:left w:val="single" w:sz="4" w:space="4" w:color="auto"/>
          <w:bottom w:val="single" w:sz="4" w:space="1" w:color="auto"/>
          <w:right w:val="single" w:sz="4" w:space="4" w:color="auto"/>
        </w:pBdr>
      </w:pPr>
      <w:hyperlink r:id="rId15" w:history="1">
        <w:r w:rsidR="00D920CE" w:rsidRPr="00127699">
          <w:rPr>
            <w:rStyle w:val="Hyperlink"/>
          </w:rPr>
          <w:t xml:space="preserve">Revised </w:t>
        </w:r>
        <w:r w:rsidR="00E5006F" w:rsidRPr="00127699">
          <w:rPr>
            <w:rStyle w:val="Hyperlink"/>
          </w:rPr>
          <w:t>Draft</w:t>
        </w:r>
        <w:r w:rsidR="004E4627" w:rsidRPr="00127699">
          <w:rPr>
            <w:rStyle w:val="Hyperlink"/>
          </w:rPr>
          <w:t xml:space="preserve"> Fourth National Planning Framework</w:t>
        </w:r>
        <w:r w:rsidR="00E5006F" w:rsidRPr="00127699">
          <w:rPr>
            <w:rStyle w:val="Hyperlink"/>
          </w:rPr>
          <w:t xml:space="preserve"> </w:t>
        </w:r>
        <w:r w:rsidR="004E4627" w:rsidRPr="00127699">
          <w:rPr>
            <w:rStyle w:val="Hyperlink"/>
          </w:rPr>
          <w:t>(</w:t>
        </w:r>
        <w:r w:rsidR="007C7A6F" w:rsidRPr="00127699">
          <w:rPr>
            <w:rStyle w:val="Hyperlink"/>
          </w:rPr>
          <w:t xml:space="preserve">Revised Draft </w:t>
        </w:r>
        <w:r w:rsidR="00792E4B" w:rsidRPr="00127699">
          <w:rPr>
            <w:rStyle w:val="Hyperlink"/>
          </w:rPr>
          <w:t>NPF4</w:t>
        </w:r>
        <w:proofErr w:type="gramStart"/>
        <w:r w:rsidR="004E4627" w:rsidRPr="00127699">
          <w:rPr>
            <w:rStyle w:val="Hyperlink"/>
          </w:rPr>
          <w:t>)</w:t>
        </w:r>
        <w:r w:rsidR="00531138">
          <w:rPr>
            <w:rStyle w:val="Hyperlink"/>
          </w:rPr>
          <w:t xml:space="preserve"> </w:t>
        </w:r>
        <w:r w:rsidR="003A30A9" w:rsidRPr="00127699">
          <w:rPr>
            <w:rStyle w:val="Hyperlink"/>
          </w:rPr>
          <w:t>;</w:t>
        </w:r>
        <w:proofErr w:type="gramEnd"/>
      </w:hyperlink>
      <w:r w:rsidR="00792E4B" w:rsidRPr="00792E4B">
        <w:t xml:space="preserve"> North and West </w:t>
      </w:r>
      <w:r w:rsidR="000951AC">
        <w:t>C</w:t>
      </w:r>
      <w:r w:rsidR="00792E4B" w:rsidRPr="00792E4B">
        <w:t>oast</w:t>
      </w:r>
      <w:r w:rsidR="007C7A6F">
        <w:t xml:space="preserve"> and Islands</w:t>
      </w:r>
      <w:r w:rsidR="00904885">
        <w:t xml:space="preserve"> </w:t>
      </w:r>
      <w:r w:rsidR="0057214A">
        <w:t>R</w:t>
      </w:r>
      <w:r w:rsidR="00904885">
        <w:t xml:space="preserve">egional </w:t>
      </w:r>
      <w:r w:rsidR="0057214A">
        <w:t>S</w:t>
      </w:r>
      <w:r w:rsidR="00904885">
        <w:t xml:space="preserve">patial </w:t>
      </w:r>
      <w:r w:rsidR="0057214A">
        <w:t>P</w:t>
      </w:r>
      <w:r w:rsidR="00904885">
        <w:t>riorities</w:t>
      </w:r>
      <w:r w:rsidR="00792E4B" w:rsidRPr="00792E4B">
        <w:t>;</w:t>
      </w:r>
      <w:r w:rsidR="00792E4B" w:rsidRPr="00792E4B">
        <w:rPr>
          <w:rFonts w:ascii="Times New Roman" w:eastAsiaTheme="minorHAnsi" w:hAnsi="Times New Roman" w:cs="Times New Roman"/>
          <w:szCs w:val="24"/>
        </w:rPr>
        <w:t xml:space="preserve"> </w:t>
      </w:r>
    </w:p>
    <w:p w14:paraId="202E4394" w14:textId="774FA166" w:rsidR="008F0FEF" w:rsidRPr="00792E4B" w:rsidRDefault="00B019DE" w:rsidP="00CA6A7A">
      <w:pPr>
        <w:pStyle w:val="STPR2BulletsLevel1"/>
        <w:pBdr>
          <w:top w:val="single" w:sz="4" w:space="1" w:color="auto"/>
          <w:left w:val="single" w:sz="4" w:space="4" w:color="auto"/>
          <w:bottom w:val="single" w:sz="4" w:space="1" w:color="auto"/>
          <w:right w:val="single" w:sz="4" w:space="4" w:color="auto"/>
        </w:pBdr>
      </w:pPr>
      <w:hyperlink r:id="rId16" w:history="1">
        <w:r w:rsidR="008F0FEF" w:rsidRPr="00C23A44">
          <w:rPr>
            <w:rStyle w:val="Hyperlink"/>
          </w:rPr>
          <w:t>Islands Growth Deal</w:t>
        </w:r>
      </w:hyperlink>
      <w:r w:rsidR="005C1FC3">
        <w:rPr>
          <w:rStyle w:val="Hyperlink"/>
        </w:rPr>
        <w:t xml:space="preserve">  </w:t>
      </w:r>
      <w:r w:rsidR="008F0FEF" w:rsidRPr="00792E4B">
        <w:t>;</w:t>
      </w:r>
    </w:p>
    <w:p w14:paraId="10472DCA" w14:textId="07CD325F" w:rsidR="00D116AE" w:rsidRDefault="00B019DE" w:rsidP="00CA6A7A">
      <w:pPr>
        <w:pStyle w:val="STPR2BulletsLevel1"/>
        <w:pBdr>
          <w:top w:val="single" w:sz="4" w:space="1" w:color="auto"/>
          <w:left w:val="single" w:sz="4" w:space="4" w:color="auto"/>
          <w:bottom w:val="single" w:sz="4" w:space="1" w:color="auto"/>
          <w:right w:val="single" w:sz="4" w:space="4" w:color="auto"/>
        </w:pBdr>
      </w:pPr>
      <w:hyperlink r:id="rId17" w:history="1">
        <w:r w:rsidR="003F6E46">
          <w:rPr>
            <w:rStyle w:val="Hyperlink"/>
          </w:rPr>
          <w:t>The National Islands Plan, 2019</w:t>
        </w:r>
      </w:hyperlink>
      <w:r w:rsidR="008A3016">
        <w:rPr>
          <w:rStyle w:val="Hyperlink"/>
        </w:rPr>
        <w:t xml:space="preserve">  </w:t>
      </w:r>
      <w:r w:rsidR="006F4282" w:rsidRPr="00792E4B">
        <w:t xml:space="preserve">; </w:t>
      </w:r>
      <w:r w:rsidR="005A688C">
        <w:t>and</w:t>
      </w:r>
    </w:p>
    <w:p w14:paraId="4230D108" w14:textId="5E2FEE2C" w:rsidR="001D0422" w:rsidRPr="00792E4B" w:rsidRDefault="00D5632B" w:rsidP="00CA6A7A">
      <w:pPr>
        <w:pStyle w:val="STPR2BulletsLevel1"/>
        <w:pBdr>
          <w:top w:val="single" w:sz="4" w:space="1" w:color="auto"/>
          <w:left w:val="single" w:sz="4" w:space="4" w:color="auto"/>
          <w:bottom w:val="single" w:sz="4" w:space="1" w:color="auto"/>
          <w:right w:val="single" w:sz="4" w:space="4" w:color="auto"/>
        </w:pBdr>
      </w:pPr>
      <w:r>
        <w:t>Islands Connectivity Plan (emerging)</w:t>
      </w:r>
      <w:r w:rsidR="005A688C">
        <w:t>.</w:t>
      </w:r>
      <w:r w:rsidR="00735B8C" w:rsidDel="005A688C">
        <w:t xml:space="preserve"> </w:t>
      </w:r>
    </w:p>
    <w:p w14:paraId="78CC2D9D" w14:textId="77777777" w:rsidR="00EE5C27" w:rsidRPr="006526C0" w:rsidRDefault="00EE5C27">
      <w:pPr>
        <w:rPr>
          <w:rFonts w:ascii="Arial" w:hAnsi="Arial" w:cs="Arial"/>
          <w:b/>
          <w:bCs/>
          <w:color w:val="F38B33"/>
          <w:sz w:val="36"/>
          <w:szCs w:val="36"/>
          <w:highlight w:val="yellow"/>
          <w:lang w:val="en-US"/>
        </w:rPr>
      </w:pPr>
      <w:r w:rsidRPr="006526C0">
        <w:rPr>
          <w:highlight w:val="yellow"/>
        </w:rPr>
        <w:br w:type="page"/>
      </w:r>
    </w:p>
    <w:p w14:paraId="4BFED42C" w14:textId="77777777" w:rsidR="009475F2" w:rsidRPr="00013BE8" w:rsidRDefault="0000245A">
      <w:pPr>
        <w:pStyle w:val="STPR2Heading1"/>
        <w:numPr>
          <w:ilvl w:val="0"/>
          <w:numId w:val="2"/>
        </w:numPr>
        <w:rPr>
          <w:lang w:val="en-GB"/>
        </w:rPr>
      </w:pPr>
      <w:r w:rsidRPr="00013BE8">
        <w:rPr>
          <w:lang w:val="en-GB"/>
        </w:rPr>
        <w:lastRenderedPageBreak/>
        <w:t>Appraisal</w:t>
      </w:r>
    </w:p>
    <w:p w14:paraId="50BFCD1D" w14:textId="77777777" w:rsidR="00E6320C" w:rsidRPr="00A17F8E" w:rsidRDefault="009475F2">
      <w:pPr>
        <w:pStyle w:val="STPR2BodyText"/>
      </w:pPr>
      <w:r w:rsidRPr="00A17F8E">
        <w:t>This section provides an assessment of the recommendation against</w:t>
      </w:r>
      <w:r w:rsidR="00E6320C" w:rsidRPr="00A17F8E">
        <w:t>:</w:t>
      </w:r>
      <w:r w:rsidRPr="00A17F8E">
        <w:t xml:space="preserve"> </w:t>
      </w:r>
    </w:p>
    <w:p w14:paraId="692CA7ED" w14:textId="77777777" w:rsidR="00E6320C" w:rsidRPr="00A17F8E" w:rsidRDefault="009475F2">
      <w:pPr>
        <w:pStyle w:val="STPR2BodyText"/>
        <w:numPr>
          <w:ilvl w:val="0"/>
          <w:numId w:val="56"/>
        </w:numPr>
      </w:pPr>
      <w:r w:rsidRPr="00A17F8E">
        <w:t>STPR2 Transport Planning Objectives (TPOs)</w:t>
      </w:r>
      <w:r w:rsidR="006C053C">
        <w:t>;</w:t>
      </w:r>
    </w:p>
    <w:p w14:paraId="7133197E" w14:textId="17DE309B" w:rsidR="00E6320C" w:rsidRPr="00A17F8E" w:rsidRDefault="0000245A">
      <w:pPr>
        <w:pStyle w:val="STPR2BodyText"/>
        <w:numPr>
          <w:ilvl w:val="0"/>
          <w:numId w:val="56"/>
        </w:numPr>
      </w:pPr>
      <w:r w:rsidRPr="00A17F8E">
        <w:t xml:space="preserve">STAG </w:t>
      </w:r>
      <w:r w:rsidR="00AD6198">
        <w:t>c</w:t>
      </w:r>
      <w:r w:rsidR="00EB039C">
        <w:t>r</w:t>
      </w:r>
      <w:r w:rsidR="00EB039C" w:rsidRPr="00A17F8E">
        <w:t>iteria</w:t>
      </w:r>
      <w:r w:rsidR="00EB039C">
        <w:t>.</w:t>
      </w:r>
    </w:p>
    <w:p w14:paraId="5065F447" w14:textId="77777777" w:rsidR="00E6320C" w:rsidRPr="00A17F8E" w:rsidRDefault="00E6320C">
      <w:pPr>
        <w:pStyle w:val="STPR2BodyText"/>
        <w:numPr>
          <w:ilvl w:val="0"/>
          <w:numId w:val="56"/>
        </w:numPr>
      </w:pPr>
      <w:r w:rsidRPr="00A17F8E">
        <w:t>D</w:t>
      </w:r>
      <w:r w:rsidR="00F77243" w:rsidRPr="00A17F8E">
        <w:t>eliverability criteria</w:t>
      </w:r>
      <w:r w:rsidR="006C053C">
        <w:t>; and</w:t>
      </w:r>
      <w:r w:rsidR="00F77243" w:rsidRPr="00A17F8E">
        <w:t xml:space="preserve"> </w:t>
      </w:r>
    </w:p>
    <w:p w14:paraId="72592B38" w14:textId="77777777" w:rsidR="00E6320C" w:rsidRPr="00A17F8E" w:rsidRDefault="00FB0044">
      <w:pPr>
        <w:pStyle w:val="STPR2BodyText"/>
        <w:numPr>
          <w:ilvl w:val="0"/>
          <w:numId w:val="56"/>
        </w:numPr>
      </w:pPr>
      <w:r w:rsidRPr="00A17F8E">
        <w:t>Statutory Impact Assessment criteria</w:t>
      </w:r>
      <w:r w:rsidR="009475F2" w:rsidRPr="00A17F8E">
        <w:t xml:space="preserve">. </w:t>
      </w:r>
    </w:p>
    <w:p w14:paraId="61DC04F8" w14:textId="2480E28C" w:rsidR="009475F2" w:rsidRPr="00020A13" w:rsidRDefault="00020A13" w:rsidP="00020A13">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50B78139" w14:textId="77777777" w:rsidR="009B5FBA" w:rsidRPr="0053676E" w:rsidRDefault="009B5FBA">
      <w:pPr>
        <w:pStyle w:val="STPR2Heading2"/>
        <w:numPr>
          <w:ilvl w:val="1"/>
          <w:numId w:val="2"/>
        </w:numPr>
        <w:ind w:left="426"/>
      </w:pPr>
      <w:r w:rsidRPr="0053676E">
        <w:t>Transport Planning Objectives</w:t>
      </w:r>
    </w:p>
    <w:p w14:paraId="2AE54D76" w14:textId="77777777" w:rsidR="00B8131D" w:rsidRPr="00A17F8E" w:rsidRDefault="00D378E1" w:rsidP="00CA6A7A">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6" w:name="_Toc96083524"/>
      <w:r w:rsidRPr="00A17F8E">
        <w:t xml:space="preserve">1. </w:t>
      </w:r>
      <w:r w:rsidR="007E14A7" w:rsidRPr="00A17F8E">
        <w:t>A sustainable strategic transport system that contributes significantly to the Scottish Government’s net</w:t>
      </w:r>
      <w:r w:rsidR="00A4700F" w:rsidRPr="00A17F8E">
        <w:t xml:space="preserve"> </w:t>
      </w:r>
      <w:r w:rsidR="007E14A7" w:rsidRPr="00A17F8E">
        <w:t>zero emissions target</w:t>
      </w:r>
    </w:p>
    <w:p w14:paraId="66692469" w14:textId="6569013F" w:rsidR="00BF5DF5" w:rsidRPr="006526C0" w:rsidRDefault="00B61B51" w:rsidP="00CA6A7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bookmarkStart w:id="7" w:name="_Hlk96592861"/>
      <w:bookmarkEnd w:id="6"/>
      <w:r w:rsidRPr="00B61B51">
        <w:rPr>
          <w:noProof/>
        </w:rPr>
        <w:drawing>
          <wp:inline distT="0" distB="0" distL="0" distR="0" wp14:anchorId="6675DC08" wp14:editId="7D965AEF">
            <wp:extent cx="6115050" cy="67246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r w:rsidRPr="00B61B51">
        <w:t xml:space="preserve"> </w:t>
      </w:r>
    </w:p>
    <w:bookmarkEnd w:id="7"/>
    <w:p w14:paraId="6AA6B392" w14:textId="3DD57846" w:rsidR="002B0786" w:rsidRPr="00A63C8D" w:rsidRDefault="002B0786"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63C8D">
        <w:rPr>
          <w:rFonts w:ascii="Arial" w:hAnsi="Arial" w:cs="Arial"/>
          <w:sz w:val="24"/>
          <w:szCs w:val="24"/>
        </w:rPr>
        <w:t xml:space="preserve">The implementation of a </w:t>
      </w:r>
      <w:r w:rsidR="007B6222" w:rsidRPr="00A63C8D">
        <w:rPr>
          <w:rFonts w:ascii="Arial" w:hAnsi="Arial" w:cs="Arial"/>
          <w:sz w:val="24"/>
          <w:szCs w:val="24"/>
        </w:rPr>
        <w:t xml:space="preserve">potential </w:t>
      </w:r>
      <w:r w:rsidRPr="00A63C8D">
        <w:rPr>
          <w:rFonts w:ascii="Arial" w:hAnsi="Arial" w:cs="Arial"/>
          <w:sz w:val="24"/>
          <w:szCs w:val="24"/>
        </w:rPr>
        <w:t>Sound of Harris</w:t>
      </w:r>
      <w:r w:rsidR="007B6222" w:rsidRPr="00A63C8D">
        <w:rPr>
          <w:rFonts w:ascii="Arial" w:hAnsi="Arial" w:cs="Arial"/>
          <w:sz w:val="24"/>
          <w:szCs w:val="24"/>
        </w:rPr>
        <w:t xml:space="preserve">, </w:t>
      </w:r>
      <w:r w:rsidR="000D4DB7" w:rsidRPr="00A63C8D">
        <w:rPr>
          <w:rFonts w:ascii="Arial" w:hAnsi="Arial" w:cs="Arial"/>
          <w:sz w:val="24"/>
          <w:szCs w:val="24"/>
        </w:rPr>
        <w:t>Sound of Barra</w:t>
      </w:r>
      <w:r w:rsidRPr="00A63C8D">
        <w:rPr>
          <w:rFonts w:ascii="Arial" w:hAnsi="Arial" w:cs="Arial"/>
          <w:sz w:val="24"/>
          <w:szCs w:val="24"/>
        </w:rPr>
        <w:t xml:space="preserve"> fixed link </w:t>
      </w:r>
      <w:r w:rsidR="000D4DB7" w:rsidRPr="00A63C8D">
        <w:rPr>
          <w:rFonts w:ascii="Arial" w:hAnsi="Arial" w:cs="Arial"/>
          <w:sz w:val="24"/>
          <w:szCs w:val="24"/>
        </w:rPr>
        <w:t xml:space="preserve">and a fixed link between Mull and the Scottish mainland </w:t>
      </w:r>
      <w:r w:rsidRPr="00A63C8D">
        <w:rPr>
          <w:rFonts w:ascii="Arial" w:hAnsi="Arial" w:cs="Arial"/>
          <w:sz w:val="24"/>
          <w:szCs w:val="24"/>
        </w:rPr>
        <w:t>would result in an increase in vehicle kilometres travelled by</w:t>
      </w:r>
      <w:r w:rsidR="00D116AE">
        <w:rPr>
          <w:rFonts w:ascii="Arial" w:hAnsi="Arial" w:cs="Arial"/>
          <w:sz w:val="24"/>
          <w:szCs w:val="24"/>
        </w:rPr>
        <w:t xml:space="preserve"> the release of suppressed demand and</w:t>
      </w:r>
      <w:r w:rsidRPr="00A63C8D">
        <w:rPr>
          <w:rFonts w:ascii="Arial" w:hAnsi="Arial" w:cs="Arial"/>
          <w:sz w:val="24"/>
          <w:szCs w:val="24"/>
        </w:rPr>
        <w:t xml:space="preserve"> the induction of additional traffic</w:t>
      </w:r>
      <w:r w:rsidR="0024352F">
        <w:rPr>
          <w:rFonts w:ascii="Arial" w:hAnsi="Arial" w:cs="Arial"/>
          <w:sz w:val="24"/>
          <w:szCs w:val="24"/>
        </w:rPr>
        <w:t xml:space="preserve"> with an associated temporary increase</w:t>
      </w:r>
      <w:r w:rsidR="00016F61">
        <w:rPr>
          <w:rFonts w:ascii="Arial" w:hAnsi="Arial" w:cs="Arial"/>
          <w:sz w:val="24"/>
          <w:szCs w:val="24"/>
        </w:rPr>
        <w:t xml:space="preserve"> in greenhouse gas emissions</w:t>
      </w:r>
      <w:r w:rsidR="0024352F">
        <w:rPr>
          <w:rFonts w:ascii="Arial" w:hAnsi="Arial" w:cs="Arial"/>
          <w:sz w:val="24"/>
          <w:szCs w:val="24"/>
        </w:rPr>
        <w:t xml:space="preserve"> though this would depend on the speed of </w:t>
      </w:r>
      <w:r w:rsidR="00D116AE">
        <w:rPr>
          <w:rFonts w:ascii="Arial" w:hAnsi="Arial" w:cs="Arial"/>
          <w:sz w:val="24"/>
          <w:szCs w:val="24"/>
        </w:rPr>
        <w:t>decarbonisation</w:t>
      </w:r>
      <w:r w:rsidR="0024352F">
        <w:rPr>
          <w:rFonts w:ascii="Arial" w:hAnsi="Arial" w:cs="Arial"/>
          <w:sz w:val="24"/>
          <w:szCs w:val="24"/>
        </w:rPr>
        <w:t xml:space="preserve"> of road vehicles and the timing of these completed constructions (which could potentially be closer to 2045 than now)</w:t>
      </w:r>
      <w:r w:rsidRPr="00A63C8D">
        <w:rPr>
          <w:rFonts w:ascii="Arial" w:hAnsi="Arial" w:cs="Arial"/>
          <w:sz w:val="24"/>
          <w:szCs w:val="24"/>
        </w:rPr>
        <w:t>. The fixed link</w:t>
      </w:r>
      <w:r w:rsidR="00434C1C">
        <w:rPr>
          <w:rFonts w:ascii="Arial" w:hAnsi="Arial" w:cs="Arial"/>
          <w:sz w:val="24"/>
          <w:szCs w:val="24"/>
        </w:rPr>
        <w:t>s</w:t>
      </w:r>
      <w:r w:rsidRPr="00A63C8D">
        <w:rPr>
          <w:rFonts w:ascii="Arial" w:hAnsi="Arial" w:cs="Arial"/>
          <w:sz w:val="24"/>
          <w:szCs w:val="24"/>
        </w:rPr>
        <w:t xml:space="preserve"> would increase the frequency at which typical trips are made </w:t>
      </w:r>
      <w:r w:rsidR="002C6F83">
        <w:rPr>
          <w:rFonts w:ascii="Arial" w:hAnsi="Arial" w:cs="Arial"/>
          <w:sz w:val="24"/>
          <w:szCs w:val="24"/>
        </w:rPr>
        <w:t>and would be expected to</w:t>
      </w:r>
      <w:r w:rsidRPr="00A63C8D">
        <w:rPr>
          <w:rFonts w:ascii="Arial" w:hAnsi="Arial" w:cs="Arial"/>
          <w:sz w:val="24"/>
          <w:szCs w:val="24"/>
        </w:rPr>
        <w:t xml:space="preserve"> induce trips that may not have otherwise been made when ferry service</w:t>
      </w:r>
      <w:r w:rsidR="0003269A" w:rsidRPr="00A63C8D">
        <w:rPr>
          <w:rFonts w:ascii="Arial" w:hAnsi="Arial" w:cs="Arial"/>
          <w:sz w:val="24"/>
          <w:szCs w:val="24"/>
        </w:rPr>
        <w:t>s</w:t>
      </w:r>
      <w:r w:rsidRPr="00A63C8D">
        <w:rPr>
          <w:rFonts w:ascii="Arial" w:hAnsi="Arial" w:cs="Arial"/>
          <w:sz w:val="24"/>
          <w:szCs w:val="24"/>
        </w:rPr>
        <w:t xml:space="preserve"> provided the </w:t>
      </w:r>
      <w:r w:rsidR="009F51AA">
        <w:rPr>
          <w:rFonts w:ascii="Arial" w:hAnsi="Arial" w:cs="Arial"/>
          <w:sz w:val="24"/>
          <w:szCs w:val="24"/>
        </w:rPr>
        <w:t>principal</w:t>
      </w:r>
      <w:r w:rsidRPr="00A63C8D">
        <w:rPr>
          <w:rFonts w:ascii="Arial" w:hAnsi="Arial" w:cs="Arial"/>
          <w:sz w:val="24"/>
          <w:szCs w:val="24"/>
        </w:rPr>
        <w:t xml:space="preserve"> transport connection</w:t>
      </w:r>
      <w:r w:rsidR="0003269A" w:rsidRPr="00A63C8D">
        <w:rPr>
          <w:rFonts w:ascii="Arial" w:hAnsi="Arial" w:cs="Arial"/>
          <w:sz w:val="24"/>
          <w:szCs w:val="24"/>
        </w:rPr>
        <w:t>s</w:t>
      </w:r>
      <w:r w:rsidRPr="00A63C8D">
        <w:rPr>
          <w:rFonts w:ascii="Arial" w:hAnsi="Arial" w:cs="Arial"/>
          <w:sz w:val="24"/>
          <w:szCs w:val="24"/>
        </w:rPr>
        <w:t xml:space="preserve">. </w:t>
      </w:r>
      <w:r w:rsidR="00DB78D1">
        <w:rPr>
          <w:rFonts w:ascii="Arial" w:hAnsi="Arial" w:cs="Arial"/>
          <w:sz w:val="24"/>
          <w:szCs w:val="24"/>
        </w:rPr>
        <w:t>This would be negated to some degree by removing emissions generated by the existing vessels.</w:t>
      </w:r>
      <w:r w:rsidRPr="00A63C8D">
        <w:rPr>
          <w:rFonts w:ascii="Arial" w:hAnsi="Arial" w:cs="Arial"/>
          <w:sz w:val="24"/>
          <w:szCs w:val="24"/>
        </w:rPr>
        <w:t xml:space="preserve"> Further analysis would be necessary to understand the benefits of removing ferry service</w:t>
      </w:r>
      <w:r w:rsidR="0003269A" w:rsidRPr="00A63C8D">
        <w:rPr>
          <w:rFonts w:ascii="Arial" w:hAnsi="Arial" w:cs="Arial"/>
          <w:sz w:val="24"/>
          <w:szCs w:val="24"/>
        </w:rPr>
        <w:t>s</w:t>
      </w:r>
      <w:r w:rsidRPr="00A63C8D">
        <w:rPr>
          <w:rFonts w:ascii="Arial" w:hAnsi="Arial" w:cs="Arial"/>
          <w:sz w:val="24"/>
          <w:szCs w:val="24"/>
        </w:rPr>
        <w:t xml:space="preserve"> from the CHFS </w:t>
      </w:r>
      <w:r w:rsidR="00414208">
        <w:rPr>
          <w:rFonts w:ascii="Arial" w:hAnsi="Arial" w:cs="Arial"/>
          <w:sz w:val="24"/>
          <w:szCs w:val="24"/>
        </w:rPr>
        <w:t xml:space="preserve">ferry </w:t>
      </w:r>
      <w:r w:rsidRPr="00A63C8D">
        <w:rPr>
          <w:rFonts w:ascii="Arial" w:hAnsi="Arial" w:cs="Arial"/>
          <w:sz w:val="24"/>
          <w:szCs w:val="24"/>
        </w:rPr>
        <w:t>network and the effect this would also have on traffic levels at ports/ferry terminals</w:t>
      </w:r>
      <w:r w:rsidR="00643341">
        <w:rPr>
          <w:rFonts w:ascii="Arial" w:hAnsi="Arial" w:cs="Arial"/>
          <w:sz w:val="24"/>
          <w:szCs w:val="24"/>
        </w:rPr>
        <w:t>, though i</w:t>
      </w:r>
      <w:r w:rsidR="00EA41DD" w:rsidRPr="00A63C8D">
        <w:rPr>
          <w:rFonts w:ascii="Arial" w:hAnsi="Arial" w:cs="Arial"/>
          <w:sz w:val="24"/>
          <w:szCs w:val="24"/>
        </w:rPr>
        <w:t xml:space="preserve">n the case of Mull, </w:t>
      </w:r>
      <w:r w:rsidR="00BC684A" w:rsidRPr="00A63C8D">
        <w:rPr>
          <w:rFonts w:ascii="Arial" w:hAnsi="Arial" w:cs="Arial"/>
          <w:sz w:val="24"/>
          <w:szCs w:val="24"/>
        </w:rPr>
        <w:t>it is noted that Oban can suffer from ‘ferry related’ congestion and related emissions at certain times of the day when ferries arrive from Mull and vehicles decant in large platoons onto the town centre transport network.</w:t>
      </w:r>
    </w:p>
    <w:p w14:paraId="2CAA5CF2" w14:textId="4EDFF95B" w:rsidR="002B0786" w:rsidRPr="00A63C8D" w:rsidRDefault="00A63C8D"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63C8D">
        <w:rPr>
          <w:rFonts w:ascii="Arial" w:eastAsia="Courier New" w:hAnsi="Arial" w:cs="Arial"/>
          <w:sz w:val="24"/>
          <w:szCs w:val="24"/>
          <w:lang w:eastAsia="en-US"/>
        </w:rPr>
        <w:t xml:space="preserve">This recommendation </w:t>
      </w:r>
      <w:r w:rsidR="001367C0">
        <w:rPr>
          <w:rFonts w:ascii="Arial" w:eastAsia="Courier New" w:hAnsi="Arial" w:cs="Arial"/>
          <w:sz w:val="24"/>
          <w:szCs w:val="24"/>
          <w:lang w:eastAsia="en-US"/>
        </w:rPr>
        <w:t>is expected to have a</w:t>
      </w:r>
      <w:r w:rsidRPr="00A63C8D">
        <w:rPr>
          <w:rFonts w:ascii="Arial" w:eastAsia="Courier New" w:hAnsi="Arial" w:cs="Arial"/>
          <w:sz w:val="24"/>
          <w:szCs w:val="24"/>
          <w:lang w:eastAsia="en-US"/>
        </w:rPr>
        <w:t xml:space="preserve"> </w:t>
      </w:r>
      <w:r w:rsidR="00B61B51">
        <w:rPr>
          <w:rFonts w:ascii="Arial" w:eastAsia="Courier New" w:hAnsi="Arial" w:cs="Arial"/>
          <w:sz w:val="24"/>
          <w:szCs w:val="24"/>
          <w:lang w:eastAsia="en-US"/>
        </w:rPr>
        <w:t>neutral</w:t>
      </w:r>
      <w:r w:rsidRPr="00A63C8D">
        <w:rPr>
          <w:rFonts w:ascii="Arial" w:eastAsia="Courier New" w:hAnsi="Arial" w:cs="Arial"/>
          <w:sz w:val="24"/>
          <w:szCs w:val="24"/>
          <w:lang w:eastAsia="en-US"/>
        </w:rPr>
        <w:t xml:space="preserve"> impact on this </w:t>
      </w:r>
      <w:r w:rsidR="001367C0">
        <w:rPr>
          <w:rFonts w:ascii="Arial" w:eastAsia="Courier New" w:hAnsi="Arial" w:cs="Arial"/>
          <w:sz w:val="24"/>
          <w:szCs w:val="24"/>
          <w:lang w:eastAsia="en-US"/>
        </w:rPr>
        <w:t>objective</w:t>
      </w:r>
      <w:r w:rsidRPr="00A63C8D">
        <w:rPr>
          <w:rFonts w:ascii="Arial" w:eastAsia="Courier New" w:hAnsi="Arial" w:cs="Arial"/>
          <w:sz w:val="24"/>
          <w:szCs w:val="24"/>
          <w:lang w:eastAsia="en-US"/>
        </w:rPr>
        <w:t xml:space="preserve"> </w:t>
      </w:r>
      <w:r w:rsidR="00B61B51">
        <w:rPr>
          <w:rFonts w:ascii="Arial" w:eastAsia="Courier New" w:hAnsi="Arial" w:cs="Arial"/>
          <w:sz w:val="24"/>
          <w:szCs w:val="24"/>
          <w:lang w:eastAsia="en-US"/>
        </w:rPr>
        <w:t>in</w:t>
      </w:r>
      <w:r w:rsidR="00B61B51" w:rsidRPr="00A63C8D">
        <w:rPr>
          <w:rFonts w:ascii="Arial" w:eastAsia="Courier New" w:hAnsi="Arial" w:cs="Arial"/>
          <w:sz w:val="24"/>
          <w:szCs w:val="24"/>
          <w:lang w:eastAsia="en-US"/>
        </w:rPr>
        <w:t xml:space="preserve"> </w:t>
      </w:r>
      <w:r w:rsidRPr="00A63C8D">
        <w:rPr>
          <w:rFonts w:ascii="Arial" w:eastAsia="Courier New" w:hAnsi="Arial" w:cs="Arial"/>
          <w:sz w:val="24"/>
          <w:szCs w:val="24"/>
          <w:lang w:eastAsia="en-US"/>
        </w:rPr>
        <w:t xml:space="preserve">both the </w:t>
      </w:r>
      <w:r w:rsidR="008E363D">
        <w:rPr>
          <w:rFonts w:ascii="Arial" w:eastAsia="Courier New" w:hAnsi="Arial" w:cs="Arial"/>
          <w:sz w:val="24"/>
          <w:szCs w:val="24"/>
          <w:lang w:eastAsia="en-US"/>
        </w:rPr>
        <w:t>L</w:t>
      </w:r>
      <w:r w:rsidRPr="00A63C8D">
        <w:rPr>
          <w:rFonts w:ascii="Arial" w:eastAsia="Courier New" w:hAnsi="Arial" w:cs="Arial"/>
          <w:sz w:val="24"/>
          <w:szCs w:val="24"/>
          <w:lang w:eastAsia="en-US"/>
        </w:rPr>
        <w:t xml:space="preserve">ow and </w:t>
      </w:r>
      <w:r w:rsidR="008E363D">
        <w:rPr>
          <w:rFonts w:ascii="Arial" w:eastAsia="Courier New" w:hAnsi="Arial" w:cs="Arial"/>
          <w:sz w:val="24"/>
          <w:szCs w:val="24"/>
          <w:lang w:eastAsia="en-US"/>
        </w:rPr>
        <w:t>H</w:t>
      </w:r>
      <w:r w:rsidRPr="00A63C8D">
        <w:rPr>
          <w:rFonts w:ascii="Arial" w:eastAsia="Courier New" w:hAnsi="Arial" w:cs="Arial"/>
          <w:sz w:val="24"/>
          <w:szCs w:val="24"/>
          <w:lang w:eastAsia="en-US"/>
        </w:rPr>
        <w:t>igh scenarios.</w:t>
      </w:r>
    </w:p>
    <w:p w14:paraId="41202CBE" w14:textId="77777777" w:rsidR="00BF5DF5" w:rsidRPr="006526C0" w:rsidRDefault="00BF5DF5">
      <w:pPr>
        <w:rPr>
          <w:rFonts w:ascii="Arial" w:eastAsia="Courier New" w:hAnsi="Arial" w:cs="Arial"/>
          <w:sz w:val="24"/>
          <w:szCs w:val="24"/>
          <w:highlight w:val="yellow"/>
          <w:lang w:eastAsia="en-US"/>
        </w:rPr>
      </w:pPr>
      <w:r w:rsidRPr="006526C0">
        <w:rPr>
          <w:rFonts w:ascii="Arial" w:eastAsia="Courier New" w:hAnsi="Arial" w:cs="Arial"/>
          <w:sz w:val="24"/>
          <w:szCs w:val="24"/>
          <w:highlight w:val="yellow"/>
          <w:lang w:eastAsia="en-US"/>
        </w:rPr>
        <w:br w:type="page"/>
      </w:r>
    </w:p>
    <w:p w14:paraId="6CAC0A89" w14:textId="77DDB7F3" w:rsidR="00EB039C" w:rsidRPr="00316AA8" w:rsidRDefault="00EB039C"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lastRenderedPageBreak/>
        <w:t xml:space="preserve">2. </w:t>
      </w:r>
      <w:r w:rsidRPr="00316AA8">
        <w:t>An inclusive strategic transport system that improves the affordability and accessibility of public transport.</w:t>
      </w:r>
    </w:p>
    <w:p w14:paraId="539994C1" w14:textId="6E971A12" w:rsidR="006A2046" w:rsidRPr="006526C0" w:rsidRDefault="0020147B" w:rsidP="00CA6A7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A41AE3">
        <w:rPr>
          <w:noProof/>
        </w:rPr>
        <w:drawing>
          <wp:inline distT="0" distB="0" distL="0" distR="0" wp14:anchorId="0EBD1908" wp14:editId="6892BE81">
            <wp:extent cx="5644800" cy="620752"/>
            <wp:effectExtent l="0" t="0" r="0" b="825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45ECA4DA" w14:textId="0A5B6D5C" w:rsidR="00686C39" w:rsidRPr="00972044" w:rsidRDefault="0070162A"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972044">
        <w:rPr>
          <w:rFonts w:ascii="Arial" w:hAnsi="Arial" w:cs="Arial"/>
          <w:sz w:val="24"/>
          <w:szCs w:val="24"/>
        </w:rPr>
        <w:t xml:space="preserve">The implementation of a </w:t>
      </w:r>
      <w:r w:rsidR="00686C39" w:rsidRPr="00972044">
        <w:rPr>
          <w:rFonts w:ascii="Arial" w:hAnsi="Arial" w:cs="Arial"/>
          <w:sz w:val="24"/>
          <w:szCs w:val="24"/>
        </w:rPr>
        <w:t>potential Sound of Harris, Sound of Barra fixed link and a fixed link between Mull and the Scottish mainland</w:t>
      </w:r>
      <w:r w:rsidRPr="00972044">
        <w:rPr>
          <w:rFonts w:ascii="Arial" w:hAnsi="Arial" w:cs="Arial"/>
          <w:sz w:val="24"/>
          <w:szCs w:val="24"/>
        </w:rPr>
        <w:t xml:space="preserve"> would have a m</w:t>
      </w:r>
      <w:r w:rsidR="00AF1B0B">
        <w:rPr>
          <w:rFonts w:ascii="Arial" w:hAnsi="Arial" w:cs="Arial"/>
          <w:sz w:val="24"/>
          <w:szCs w:val="24"/>
        </w:rPr>
        <w:t>oderate</w:t>
      </w:r>
      <w:r w:rsidRPr="00972044">
        <w:rPr>
          <w:rFonts w:ascii="Arial" w:hAnsi="Arial" w:cs="Arial"/>
          <w:sz w:val="24"/>
          <w:szCs w:val="24"/>
        </w:rPr>
        <w:t xml:space="preserve"> positive impact on public transport accessibility, by removing constraints and limitations of ferry services where they are the principal transport connection</w:t>
      </w:r>
      <w:r w:rsidR="00A34FAF">
        <w:rPr>
          <w:rFonts w:ascii="Arial" w:hAnsi="Arial" w:cs="Arial"/>
          <w:sz w:val="24"/>
          <w:szCs w:val="24"/>
        </w:rPr>
        <w:t>s</w:t>
      </w:r>
      <w:r w:rsidR="00686C39" w:rsidRPr="00972044">
        <w:rPr>
          <w:rFonts w:ascii="Arial" w:hAnsi="Arial" w:cs="Arial"/>
          <w:sz w:val="24"/>
          <w:szCs w:val="24"/>
        </w:rPr>
        <w:t xml:space="preserve">. </w:t>
      </w:r>
    </w:p>
    <w:p w14:paraId="4600205F" w14:textId="4B188A4F" w:rsidR="00AA1300" w:rsidRPr="00972044" w:rsidRDefault="00AA1300"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972044">
        <w:rPr>
          <w:rFonts w:ascii="Arial" w:hAnsi="Arial" w:cs="Arial"/>
          <w:sz w:val="24"/>
          <w:szCs w:val="24"/>
        </w:rPr>
        <w:t>For the Sound of Harris, t</w:t>
      </w:r>
      <w:r w:rsidR="0070162A" w:rsidRPr="00972044">
        <w:rPr>
          <w:rFonts w:ascii="Arial" w:hAnsi="Arial" w:cs="Arial"/>
          <w:sz w:val="24"/>
          <w:szCs w:val="24"/>
        </w:rPr>
        <w:t xml:space="preserve">his </w:t>
      </w:r>
      <w:r w:rsidR="006A4FD0">
        <w:rPr>
          <w:rFonts w:ascii="Arial" w:hAnsi="Arial" w:cs="Arial"/>
          <w:sz w:val="24"/>
          <w:szCs w:val="24"/>
        </w:rPr>
        <w:t>would</w:t>
      </w:r>
      <w:r w:rsidR="006A4FD0" w:rsidRPr="00972044">
        <w:rPr>
          <w:rFonts w:ascii="Arial" w:hAnsi="Arial" w:cs="Arial"/>
          <w:sz w:val="24"/>
          <w:szCs w:val="24"/>
        </w:rPr>
        <w:t xml:space="preserve"> </w:t>
      </w:r>
      <w:r w:rsidR="0070162A" w:rsidRPr="00972044">
        <w:rPr>
          <w:rFonts w:ascii="Arial" w:hAnsi="Arial" w:cs="Arial"/>
          <w:sz w:val="24"/>
          <w:szCs w:val="24"/>
        </w:rPr>
        <w:t xml:space="preserve">provide enhanced opportunities for planning connections by public transport </w:t>
      </w:r>
      <w:r w:rsidR="00D116AE">
        <w:rPr>
          <w:rFonts w:ascii="Arial" w:hAnsi="Arial" w:cs="Arial"/>
          <w:sz w:val="24"/>
          <w:szCs w:val="24"/>
        </w:rPr>
        <w:t xml:space="preserve">between the </w:t>
      </w:r>
      <w:r w:rsidR="00F5351B">
        <w:rPr>
          <w:rFonts w:ascii="Arial" w:hAnsi="Arial" w:cs="Arial"/>
          <w:sz w:val="24"/>
          <w:szCs w:val="24"/>
        </w:rPr>
        <w:t>centre and south of the Outer Hebrides</w:t>
      </w:r>
      <w:r w:rsidR="0070162A" w:rsidRPr="00972044">
        <w:rPr>
          <w:rFonts w:ascii="Arial" w:hAnsi="Arial" w:cs="Arial"/>
          <w:sz w:val="24"/>
          <w:szCs w:val="24"/>
        </w:rPr>
        <w:t xml:space="preserve"> </w:t>
      </w:r>
      <w:r w:rsidR="00D116AE">
        <w:rPr>
          <w:rFonts w:ascii="Arial" w:hAnsi="Arial" w:cs="Arial"/>
          <w:sz w:val="24"/>
          <w:szCs w:val="24"/>
        </w:rPr>
        <w:t>and</w:t>
      </w:r>
      <w:r w:rsidR="00D116AE" w:rsidRPr="00972044">
        <w:rPr>
          <w:rFonts w:ascii="Arial" w:hAnsi="Arial" w:cs="Arial"/>
          <w:sz w:val="24"/>
          <w:szCs w:val="24"/>
        </w:rPr>
        <w:t xml:space="preserve"> </w:t>
      </w:r>
      <w:r w:rsidR="0070162A" w:rsidRPr="00972044">
        <w:rPr>
          <w:rFonts w:ascii="Arial" w:hAnsi="Arial" w:cs="Arial"/>
          <w:sz w:val="24"/>
          <w:szCs w:val="24"/>
        </w:rPr>
        <w:t xml:space="preserve">Stornoway (the constraints on the current ferry service are noted as causing difficulties for those planning connecting bus services). </w:t>
      </w:r>
    </w:p>
    <w:p w14:paraId="65E549D0" w14:textId="077ED371" w:rsidR="00AA1300" w:rsidRPr="00972044" w:rsidRDefault="00AA1300"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972044">
        <w:rPr>
          <w:rFonts w:ascii="Arial" w:hAnsi="Arial" w:cs="Arial"/>
          <w:sz w:val="24"/>
          <w:szCs w:val="24"/>
        </w:rPr>
        <w:t xml:space="preserve">For the Sound of Barra, this </w:t>
      </w:r>
      <w:r w:rsidR="00CF17C5">
        <w:rPr>
          <w:rFonts w:ascii="Arial" w:hAnsi="Arial" w:cs="Arial"/>
          <w:sz w:val="24"/>
          <w:szCs w:val="24"/>
        </w:rPr>
        <w:t>would</w:t>
      </w:r>
      <w:r w:rsidR="00CF17C5" w:rsidRPr="00972044">
        <w:rPr>
          <w:rFonts w:ascii="Arial" w:hAnsi="Arial" w:cs="Arial"/>
          <w:sz w:val="24"/>
          <w:szCs w:val="24"/>
        </w:rPr>
        <w:t xml:space="preserve"> </w:t>
      </w:r>
      <w:r w:rsidRPr="00972044">
        <w:rPr>
          <w:rFonts w:ascii="Arial" w:hAnsi="Arial" w:cs="Arial"/>
          <w:sz w:val="24"/>
          <w:szCs w:val="24"/>
        </w:rPr>
        <w:t>provide enhanced opportunities for planning connections by public transport to and from Barra and other parts of the Outer Hebrides.</w:t>
      </w:r>
    </w:p>
    <w:p w14:paraId="5F7C4D1E" w14:textId="27824841" w:rsidR="00AA1300" w:rsidRPr="00972044" w:rsidRDefault="00AA1300"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972044">
        <w:rPr>
          <w:rFonts w:ascii="Arial" w:hAnsi="Arial" w:cs="Arial"/>
          <w:sz w:val="24"/>
          <w:szCs w:val="24"/>
        </w:rPr>
        <w:t>For Mull, this</w:t>
      </w:r>
      <w:r w:rsidR="00CF17C5">
        <w:rPr>
          <w:rFonts w:ascii="Arial" w:hAnsi="Arial" w:cs="Arial"/>
          <w:sz w:val="24"/>
          <w:szCs w:val="24"/>
        </w:rPr>
        <w:t xml:space="preserve"> would</w:t>
      </w:r>
      <w:r w:rsidRPr="00972044">
        <w:rPr>
          <w:rFonts w:ascii="Arial" w:hAnsi="Arial" w:cs="Arial"/>
          <w:sz w:val="24"/>
          <w:szCs w:val="24"/>
        </w:rPr>
        <w:t xml:space="preserve"> provide enhanced opportunities for bus services to run between the island and the Scottish mainland.</w:t>
      </w:r>
    </w:p>
    <w:p w14:paraId="37616A05" w14:textId="4C1AB3EA" w:rsidR="0070162A" w:rsidRPr="00972044" w:rsidRDefault="0070162A" w:rsidP="00CA6A7A">
      <w:pPr>
        <w:pBdr>
          <w:top w:val="single" w:sz="4" w:space="1" w:color="auto"/>
          <w:left w:val="single" w:sz="4" w:space="4" w:color="auto"/>
          <w:bottom w:val="single" w:sz="4" w:space="1" w:color="auto"/>
          <w:right w:val="single" w:sz="4" w:space="4" w:color="auto"/>
        </w:pBdr>
        <w:rPr>
          <w:rStyle w:val="normaltextrun"/>
          <w:rFonts w:ascii="Arial" w:eastAsia="Courier New" w:hAnsi="Arial" w:cs="Arial"/>
          <w:sz w:val="24"/>
          <w:szCs w:val="24"/>
          <w:highlight w:val="yellow"/>
          <w:lang w:eastAsia="en-US"/>
        </w:rPr>
      </w:pPr>
      <w:r w:rsidRPr="00972044">
        <w:rPr>
          <w:rFonts w:ascii="Arial" w:hAnsi="Arial" w:cs="Arial"/>
          <w:sz w:val="24"/>
          <w:szCs w:val="24"/>
        </w:rPr>
        <w:t>However, the extent to which accessibility and connectivity benefits would be realised would depend on the provision and availability of public transport services using the fixed link</w:t>
      </w:r>
      <w:r w:rsidR="00251981">
        <w:rPr>
          <w:rFonts w:ascii="Arial" w:hAnsi="Arial" w:cs="Arial"/>
          <w:sz w:val="24"/>
          <w:szCs w:val="24"/>
        </w:rPr>
        <w:t>s</w:t>
      </w:r>
      <w:r w:rsidRPr="00972044">
        <w:rPr>
          <w:rFonts w:ascii="Arial" w:hAnsi="Arial" w:cs="Arial"/>
          <w:sz w:val="24"/>
          <w:szCs w:val="24"/>
        </w:rPr>
        <w:t xml:space="preserve">. Transport and travel </w:t>
      </w:r>
      <w:proofErr w:type="gramStart"/>
      <w:r w:rsidRPr="00972044">
        <w:rPr>
          <w:rFonts w:ascii="Arial" w:hAnsi="Arial" w:cs="Arial"/>
          <w:sz w:val="24"/>
          <w:szCs w:val="24"/>
        </w:rPr>
        <w:t>has</w:t>
      </w:r>
      <w:proofErr w:type="gramEnd"/>
      <w:r w:rsidRPr="00972044">
        <w:rPr>
          <w:rFonts w:ascii="Arial" w:hAnsi="Arial" w:cs="Arial"/>
          <w:sz w:val="24"/>
          <w:szCs w:val="24"/>
        </w:rPr>
        <w:t xml:space="preserve"> the potential to become more affordable for those using the fixed link</w:t>
      </w:r>
      <w:r w:rsidR="00251981">
        <w:rPr>
          <w:rFonts w:ascii="Arial" w:hAnsi="Arial" w:cs="Arial"/>
          <w:sz w:val="24"/>
          <w:szCs w:val="24"/>
        </w:rPr>
        <w:t>s</w:t>
      </w:r>
      <w:r w:rsidRPr="00972044">
        <w:rPr>
          <w:rFonts w:ascii="Arial" w:hAnsi="Arial" w:cs="Arial"/>
          <w:sz w:val="24"/>
          <w:szCs w:val="24"/>
        </w:rPr>
        <w:t xml:space="preserve"> – depending on how the fixed link</w:t>
      </w:r>
      <w:r w:rsidR="00251981">
        <w:rPr>
          <w:rFonts w:ascii="Arial" w:hAnsi="Arial" w:cs="Arial"/>
          <w:sz w:val="24"/>
          <w:szCs w:val="24"/>
        </w:rPr>
        <w:t>s</w:t>
      </w:r>
      <w:r w:rsidRPr="00972044">
        <w:rPr>
          <w:rFonts w:ascii="Arial" w:hAnsi="Arial" w:cs="Arial"/>
          <w:sz w:val="24"/>
          <w:szCs w:val="24"/>
        </w:rPr>
        <w:t xml:space="preserve"> </w:t>
      </w:r>
      <w:r w:rsidR="00251981">
        <w:rPr>
          <w:rFonts w:ascii="Arial" w:hAnsi="Arial" w:cs="Arial"/>
          <w:sz w:val="24"/>
          <w:szCs w:val="24"/>
        </w:rPr>
        <w:t>are</w:t>
      </w:r>
      <w:r w:rsidRPr="00972044">
        <w:rPr>
          <w:rFonts w:ascii="Arial" w:hAnsi="Arial" w:cs="Arial"/>
          <w:sz w:val="24"/>
          <w:szCs w:val="24"/>
        </w:rPr>
        <w:t xml:space="preserve"> funded.</w:t>
      </w:r>
    </w:p>
    <w:p w14:paraId="45F0D52C" w14:textId="0CC262E9" w:rsidR="0070162A" w:rsidRPr="00972044" w:rsidRDefault="00AA1300"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highlight w:val="yellow"/>
          <w:lang w:eastAsia="en-US"/>
        </w:rPr>
      </w:pPr>
      <w:r w:rsidRPr="00972044">
        <w:rPr>
          <w:rFonts w:ascii="Arial" w:eastAsia="Courier New" w:hAnsi="Arial" w:cs="Arial"/>
          <w:sz w:val="24"/>
          <w:szCs w:val="24"/>
          <w:lang w:eastAsia="en-US"/>
        </w:rPr>
        <w:t xml:space="preserve">This recommendation </w:t>
      </w:r>
      <w:r w:rsidR="00B453AA">
        <w:rPr>
          <w:rFonts w:ascii="Arial" w:eastAsia="Courier New" w:hAnsi="Arial" w:cs="Arial"/>
          <w:sz w:val="24"/>
          <w:szCs w:val="24"/>
          <w:lang w:eastAsia="en-US"/>
        </w:rPr>
        <w:t>is expected to have</w:t>
      </w:r>
      <w:r w:rsidRPr="00972044">
        <w:rPr>
          <w:rFonts w:ascii="Arial" w:eastAsia="Courier New" w:hAnsi="Arial" w:cs="Arial"/>
          <w:sz w:val="24"/>
          <w:szCs w:val="24"/>
          <w:lang w:eastAsia="en-US"/>
        </w:rPr>
        <w:t xml:space="preserve"> a </w:t>
      </w:r>
      <w:r w:rsidR="002E3385">
        <w:rPr>
          <w:rFonts w:ascii="Arial" w:eastAsia="Courier New" w:hAnsi="Arial" w:cs="Arial"/>
          <w:sz w:val="24"/>
          <w:szCs w:val="24"/>
          <w:lang w:eastAsia="en-US"/>
        </w:rPr>
        <w:t xml:space="preserve">minor </w:t>
      </w:r>
      <w:r w:rsidR="00972044" w:rsidRPr="00972044">
        <w:rPr>
          <w:rFonts w:ascii="Arial" w:eastAsia="Courier New" w:hAnsi="Arial" w:cs="Arial"/>
          <w:sz w:val="24"/>
          <w:szCs w:val="24"/>
          <w:lang w:eastAsia="en-US"/>
        </w:rPr>
        <w:t>positive</w:t>
      </w:r>
      <w:r w:rsidRPr="00972044">
        <w:rPr>
          <w:rFonts w:ascii="Arial" w:eastAsia="Courier New" w:hAnsi="Arial" w:cs="Arial"/>
          <w:sz w:val="24"/>
          <w:szCs w:val="24"/>
          <w:lang w:eastAsia="en-US"/>
        </w:rPr>
        <w:t xml:space="preserve"> impact on this </w:t>
      </w:r>
      <w:r w:rsidR="00B453AA">
        <w:rPr>
          <w:rFonts w:ascii="Arial" w:eastAsia="Courier New" w:hAnsi="Arial" w:cs="Arial"/>
          <w:sz w:val="24"/>
          <w:szCs w:val="24"/>
          <w:lang w:eastAsia="en-US"/>
        </w:rPr>
        <w:t>objective</w:t>
      </w:r>
      <w:r w:rsidRPr="00972044">
        <w:rPr>
          <w:rFonts w:ascii="Arial" w:eastAsia="Courier New" w:hAnsi="Arial" w:cs="Arial"/>
          <w:sz w:val="24"/>
          <w:szCs w:val="24"/>
          <w:lang w:eastAsia="en-US"/>
        </w:rPr>
        <w:t xml:space="preserve"> </w:t>
      </w:r>
      <w:r w:rsidR="00161D63">
        <w:rPr>
          <w:rFonts w:ascii="Arial" w:eastAsia="Courier New" w:hAnsi="Arial" w:cs="Arial"/>
          <w:sz w:val="24"/>
          <w:szCs w:val="24"/>
          <w:lang w:eastAsia="en-US"/>
        </w:rPr>
        <w:t>in</w:t>
      </w:r>
      <w:r w:rsidR="00161D63" w:rsidRPr="00972044">
        <w:rPr>
          <w:rFonts w:ascii="Arial" w:eastAsia="Courier New" w:hAnsi="Arial" w:cs="Arial"/>
          <w:sz w:val="24"/>
          <w:szCs w:val="24"/>
          <w:lang w:eastAsia="en-US"/>
        </w:rPr>
        <w:t xml:space="preserve"> </w:t>
      </w:r>
      <w:r w:rsidRPr="00972044">
        <w:rPr>
          <w:rFonts w:ascii="Arial" w:eastAsia="Courier New" w:hAnsi="Arial" w:cs="Arial"/>
          <w:sz w:val="24"/>
          <w:szCs w:val="24"/>
          <w:lang w:eastAsia="en-US"/>
        </w:rPr>
        <w:t xml:space="preserve">both the </w:t>
      </w:r>
      <w:r w:rsidR="008E363D">
        <w:rPr>
          <w:rFonts w:ascii="Arial" w:eastAsia="Courier New" w:hAnsi="Arial" w:cs="Arial"/>
          <w:sz w:val="24"/>
          <w:szCs w:val="24"/>
          <w:lang w:eastAsia="en-US"/>
        </w:rPr>
        <w:t>L</w:t>
      </w:r>
      <w:r w:rsidRPr="00972044">
        <w:rPr>
          <w:rFonts w:ascii="Arial" w:eastAsia="Courier New" w:hAnsi="Arial" w:cs="Arial"/>
          <w:sz w:val="24"/>
          <w:szCs w:val="24"/>
          <w:lang w:eastAsia="en-US"/>
        </w:rPr>
        <w:t xml:space="preserve">ow and </w:t>
      </w:r>
      <w:r w:rsidR="008E363D">
        <w:rPr>
          <w:rFonts w:ascii="Arial" w:eastAsia="Courier New" w:hAnsi="Arial" w:cs="Arial"/>
          <w:sz w:val="24"/>
          <w:szCs w:val="24"/>
          <w:lang w:eastAsia="en-US"/>
        </w:rPr>
        <w:t>H</w:t>
      </w:r>
      <w:r w:rsidRPr="00972044">
        <w:rPr>
          <w:rFonts w:ascii="Arial" w:eastAsia="Courier New" w:hAnsi="Arial" w:cs="Arial"/>
          <w:sz w:val="24"/>
          <w:szCs w:val="24"/>
          <w:lang w:eastAsia="en-US"/>
        </w:rPr>
        <w:t>igh scenarios.</w:t>
      </w:r>
    </w:p>
    <w:p w14:paraId="432EE09C" w14:textId="77777777" w:rsidR="00E21263" w:rsidRPr="006526C0" w:rsidRDefault="00E21263">
      <w:pPr>
        <w:rPr>
          <w:rFonts w:ascii="Arial" w:eastAsia="Courier New" w:hAnsi="Arial" w:cs="Arial"/>
          <w:sz w:val="24"/>
          <w:szCs w:val="24"/>
          <w:highlight w:val="yellow"/>
          <w:lang w:eastAsia="en-US"/>
        </w:rPr>
      </w:pPr>
    </w:p>
    <w:p w14:paraId="786BA286" w14:textId="77777777" w:rsidR="009475F2" w:rsidRPr="003B1252" w:rsidRDefault="009475F2" w:rsidP="00CA6A7A">
      <w:pPr>
        <w:pStyle w:val="STPR2Heading3"/>
        <w:numPr>
          <w:ilvl w:val="0"/>
          <w:numId w:val="57"/>
        </w:numPr>
        <w:pBdr>
          <w:top w:val="single" w:sz="4" w:space="1" w:color="auto"/>
          <w:left w:val="single" w:sz="4" w:space="4" w:color="auto"/>
          <w:bottom w:val="single" w:sz="4" w:space="0" w:color="auto"/>
          <w:right w:val="single" w:sz="4" w:space="4" w:color="auto"/>
        </w:pBdr>
        <w:shd w:val="clear" w:color="auto" w:fill="C9C9C9" w:themeFill="accent3" w:themeFillTint="99"/>
      </w:pPr>
      <w:r w:rsidRPr="003B1252">
        <w:t>A cohesive strategic transport system that enhances communities as places, supporting health and wellbeing.</w:t>
      </w:r>
    </w:p>
    <w:p w14:paraId="5446F76C" w14:textId="0E9D8388" w:rsidR="006A2046" w:rsidRPr="006526C0" w:rsidRDefault="009469DD" w:rsidP="00CA6A7A">
      <w:pPr>
        <w:pStyle w:val="STPR2BodyText"/>
        <w:pBdr>
          <w:top w:val="single" w:sz="4" w:space="1" w:color="auto"/>
          <w:left w:val="single" w:sz="4" w:space="4" w:color="auto"/>
          <w:bottom w:val="single" w:sz="4" w:space="0" w:color="auto"/>
          <w:right w:val="single" w:sz="4" w:space="4" w:color="auto"/>
        </w:pBdr>
        <w:rPr>
          <w:highlight w:val="yellow"/>
        </w:rPr>
      </w:pPr>
      <w:r w:rsidRPr="009469DD">
        <w:rPr>
          <w:noProof/>
        </w:rPr>
        <w:drawing>
          <wp:inline distT="0" distB="0" distL="0" distR="0" wp14:anchorId="15EED8E5" wp14:editId="00AAB3FE">
            <wp:extent cx="5644800" cy="620752"/>
            <wp:effectExtent l="0" t="0" r="0" b="8255"/>
            <wp:docPr id="9"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r w:rsidRPr="009469DD">
        <w:t xml:space="preserve"> </w:t>
      </w:r>
    </w:p>
    <w:p w14:paraId="418ED71B" w14:textId="7E978749" w:rsidR="00135792" w:rsidRPr="00EE2BF0" w:rsidRDefault="00135792" w:rsidP="00CA6A7A">
      <w:pPr>
        <w:pBdr>
          <w:top w:val="single" w:sz="4" w:space="1" w:color="auto"/>
          <w:left w:val="single" w:sz="4" w:space="4" w:color="auto"/>
          <w:bottom w:val="single" w:sz="4" w:space="0" w:color="auto"/>
          <w:right w:val="single" w:sz="4" w:space="4" w:color="auto"/>
        </w:pBdr>
        <w:rPr>
          <w:rFonts w:ascii="Arial" w:hAnsi="Arial" w:cs="Arial"/>
          <w:sz w:val="24"/>
          <w:szCs w:val="24"/>
        </w:rPr>
      </w:pPr>
      <w:r w:rsidRPr="00EE2BF0">
        <w:rPr>
          <w:rFonts w:ascii="Arial" w:hAnsi="Arial" w:cs="Arial"/>
          <w:sz w:val="24"/>
          <w:szCs w:val="24"/>
        </w:rPr>
        <w:t>The implementation of a potential Sound of Harris, Sound of Barra fixed link and a fixed link between Mull and the Scottish mainland</w:t>
      </w:r>
      <w:r w:rsidR="00991229" w:rsidRPr="00EE2BF0">
        <w:rPr>
          <w:rFonts w:ascii="Arial" w:hAnsi="Arial" w:cs="Arial"/>
          <w:sz w:val="24"/>
          <w:szCs w:val="24"/>
        </w:rPr>
        <w:t xml:space="preserve"> would </w:t>
      </w:r>
      <w:r w:rsidR="00724102">
        <w:rPr>
          <w:rFonts w:ascii="Arial" w:hAnsi="Arial" w:cs="Arial"/>
          <w:sz w:val="24"/>
          <w:szCs w:val="24"/>
        </w:rPr>
        <w:t xml:space="preserve">offer </w:t>
      </w:r>
      <w:r w:rsidR="00991229" w:rsidRPr="00EE2BF0">
        <w:rPr>
          <w:rFonts w:ascii="Arial" w:hAnsi="Arial" w:cs="Arial"/>
          <w:sz w:val="24"/>
          <w:szCs w:val="24"/>
        </w:rPr>
        <w:t xml:space="preserve">much </w:t>
      </w:r>
      <w:r w:rsidR="00C5755C">
        <w:rPr>
          <w:rFonts w:ascii="Arial" w:hAnsi="Arial" w:cs="Arial"/>
          <w:sz w:val="24"/>
          <w:szCs w:val="24"/>
        </w:rPr>
        <w:t>improved</w:t>
      </w:r>
      <w:r w:rsidR="00C5755C" w:rsidRPr="00EE2BF0">
        <w:rPr>
          <w:rFonts w:ascii="Arial" w:hAnsi="Arial" w:cs="Arial"/>
          <w:sz w:val="24"/>
          <w:szCs w:val="24"/>
        </w:rPr>
        <w:t xml:space="preserve"> </w:t>
      </w:r>
      <w:r w:rsidR="00991229" w:rsidRPr="00EE2BF0">
        <w:rPr>
          <w:rFonts w:ascii="Arial" w:hAnsi="Arial" w:cs="Arial"/>
          <w:sz w:val="24"/>
          <w:szCs w:val="24"/>
        </w:rPr>
        <w:t>level</w:t>
      </w:r>
      <w:r w:rsidRPr="00EE2BF0">
        <w:rPr>
          <w:rFonts w:ascii="Arial" w:hAnsi="Arial" w:cs="Arial"/>
          <w:sz w:val="24"/>
          <w:szCs w:val="24"/>
        </w:rPr>
        <w:t>s</w:t>
      </w:r>
      <w:r w:rsidR="00991229" w:rsidRPr="00EE2BF0">
        <w:rPr>
          <w:rFonts w:ascii="Arial" w:hAnsi="Arial" w:cs="Arial"/>
          <w:sz w:val="24"/>
          <w:szCs w:val="24"/>
        </w:rPr>
        <w:t xml:space="preserve"> of connectivity that afford people more choice or greater accessibility </w:t>
      </w:r>
      <w:proofErr w:type="gramStart"/>
      <w:r w:rsidR="00991229" w:rsidRPr="00EE2BF0">
        <w:rPr>
          <w:rFonts w:ascii="Arial" w:hAnsi="Arial" w:cs="Arial"/>
          <w:sz w:val="24"/>
          <w:szCs w:val="24"/>
        </w:rPr>
        <w:t>with regard to</w:t>
      </w:r>
      <w:proofErr w:type="gramEnd"/>
      <w:r w:rsidR="00991229" w:rsidRPr="00EE2BF0">
        <w:rPr>
          <w:rFonts w:ascii="Arial" w:hAnsi="Arial" w:cs="Arial"/>
          <w:sz w:val="24"/>
          <w:szCs w:val="24"/>
        </w:rPr>
        <w:t xml:space="preserve"> the places they want to travel to and the activities they wish to undertake. Having unrestricted access rather than having to plan activities around the booking of a ferry </w:t>
      </w:r>
      <w:r w:rsidR="00991229" w:rsidRPr="00EE2BF0">
        <w:rPr>
          <w:rFonts w:ascii="Arial" w:hAnsi="Arial" w:cs="Arial"/>
          <w:sz w:val="24"/>
          <w:szCs w:val="24"/>
        </w:rPr>
        <w:lastRenderedPageBreak/>
        <w:t xml:space="preserve">service offers a much </w:t>
      </w:r>
      <w:r w:rsidR="00C5755C">
        <w:rPr>
          <w:rFonts w:ascii="Arial" w:hAnsi="Arial" w:cs="Arial"/>
          <w:sz w:val="24"/>
          <w:szCs w:val="24"/>
        </w:rPr>
        <w:t>improved</w:t>
      </w:r>
      <w:r w:rsidR="00C5755C" w:rsidRPr="00EE2BF0">
        <w:rPr>
          <w:rFonts w:ascii="Arial" w:hAnsi="Arial" w:cs="Arial"/>
          <w:sz w:val="24"/>
          <w:szCs w:val="24"/>
        </w:rPr>
        <w:t xml:space="preserve"> </w:t>
      </w:r>
      <w:r w:rsidR="00991229" w:rsidRPr="00EE2BF0">
        <w:rPr>
          <w:rFonts w:ascii="Arial" w:hAnsi="Arial" w:cs="Arial"/>
          <w:sz w:val="24"/>
          <w:szCs w:val="24"/>
        </w:rPr>
        <w:t>level of connectivity</w:t>
      </w:r>
      <w:r w:rsidR="00A41411" w:rsidRPr="00A41411">
        <w:rPr>
          <w:rFonts w:ascii="Arial" w:hAnsi="Arial" w:cs="Arial"/>
          <w:sz w:val="24"/>
          <w:szCs w:val="24"/>
        </w:rPr>
        <w:t xml:space="preserve"> </w:t>
      </w:r>
      <w:r w:rsidR="00A41411">
        <w:rPr>
          <w:rFonts w:ascii="Arial" w:hAnsi="Arial" w:cs="Arial"/>
          <w:sz w:val="24"/>
          <w:szCs w:val="24"/>
        </w:rPr>
        <w:t>and would also support health and wellbeing</w:t>
      </w:r>
      <w:r w:rsidR="00991229" w:rsidRPr="00EE2BF0">
        <w:rPr>
          <w:rFonts w:ascii="Arial" w:hAnsi="Arial" w:cs="Arial"/>
          <w:sz w:val="24"/>
          <w:szCs w:val="24"/>
        </w:rPr>
        <w:t xml:space="preserve">. </w:t>
      </w:r>
    </w:p>
    <w:p w14:paraId="48B89705" w14:textId="77777777" w:rsidR="00991229" w:rsidRPr="00EE2BF0" w:rsidRDefault="004A552E" w:rsidP="00CA6A7A">
      <w:pPr>
        <w:pBdr>
          <w:top w:val="single" w:sz="4" w:space="1" w:color="auto"/>
          <w:left w:val="single" w:sz="4" w:space="4" w:color="auto"/>
          <w:bottom w:val="single" w:sz="4" w:space="0" w:color="auto"/>
          <w:right w:val="single" w:sz="4" w:space="4" w:color="auto"/>
        </w:pBdr>
        <w:rPr>
          <w:rFonts w:ascii="Arial" w:hAnsi="Arial" w:cs="Arial"/>
          <w:sz w:val="24"/>
          <w:szCs w:val="24"/>
        </w:rPr>
      </w:pPr>
      <w:r w:rsidRPr="00EE2BF0">
        <w:rPr>
          <w:rFonts w:ascii="Arial" w:hAnsi="Arial" w:cs="Arial"/>
          <w:sz w:val="24"/>
          <w:szCs w:val="24"/>
        </w:rPr>
        <w:t>For the Sound of Harris, t</w:t>
      </w:r>
      <w:r w:rsidR="00991229" w:rsidRPr="00EE2BF0">
        <w:rPr>
          <w:rFonts w:ascii="Arial" w:hAnsi="Arial" w:cs="Arial"/>
          <w:sz w:val="24"/>
          <w:szCs w:val="24"/>
        </w:rPr>
        <w:t>he fixed link would promote enhanced ability to make journeys across the Outer Hebrides</w:t>
      </w:r>
      <w:r w:rsidR="000B6D6E">
        <w:rPr>
          <w:rFonts w:ascii="Arial" w:hAnsi="Arial" w:cs="Arial"/>
          <w:sz w:val="24"/>
          <w:szCs w:val="24"/>
        </w:rPr>
        <w:t>,</w:t>
      </w:r>
      <w:r w:rsidR="00991229" w:rsidRPr="00EE2BF0">
        <w:rPr>
          <w:rFonts w:ascii="Arial" w:hAnsi="Arial" w:cs="Arial"/>
          <w:sz w:val="24"/>
          <w:szCs w:val="24"/>
        </w:rPr>
        <w:t xml:space="preserve"> </w:t>
      </w:r>
      <w:r w:rsidR="000B6D6E">
        <w:rPr>
          <w:rFonts w:ascii="Arial" w:hAnsi="Arial" w:cs="Arial"/>
          <w:sz w:val="24"/>
          <w:szCs w:val="24"/>
        </w:rPr>
        <w:t>for example</w:t>
      </w:r>
      <w:r w:rsidR="00991229" w:rsidRPr="00EE2BF0">
        <w:rPr>
          <w:rFonts w:ascii="Arial" w:hAnsi="Arial" w:cs="Arial"/>
          <w:sz w:val="24"/>
          <w:szCs w:val="24"/>
        </w:rPr>
        <w:t xml:space="preserve"> from the islands in the south to</w:t>
      </w:r>
      <w:r w:rsidR="007B7BE7">
        <w:rPr>
          <w:rFonts w:ascii="Arial" w:hAnsi="Arial" w:cs="Arial"/>
          <w:sz w:val="24"/>
          <w:szCs w:val="24"/>
        </w:rPr>
        <w:t xml:space="preserve"> the major population</w:t>
      </w:r>
      <w:r w:rsidR="00D116AE">
        <w:rPr>
          <w:rFonts w:ascii="Arial" w:hAnsi="Arial" w:cs="Arial"/>
          <w:sz w:val="24"/>
          <w:szCs w:val="24"/>
        </w:rPr>
        <w:t>, employment</w:t>
      </w:r>
      <w:r w:rsidR="007B7BE7">
        <w:rPr>
          <w:rFonts w:ascii="Arial" w:hAnsi="Arial" w:cs="Arial"/>
          <w:sz w:val="24"/>
          <w:szCs w:val="24"/>
        </w:rPr>
        <w:t xml:space="preserve"> and service centre at</w:t>
      </w:r>
      <w:r w:rsidR="00991229" w:rsidRPr="00EE2BF0">
        <w:rPr>
          <w:rFonts w:ascii="Arial" w:hAnsi="Arial" w:cs="Arial"/>
          <w:sz w:val="24"/>
          <w:szCs w:val="24"/>
        </w:rPr>
        <w:t xml:space="preserve"> Stornoway, and vice versa.</w:t>
      </w:r>
    </w:p>
    <w:p w14:paraId="6C867B79" w14:textId="77777777" w:rsidR="004A552E" w:rsidRPr="00EE2BF0" w:rsidRDefault="004A552E" w:rsidP="00CA6A7A">
      <w:pPr>
        <w:pBdr>
          <w:top w:val="single" w:sz="4" w:space="1" w:color="auto"/>
          <w:left w:val="single" w:sz="4" w:space="4" w:color="auto"/>
          <w:bottom w:val="single" w:sz="4" w:space="0" w:color="auto"/>
          <w:right w:val="single" w:sz="4" w:space="4" w:color="auto"/>
        </w:pBdr>
        <w:rPr>
          <w:rFonts w:ascii="Arial" w:hAnsi="Arial" w:cs="Arial"/>
          <w:sz w:val="24"/>
          <w:szCs w:val="24"/>
        </w:rPr>
      </w:pPr>
      <w:r w:rsidRPr="00EE2BF0">
        <w:rPr>
          <w:rFonts w:ascii="Arial" w:hAnsi="Arial" w:cs="Arial"/>
          <w:sz w:val="24"/>
          <w:szCs w:val="24"/>
        </w:rPr>
        <w:t>For the Sound of Barra, the fixed link would promote enhanced ability to make journeys across the Outer Hebrides</w:t>
      </w:r>
      <w:r w:rsidR="000B6D6E">
        <w:rPr>
          <w:rFonts w:ascii="Arial" w:hAnsi="Arial" w:cs="Arial"/>
          <w:sz w:val="24"/>
          <w:szCs w:val="24"/>
        </w:rPr>
        <w:t>, for example</w:t>
      </w:r>
      <w:r w:rsidRPr="00EE2BF0">
        <w:rPr>
          <w:rFonts w:ascii="Arial" w:hAnsi="Arial" w:cs="Arial"/>
          <w:sz w:val="24"/>
          <w:szCs w:val="24"/>
        </w:rPr>
        <w:t xml:space="preserve"> South </w:t>
      </w:r>
      <w:proofErr w:type="spellStart"/>
      <w:r w:rsidRPr="00EE2BF0">
        <w:rPr>
          <w:rFonts w:ascii="Arial" w:hAnsi="Arial" w:cs="Arial"/>
          <w:sz w:val="24"/>
          <w:szCs w:val="24"/>
        </w:rPr>
        <w:t>Uist</w:t>
      </w:r>
      <w:proofErr w:type="spellEnd"/>
      <w:r w:rsidRPr="00EE2BF0">
        <w:rPr>
          <w:rFonts w:ascii="Arial" w:hAnsi="Arial" w:cs="Arial"/>
          <w:sz w:val="24"/>
          <w:szCs w:val="24"/>
        </w:rPr>
        <w:t xml:space="preserve"> (</w:t>
      </w:r>
      <w:proofErr w:type="spellStart"/>
      <w:r w:rsidRPr="00EE2BF0">
        <w:rPr>
          <w:rFonts w:ascii="Arial" w:hAnsi="Arial" w:cs="Arial"/>
          <w:sz w:val="24"/>
          <w:szCs w:val="24"/>
        </w:rPr>
        <w:t>Lochboisdale</w:t>
      </w:r>
      <w:proofErr w:type="spellEnd"/>
      <w:r w:rsidRPr="00EE2BF0">
        <w:rPr>
          <w:rFonts w:ascii="Arial" w:hAnsi="Arial" w:cs="Arial"/>
          <w:sz w:val="24"/>
          <w:szCs w:val="24"/>
        </w:rPr>
        <w:t>) to Barra (</w:t>
      </w:r>
      <w:proofErr w:type="spellStart"/>
      <w:r w:rsidRPr="00EE2BF0">
        <w:rPr>
          <w:rFonts w:ascii="Arial" w:hAnsi="Arial" w:cs="Arial"/>
          <w:sz w:val="24"/>
          <w:szCs w:val="24"/>
        </w:rPr>
        <w:t>Castlebay</w:t>
      </w:r>
      <w:proofErr w:type="spellEnd"/>
      <w:r w:rsidRPr="00EE2BF0">
        <w:rPr>
          <w:rFonts w:ascii="Arial" w:hAnsi="Arial" w:cs="Arial"/>
          <w:sz w:val="24"/>
          <w:szCs w:val="24"/>
        </w:rPr>
        <w:t>) and vice versa</w:t>
      </w:r>
      <w:r w:rsidR="007B7BE7">
        <w:rPr>
          <w:rFonts w:ascii="Arial" w:hAnsi="Arial" w:cs="Arial"/>
          <w:sz w:val="24"/>
          <w:szCs w:val="24"/>
        </w:rPr>
        <w:t xml:space="preserve"> as well as increasing opportunities for both communities to access services to the Scottish mainland</w:t>
      </w:r>
      <w:r w:rsidRPr="00EE2BF0">
        <w:rPr>
          <w:rFonts w:ascii="Arial" w:hAnsi="Arial" w:cs="Arial"/>
          <w:sz w:val="24"/>
          <w:szCs w:val="24"/>
        </w:rPr>
        <w:t>.</w:t>
      </w:r>
    </w:p>
    <w:p w14:paraId="53E5D0E8" w14:textId="7612479F" w:rsidR="004A552E" w:rsidRPr="003844A9" w:rsidRDefault="004A552E" w:rsidP="00CA6A7A">
      <w:pPr>
        <w:pBdr>
          <w:top w:val="single" w:sz="4" w:space="1" w:color="auto"/>
          <w:left w:val="single" w:sz="4" w:space="4" w:color="auto"/>
          <w:bottom w:val="single" w:sz="4" w:space="0" w:color="auto"/>
          <w:right w:val="single" w:sz="4" w:space="4" w:color="auto"/>
        </w:pBdr>
        <w:rPr>
          <w:rFonts w:ascii="Arial" w:hAnsi="Arial" w:cs="Arial"/>
          <w:sz w:val="24"/>
          <w:szCs w:val="24"/>
        </w:rPr>
      </w:pPr>
      <w:r w:rsidRPr="003844A9">
        <w:rPr>
          <w:rFonts w:ascii="Arial" w:hAnsi="Arial" w:cs="Arial"/>
          <w:sz w:val="24"/>
          <w:szCs w:val="24"/>
        </w:rPr>
        <w:t>For Mull, the fixed link would promote enhanced ability to make journeys to Mull from the Scottish mainland and vice versa. At the same time</w:t>
      </w:r>
      <w:r w:rsidR="00966C79" w:rsidRPr="003844A9">
        <w:rPr>
          <w:rFonts w:ascii="Arial" w:hAnsi="Arial" w:cs="Arial"/>
          <w:sz w:val="24"/>
          <w:szCs w:val="24"/>
        </w:rPr>
        <w:t>,</w:t>
      </w:r>
      <w:r w:rsidRPr="003844A9">
        <w:rPr>
          <w:rFonts w:ascii="Arial" w:hAnsi="Arial" w:cs="Arial"/>
          <w:sz w:val="24"/>
          <w:szCs w:val="24"/>
        </w:rPr>
        <w:t xml:space="preserve"> it would significantly alter the levels of traffic to and from </w:t>
      </w:r>
      <w:r w:rsidR="002F0345" w:rsidRPr="003844A9">
        <w:rPr>
          <w:rFonts w:ascii="Arial" w:hAnsi="Arial" w:cs="Arial"/>
          <w:sz w:val="24"/>
          <w:szCs w:val="24"/>
        </w:rPr>
        <w:t>th</w:t>
      </w:r>
      <w:r w:rsidR="002F0345">
        <w:rPr>
          <w:rFonts w:ascii="Arial" w:hAnsi="Arial" w:cs="Arial"/>
          <w:sz w:val="24"/>
          <w:szCs w:val="24"/>
        </w:rPr>
        <w:t>e</w:t>
      </w:r>
      <w:r w:rsidR="002F0345" w:rsidRPr="003844A9">
        <w:rPr>
          <w:rFonts w:ascii="Arial" w:hAnsi="Arial" w:cs="Arial"/>
          <w:sz w:val="24"/>
          <w:szCs w:val="24"/>
        </w:rPr>
        <w:t xml:space="preserve"> </w:t>
      </w:r>
      <w:r w:rsidR="00E400C1" w:rsidRPr="003844A9">
        <w:rPr>
          <w:rFonts w:ascii="Arial" w:hAnsi="Arial" w:cs="Arial"/>
          <w:sz w:val="24"/>
          <w:szCs w:val="24"/>
        </w:rPr>
        <w:t>i</w:t>
      </w:r>
      <w:r w:rsidRPr="003844A9">
        <w:rPr>
          <w:rFonts w:ascii="Arial" w:hAnsi="Arial" w:cs="Arial"/>
          <w:sz w:val="24"/>
          <w:szCs w:val="24"/>
        </w:rPr>
        <w:t xml:space="preserve">sland which </w:t>
      </w:r>
      <w:r w:rsidR="00C13B1C">
        <w:rPr>
          <w:rFonts w:ascii="Arial" w:hAnsi="Arial" w:cs="Arial"/>
          <w:sz w:val="24"/>
          <w:szCs w:val="24"/>
        </w:rPr>
        <w:t>would</w:t>
      </w:r>
      <w:r w:rsidRPr="003844A9">
        <w:rPr>
          <w:rFonts w:ascii="Arial" w:hAnsi="Arial" w:cs="Arial"/>
          <w:sz w:val="24"/>
          <w:szCs w:val="24"/>
        </w:rPr>
        <w:t xml:space="preserve"> bring </w:t>
      </w:r>
      <w:r w:rsidR="007B7BE7" w:rsidRPr="003844A9">
        <w:rPr>
          <w:rFonts w:ascii="Arial" w:hAnsi="Arial" w:cs="Arial"/>
          <w:sz w:val="24"/>
          <w:szCs w:val="24"/>
        </w:rPr>
        <w:t xml:space="preserve">the </w:t>
      </w:r>
      <w:r w:rsidRPr="003844A9">
        <w:rPr>
          <w:rFonts w:ascii="Arial" w:hAnsi="Arial" w:cs="Arial"/>
          <w:sz w:val="24"/>
          <w:szCs w:val="24"/>
        </w:rPr>
        <w:t>positive benefits</w:t>
      </w:r>
      <w:r w:rsidR="007B7BE7" w:rsidRPr="003844A9">
        <w:rPr>
          <w:rFonts w:ascii="Arial" w:hAnsi="Arial" w:cs="Arial"/>
          <w:sz w:val="24"/>
          <w:szCs w:val="24"/>
        </w:rPr>
        <w:t xml:space="preserve"> of increased connectivity</w:t>
      </w:r>
      <w:r w:rsidRPr="003844A9">
        <w:rPr>
          <w:rFonts w:ascii="Arial" w:hAnsi="Arial" w:cs="Arial"/>
          <w:sz w:val="24"/>
          <w:szCs w:val="24"/>
        </w:rPr>
        <w:t xml:space="preserve"> but</w:t>
      </w:r>
      <w:r w:rsidR="007B7BE7" w:rsidRPr="003844A9">
        <w:rPr>
          <w:rFonts w:ascii="Arial" w:hAnsi="Arial" w:cs="Arial"/>
          <w:sz w:val="24"/>
          <w:szCs w:val="24"/>
        </w:rPr>
        <w:t xml:space="preserve"> potentially</w:t>
      </w:r>
      <w:r w:rsidRPr="003844A9">
        <w:rPr>
          <w:rFonts w:ascii="Arial" w:hAnsi="Arial" w:cs="Arial"/>
          <w:sz w:val="24"/>
          <w:szCs w:val="24"/>
        </w:rPr>
        <w:t xml:space="preserve"> also several negative impacts to those communities affected including the health and wellbeing of residents.</w:t>
      </w:r>
      <w:r w:rsidR="003844A9" w:rsidRPr="003844A9">
        <w:rPr>
          <w:rFonts w:ascii="Arial" w:hAnsi="Arial" w:cs="Arial"/>
          <w:sz w:val="24"/>
          <w:szCs w:val="24"/>
        </w:rPr>
        <w:t xml:space="preserve"> A fixed link </w:t>
      </w:r>
      <w:r w:rsidR="003844A9" w:rsidRPr="00F13872">
        <w:rPr>
          <w:rFonts w:ascii="Arial" w:hAnsi="Arial" w:cs="Arial"/>
          <w:kern w:val="24"/>
          <w:sz w:val="24"/>
          <w:szCs w:val="24"/>
        </w:rPr>
        <w:t xml:space="preserve">would permanently change the fabric of the island and may lead to a perception of </w:t>
      </w:r>
      <w:r w:rsidR="0000252E">
        <w:rPr>
          <w:rFonts w:ascii="Arial" w:hAnsi="Arial" w:cs="Arial"/>
          <w:kern w:val="24"/>
          <w:sz w:val="24"/>
          <w:szCs w:val="24"/>
        </w:rPr>
        <w:t>eroded island</w:t>
      </w:r>
      <w:r w:rsidR="003844A9" w:rsidRPr="00F13872">
        <w:rPr>
          <w:rFonts w:ascii="Arial" w:hAnsi="Arial" w:cs="Arial"/>
          <w:kern w:val="24"/>
          <w:sz w:val="24"/>
          <w:szCs w:val="24"/>
        </w:rPr>
        <w:t xml:space="preserve"> identity</w:t>
      </w:r>
      <w:r w:rsidR="00BC6C5D">
        <w:rPr>
          <w:rFonts w:ascii="Arial" w:hAnsi="Arial" w:cs="Arial"/>
          <w:kern w:val="24"/>
          <w:sz w:val="24"/>
          <w:szCs w:val="24"/>
        </w:rPr>
        <w:t xml:space="preserve"> (as well as negative impacts associat</w:t>
      </w:r>
      <w:r w:rsidR="008D6189">
        <w:rPr>
          <w:rFonts w:ascii="Arial" w:hAnsi="Arial" w:cs="Arial"/>
          <w:kern w:val="24"/>
          <w:sz w:val="24"/>
          <w:szCs w:val="24"/>
        </w:rPr>
        <w:t>e</w:t>
      </w:r>
      <w:r w:rsidR="00BC6C5D">
        <w:rPr>
          <w:rFonts w:ascii="Arial" w:hAnsi="Arial" w:cs="Arial"/>
          <w:kern w:val="24"/>
          <w:sz w:val="24"/>
          <w:szCs w:val="24"/>
        </w:rPr>
        <w:t>d with increased vehicle traffic levels o</w:t>
      </w:r>
      <w:r w:rsidR="00FE5877">
        <w:rPr>
          <w:rFonts w:ascii="Arial" w:hAnsi="Arial" w:cs="Arial"/>
          <w:kern w:val="24"/>
          <w:sz w:val="24"/>
          <w:szCs w:val="24"/>
        </w:rPr>
        <w:t>n</w:t>
      </w:r>
      <w:r w:rsidR="00BC6C5D">
        <w:rPr>
          <w:rFonts w:ascii="Arial" w:hAnsi="Arial" w:cs="Arial"/>
          <w:kern w:val="24"/>
          <w:sz w:val="24"/>
          <w:szCs w:val="24"/>
        </w:rPr>
        <w:t xml:space="preserve"> island roads)</w:t>
      </w:r>
      <w:r w:rsidR="003844A9" w:rsidRPr="00F13872">
        <w:rPr>
          <w:rFonts w:ascii="Arial" w:hAnsi="Arial" w:cs="Arial"/>
          <w:kern w:val="24"/>
          <w:sz w:val="24"/>
          <w:szCs w:val="24"/>
        </w:rPr>
        <w:t>.</w:t>
      </w:r>
      <w:r w:rsidR="009E15D7">
        <w:rPr>
          <w:rFonts w:ascii="Arial" w:hAnsi="Arial" w:cs="Arial"/>
          <w:kern w:val="24"/>
          <w:sz w:val="24"/>
          <w:szCs w:val="24"/>
        </w:rPr>
        <w:t xml:space="preserve"> However, it </w:t>
      </w:r>
      <w:r w:rsidR="006F65D1">
        <w:rPr>
          <w:rFonts w:ascii="Arial" w:hAnsi="Arial" w:cs="Arial"/>
          <w:kern w:val="24"/>
          <w:sz w:val="24"/>
          <w:szCs w:val="24"/>
        </w:rPr>
        <w:t xml:space="preserve">was </w:t>
      </w:r>
      <w:r w:rsidR="009E15D7">
        <w:rPr>
          <w:rFonts w:ascii="Arial" w:hAnsi="Arial" w:cs="Arial"/>
          <w:kern w:val="24"/>
          <w:sz w:val="24"/>
          <w:szCs w:val="24"/>
        </w:rPr>
        <w:t>observed in the case</w:t>
      </w:r>
      <w:r w:rsidR="00690A72">
        <w:rPr>
          <w:rFonts w:ascii="Arial" w:hAnsi="Arial" w:cs="Arial"/>
          <w:kern w:val="24"/>
          <w:sz w:val="24"/>
          <w:szCs w:val="24"/>
        </w:rPr>
        <w:t xml:space="preserve"> of the Skye </w:t>
      </w:r>
      <w:r w:rsidR="00C710C7">
        <w:rPr>
          <w:rFonts w:ascii="Arial" w:hAnsi="Arial" w:cs="Arial"/>
          <w:kern w:val="24"/>
          <w:sz w:val="24"/>
          <w:szCs w:val="24"/>
        </w:rPr>
        <w:t>B</w:t>
      </w:r>
      <w:r w:rsidR="00690A72">
        <w:rPr>
          <w:rFonts w:ascii="Arial" w:hAnsi="Arial" w:cs="Arial"/>
          <w:kern w:val="24"/>
          <w:sz w:val="24"/>
          <w:szCs w:val="24"/>
        </w:rPr>
        <w:t>ridge</w:t>
      </w:r>
      <w:r w:rsidR="00C710C7">
        <w:rPr>
          <w:rFonts w:ascii="Arial" w:hAnsi="Arial" w:cs="Arial"/>
          <w:kern w:val="24"/>
          <w:sz w:val="24"/>
          <w:szCs w:val="24"/>
        </w:rPr>
        <w:t xml:space="preserve"> </w:t>
      </w:r>
      <w:r w:rsidR="008A4673">
        <w:rPr>
          <w:rFonts w:ascii="Arial" w:hAnsi="Arial" w:cs="Arial"/>
          <w:kern w:val="24"/>
          <w:sz w:val="24"/>
          <w:szCs w:val="24"/>
        </w:rPr>
        <w:t xml:space="preserve">Socio Economic Impact Study that </w:t>
      </w:r>
      <w:r w:rsidR="00996B37">
        <w:rPr>
          <w:rFonts w:ascii="Arial" w:hAnsi="Arial" w:cs="Arial"/>
          <w:kern w:val="24"/>
          <w:sz w:val="24"/>
          <w:szCs w:val="24"/>
        </w:rPr>
        <w:t xml:space="preserve">local communities felt they had retained their island identity, though tourist surveys identified </w:t>
      </w:r>
      <w:r w:rsidR="009A647E">
        <w:rPr>
          <w:rFonts w:ascii="Arial" w:hAnsi="Arial" w:cs="Arial"/>
          <w:kern w:val="24"/>
          <w:sz w:val="24"/>
          <w:szCs w:val="24"/>
        </w:rPr>
        <w:t>that some people felt that “island identi</w:t>
      </w:r>
      <w:r w:rsidR="00824AF4">
        <w:rPr>
          <w:rFonts w:ascii="Arial" w:hAnsi="Arial" w:cs="Arial"/>
          <w:kern w:val="24"/>
          <w:sz w:val="24"/>
          <w:szCs w:val="24"/>
        </w:rPr>
        <w:t>t</w:t>
      </w:r>
      <w:r w:rsidR="009A647E">
        <w:rPr>
          <w:rFonts w:ascii="Arial" w:hAnsi="Arial" w:cs="Arial"/>
          <w:kern w:val="24"/>
          <w:sz w:val="24"/>
          <w:szCs w:val="24"/>
        </w:rPr>
        <w:t>y” had been lost</w:t>
      </w:r>
      <w:r w:rsidR="00A35A19">
        <w:rPr>
          <w:rFonts w:ascii="Arial" w:hAnsi="Arial" w:cs="Arial"/>
          <w:kern w:val="24"/>
          <w:sz w:val="24"/>
          <w:szCs w:val="24"/>
        </w:rPr>
        <w:t xml:space="preserve"> (with removal of the tolls)</w:t>
      </w:r>
      <w:r w:rsidR="008A6E04">
        <w:rPr>
          <w:rFonts w:ascii="Arial" w:hAnsi="Arial" w:cs="Arial"/>
          <w:kern w:val="24"/>
          <w:sz w:val="24"/>
          <w:szCs w:val="24"/>
        </w:rPr>
        <w:t>.</w:t>
      </w:r>
    </w:p>
    <w:p w14:paraId="4EDBB8CE" w14:textId="2FBEF9C9" w:rsidR="008968B4" w:rsidRPr="00EE2BF0" w:rsidRDefault="008968B4" w:rsidP="00CA6A7A">
      <w:pPr>
        <w:pBdr>
          <w:top w:val="single" w:sz="4" w:space="1" w:color="auto"/>
          <w:left w:val="single" w:sz="4" w:space="4" w:color="auto"/>
          <w:bottom w:val="single" w:sz="4" w:space="0" w:color="auto"/>
          <w:right w:val="single" w:sz="4" w:space="4" w:color="auto"/>
        </w:pBdr>
        <w:rPr>
          <w:rFonts w:ascii="Arial" w:eastAsia="Courier New" w:hAnsi="Arial" w:cs="Arial"/>
          <w:sz w:val="24"/>
          <w:szCs w:val="24"/>
          <w:highlight w:val="yellow"/>
          <w:lang w:eastAsia="en-US"/>
        </w:rPr>
      </w:pPr>
      <w:r>
        <w:rPr>
          <w:rFonts w:ascii="Arial" w:hAnsi="Arial" w:cs="Arial"/>
          <w:sz w:val="24"/>
          <w:szCs w:val="24"/>
        </w:rPr>
        <w:t xml:space="preserve">There </w:t>
      </w:r>
      <w:r w:rsidR="00C13B1C">
        <w:rPr>
          <w:rFonts w:ascii="Arial" w:hAnsi="Arial" w:cs="Arial"/>
          <w:sz w:val="24"/>
          <w:szCs w:val="24"/>
        </w:rPr>
        <w:t>would</w:t>
      </w:r>
      <w:r>
        <w:rPr>
          <w:rFonts w:ascii="Arial" w:hAnsi="Arial" w:cs="Arial"/>
          <w:sz w:val="24"/>
          <w:szCs w:val="24"/>
        </w:rPr>
        <w:t xml:space="preserve"> also be positive impacts on the wellbeing of island residents associated with improved connectivity increasing the ability for people to visit friends and relatives.</w:t>
      </w:r>
    </w:p>
    <w:p w14:paraId="73F094BE" w14:textId="33C1A2E8" w:rsidR="00991229" w:rsidRPr="00EE2BF0" w:rsidRDefault="005E0A6B" w:rsidP="00CA6A7A">
      <w:pPr>
        <w:pBdr>
          <w:top w:val="single" w:sz="4" w:space="1" w:color="auto"/>
          <w:left w:val="single" w:sz="4" w:space="4" w:color="auto"/>
          <w:bottom w:val="single" w:sz="4" w:space="0" w:color="auto"/>
          <w:right w:val="single" w:sz="4" w:space="4" w:color="auto"/>
        </w:pBdr>
        <w:rPr>
          <w:rFonts w:ascii="Arial" w:hAnsi="Arial" w:cs="Arial"/>
          <w:sz w:val="24"/>
          <w:szCs w:val="24"/>
        </w:rPr>
      </w:pPr>
      <w:r>
        <w:rPr>
          <w:rFonts w:ascii="Arial" w:hAnsi="Arial" w:cs="Arial"/>
          <w:sz w:val="24"/>
          <w:szCs w:val="24"/>
        </w:rPr>
        <w:t>This</w:t>
      </w:r>
      <w:r w:rsidR="00DB645D" w:rsidRPr="62046DB8">
        <w:rPr>
          <w:rFonts w:ascii="Arial" w:eastAsia="Courier New" w:hAnsi="Arial" w:cs="Arial"/>
          <w:sz w:val="24"/>
          <w:szCs w:val="24"/>
          <w:lang w:eastAsia="en-US"/>
        </w:rPr>
        <w:t xml:space="preserve"> recommendation </w:t>
      </w:r>
      <w:r w:rsidR="00B453AA" w:rsidRPr="62046DB8">
        <w:rPr>
          <w:rFonts w:ascii="Arial" w:eastAsia="Courier New" w:hAnsi="Arial" w:cs="Arial"/>
          <w:sz w:val="24"/>
          <w:szCs w:val="24"/>
          <w:lang w:eastAsia="en-US"/>
        </w:rPr>
        <w:t>is expected to have</w:t>
      </w:r>
      <w:r w:rsidR="00DB645D" w:rsidRPr="62046DB8">
        <w:rPr>
          <w:rFonts w:ascii="Arial" w:eastAsia="Courier New" w:hAnsi="Arial" w:cs="Arial"/>
          <w:sz w:val="24"/>
          <w:szCs w:val="24"/>
          <w:lang w:eastAsia="en-US"/>
        </w:rPr>
        <w:t xml:space="preserve"> a </w:t>
      </w:r>
      <w:r w:rsidR="009469DD" w:rsidRPr="62046DB8">
        <w:rPr>
          <w:rFonts w:ascii="Arial" w:eastAsia="Courier New" w:hAnsi="Arial" w:cs="Arial"/>
          <w:sz w:val="24"/>
          <w:szCs w:val="24"/>
          <w:lang w:eastAsia="en-US"/>
        </w:rPr>
        <w:t xml:space="preserve">moderate </w:t>
      </w:r>
      <w:r w:rsidR="00DB645D" w:rsidRPr="62046DB8">
        <w:rPr>
          <w:rFonts w:ascii="Arial" w:eastAsia="Courier New" w:hAnsi="Arial" w:cs="Arial"/>
          <w:sz w:val="24"/>
          <w:szCs w:val="24"/>
          <w:lang w:eastAsia="en-US"/>
        </w:rPr>
        <w:t xml:space="preserve">positive impact on this </w:t>
      </w:r>
      <w:r w:rsidR="00624286" w:rsidRPr="62046DB8">
        <w:rPr>
          <w:rFonts w:ascii="Arial" w:eastAsia="Courier New" w:hAnsi="Arial" w:cs="Arial"/>
          <w:sz w:val="24"/>
          <w:szCs w:val="24"/>
          <w:lang w:eastAsia="en-US"/>
        </w:rPr>
        <w:t>objective</w:t>
      </w:r>
      <w:r w:rsidR="00DB645D" w:rsidRPr="62046DB8">
        <w:rPr>
          <w:rFonts w:ascii="Arial" w:eastAsia="Courier New" w:hAnsi="Arial" w:cs="Arial"/>
          <w:sz w:val="24"/>
          <w:szCs w:val="24"/>
          <w:lang w:eastAsia="en-US"/>
        </w:rPr>
        <w:t xml:space="preserve"> </w:t>
      </w:r>
      <w:r w:rsidR="00161D63" w:rsidRPr="62046DB8">
        <w:rPr>
          <w:rFonts w:ascii="Arial" w:eastAsia="Courier New" w:hAnsi="Arial" w:cs="Arial"/>
          <w:sz w:val="24"/>
          <w:szCs w:val="24"/>
          <w:lang w:eastAsia="en-US"/>
        </w:rPr>
        <w:t xml:space="preserve">in </w:t>
      </w:r>
      <w:r w:rsidR="00DB645D" w:rsidRPr="62046DB8">
        <w:rPr>
          <w:rFonts w:ascii="Arial" w:eastAsia="Courier New" w:hAnsi="Arial" w:cs="Arial"/>
          <w:sz w:val="24"/>
          <w:szCs w:val="24"/>
          <w:lang w:eastAsia="en-US"/>
        </w:rPr>
        <w:t xml:space="preserve">both the </w:t>
      </w:r>
      <w:r w:rsidR="008E363D" w:rsidRPr="62046DB8">
        <w:rPr>
          <w:rFonts w:ascii="Arial" w:eastAsia="Courier New" w:hAnsi="Arial" w:cs="Arial"/>
          <w:sz w:val="24"/>
          <w:szCs w:val="24"/>
          <w:lang w:eastAsia="en-US"/>
        </w:rPr>
        <w:t>L</w:t>
      </w:r>
      <w:r w:rsidR="00DB645D" w:rsidRPr="62046DB8">
        <w:rPr>
          <w:rFonts w:ascii="Arial" w:eastAsia="Courier New" w:hAnsi="Arial" w:cs="Arial"/>
          <w:sz w:val="24"/>
          <w:szCs w:val="24"/>
          <w:lang w:eastAsia="en-US"/>
        </w:rPr>
        <w:t xml:space="preserve">ow and </w:t>
      </w:r>
      <w:r w:rsidR="008E363D" w:rsidRPr="62046DB8">
        <w:rPr>
          <w:rFonts w:ascii="Arial" w:eastAsia="Courier New" w:hAnsi="Arial" w:cs="Arial"/>
          <w:sz w:val="24"/>
          <w:szCs w:val="24"/>
          <w:lang w:eastAsia="en-US"/>
        </w:rPr>
        <w:t>H</w:t>
      </w:r>
      <w:r w:rsidR="00DB645D" w:rsidRPr="62046DB8">
        <w:rPr>
          <w:rFonts w:ascii="Arial" w:eastAsia="Courier New" w:hAnsi="Arial" w:cs="Arial"/>
          <w:sz w:val="24"/>
          <w:szCs w:val="24"/>
          <w:lang w:eastAsia="en-US"/>
        </w:rPr>
        <w:t>igh scenarios.</w:t>
      </w:r>
    </w:p>
    <w:p w14:paraId="78814B79" w14:textId="77777777" w:rsidR="004E7E27" w:rsidRPr="006526C0" w:rsidRDefault="004E7E27">
      <w:pPr>
        <w:rPr>
          <w:rFonts w:ascii="Arial" w:eastAsia="Courier New" w:hAnsi="Arial" w:cs="Arial"/>
          <w:sz w:val="24"/>
          <w:szCs w:val="24"/>
          <w:highlight w:val="yellow"/>
          <w:lang w:eastAsia="en-US"/>
        </w:rPr>
      </w:pPr>
    </w:p>
    <w:p w14:paraId="133955EC" w14:textId="77777777" w:rsidR="009475F2" w:rsidRPr="00BF3291" w:rsidRDefault="003B0FFA"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BF3291">
        <w:t xml:space="preserve">4. </w:t>
      </w:r>
      <w:r w:rsidR="009475F2" w:rsidRPr="00BF3291">
        <w:t>An integrated strategic transport system that contributes towards sustainable inclusive growth in Scotland.</w:t>
      </w:r>
    </w:p>
    <w:p w14:paraId="19A2070B" w14:textId="3D440061" w:rsidR="00981BB7" w:rsidRDefault="0020147B"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9469DD">
        <w:rPr>
          <w:noProof/>
        </w:rPr>
        <w:drawing>
          <wp:inline distT="0" distB="0" distL="0" distR="0" wp14:anchorId="6FC24BD5" wp14:editId="49FC0DC8">
            <wp:extent cx="5644800" cy="620752"/>
            <wp:effectExtent l="0" t="0" r="0" b="8255"/>
            <wp:docPr id="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77F4EF55" w14:textId="0177D28D" w:rsidR="00981BB7" w:rsidRPr="00E218B5" w:rsidRDefault="00DD4417"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E218B5">
        <w:rPr>
          <w:rFonts w:ascii="Arial" w:hAnsi="Arial" w:cs="Arial"/>
          <w:sz w:val="24"/>
          <w:szCs w:val="24"/>
        </w:rPr>
        <w:t xml:space="preserve">The implementation of a potential Sound of Harris, Sound of Barra fixed link and a fixed link between Mull and the Scottish mainland </w:t>
      </w:r>
      <w:r w:rsidR="00981BB7" w:rsidRPr="00E218B5">
        <w:rPr>
          <w:rFonts w:ascii="Arial" w:hAnsi="Arial" w:cs="Arial"/>
          <w:sz w:val="24"/>
          <w:szCs w:val="24"/>
        </w:rPr>
        <w:t>would provide resilient link</w:t>
      </w:r>
      <w:r w:rsidRPr="00E218B5">
        <w:rPr>
          <w:rFonts w:ascii="Arial" w:hAnsi="Arial" w:cs="Arial"/>
          <w:sz w:val="24"/>
          <w:szCs w:val="24"/>
        </w:rPr>
        <w:t>s</w:t>
      </w:r>
      <w:r w:rsidR="00981BB7" w:rsidRPr="00E218B5">
        <w:rPr>
          <w:rFonts w:ascii="Arial" w:hAnsi="Arial" w:cs="Arial"/>
          <w:sz w:val="24"/>
          <w:szCs w:val="24"/>
        </w:rPr>
        <w:t xml:space="preserve"> which could fundamentally change connectivity for the communities served through reduced journey times, for example, or the ability to travel to new location</w:t>
      </w:r>
      <w:r w:rsidRPr="00E218B5">
        <w:rPr>
          <w:rFonts w:ascii="Arial" w:hAnsi="Arial" w:cs="Arial"/>
          <w:sz w:val="24"/>
          <w:szCs w:val="24"/>
        </w:rPr>
        <w:t>s</w:t>
      </w:r>
      <w:r w:rsidR="00981BB7" w:rsidRPr="00E218B5">
        <w:rPr>
          <w:rFonts w:ascii="Arial" w:hAnsi="Arial" w:cs="Arial"/>
          <w:sz w:val="24"/>
          <w:szCs w:val="24"/>
        </w:rPr>
        <w:t xml:space="preserve"> for work and other social and economic purposes. This could have a significant impact on how communities develop in the future: creation of island jobs, the ability </w:t>
      </w:r>
      <w:r w:rsidR="00387B40">
        <w:rPr>
          <w:rFonts w:ascii="Arial" w:hAnsi="Arial" w:cs="Arial"/>
          <w:sz w:val="24"/>
          <w:szCs w:val="24"/>
        </w:rPr>
        <w:t xml:space="preserve">for businesses </w:t>
      </w:r>
      <w:r w:rsidR="00981BB7" w:rsidRPr="00E218B5">
        <w:rPr>
          <w:rFonts w:ascii="Arial" w:hAnsi="Arial" w:cs="Arial"/>
          <w:sz w:val="24"/>
          <w:szCs w:val="24"/>
        </w:rPr>
        <w:t xml:space="preserve">to take up opportunities elsewhere that was not possible before and new </w:t>
      </w:r>
      <w:r w:rsidR="00981BB7" w:rsidRPr="00E218B5">
        <w:rPr>
          <w:rFonts w:ascii="Arial" w:hAnsi="Arial" w:cs="Arial"/>
          <w:sz w:val="24"/>
          <w:szCs w:val="24"/>
        </w:rPr>
        <w:lastRenderedPageBreak/>
        <w:t xml:space="preserve">opportunities for tourism, all of which enable communities to remain sustainable and experience inclusive growth. </w:t>
      </w:r>
      <w:r w:rsidR="006029A7">
        <w:rPr>
          <w:rFonts w:ascii="Arial" w:hAnsi="Arial" w:cs="Arial"/>
          <w:sz w:val="24"/>
          <w:szCs w:val="24"/>
        </w:rPr>
        <w:t>Reduced freight costs would also be anticipated for exporting goods from islands and for importing goods to islands from the Scottish mainland.</w:t>
      </w:r>
    </w:p>
    <w:p w14:paraId="0A8E94E1" w14:textId="77777777" w:rsidR="00EF38E7" w:rsidRPr="00E218B5" w:rsidRDefault="00981BB7"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218B5">
        <w:rPr>
          <w:rFonts w:ascii="Arial" w:hAnsi="Arial" w:cs="Arial"/>
          <w:sz w:val="24"/>
          <w:szCs w:val="24"/>
        </w:rPr>
        <w:t>Improving connections to Lewis and Harris would enable the growth of Stornoway as a service centre</w:t>
      </w:r>
      <w:r w:rsidR="00D116AE">
        <w:rPr>
          <w:rFonts w:ascii="Arial" w:hAnsi="Arial" w:cs="Arial"/>
          <w:sz w:val="24"/>
          <w:szCs w:val="24"/>
        </w:rPr>
        <w:t xml:space="preserve"> for the Outer Hebrides</w:t>
      </w:r>
      <w:r w:rsidRPr="00E218B5">
        <w:rPr>
          <w:rFonts w:ascii="Arial" w:hAnsi="Arial" w:cs="Arial"/>
          <w:sz w:val="24"/>
          <w:szCs w:val="24"/>
        </w:rPr>
        <w:t xml:space="preserve"> and reduce the need for residents of other islands in the </w:t>
      </w:r>
      <w:r w:rsidR="00CF7EE1">
        <w:rPr>
          <w:rFonts w:ascii="Arial" w:hAnsi="Arial" w:cs="Arial"/>
          <w:sz w:val="24"/>
          <w:szCs w:val="24"/>
        </w:rPr>
        <w:t xml:space="preserve">Outer Hebrides </w:t>
      </w:r>
      <w:r w:rsidRPr="00E218B5">
        <w:rPr>
          <w:rFonts w:ascii="Arial" w:hAnsi="Arial" w:cs="Arial"/>
          <w:sz w:val="24"/>
          <w:szCs w:val="24"/>
        </w:rPr>
        <w:t>archipelago to travel to the Scottish mainland.</w:t>
      </w:r>
    </w:p>
    <w:p w14:paraId="1AF23F1A" w14:textId="77777777" w:rsidR="00EF38E7" w:rsidRPr="00E218B5" w:rsidRDefault="00EF38E7"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highlight w:val="yellow"/>
          <w:lang w:eastAsia="en-US"/>
        </w:rPr>
      </w:pPr>
      <w:r w:rsidRPr="00E218B5">
        <w:rPr>
          <w:rFonts w:ascii="Arial" w:hAnsi="Arial" w:cs="Arial"/>
          <w:sz w:val="24"/>
          <w:szCs w:val="24"/>
        </w:rPr>
        <w:t xml:space="preserve">Improving connections to South </w:t>
      </w:r>
      <w:proofErr w:type="spellStart"/>
      <w:r w:rsidRPr="00E218B5">
        <w:rPr>
          <w:rFonts w:ascii="Arial" w:hAnsi="Arial" w:cs="Arial"/>
          <w:sz w:val="24"/>
          <w:szCs w:val="24"/>
        </w:rPr>
        <w:t>Uist</w:t>
      </w:r>
      <w:proofErr w:type="spellEnd"/>
      <w:r w:rsidRPr="00E218B5">
        <w:rPr>
          <w:rFonts w:ascii="Arial" w:hAnsi="Arial" w:cs="Arial"/>
          <w:sz w:val="24"/>
          <w:szCs w:val="24"/>
        </w:rPr>
        <w:t xml:space="preserve"> and Barra could enable the growth of </w:t>
      </w:r>
      <w:proofErr w:type="spellStart"/>
      <w:r w:rsidRPr="00E218B5">
        <w:rPr>
          <w:rFonts w:ascii="Arial" w:hAnsi="Arial" w:cs="Arial"/>
          <w:sz w:val="24"/>
          <w:szCs w:val="24"/>
        </w:rPr>
        <w:t>Lochboisdale</w:t>
      </w:r>
      <w:proofErr w:type="spellEnd"/>
      <w:r w:rsidRPr="00E218B5">
        <w:rPr>
          <w:rFonts w:ascii="Arial" w:hAnsi="Arial" w:cs="Arial"/>
          <w:sz w:val="24"/>
          <w:szCs w:val="24"/>
        </w:rPr>
        <w:t xml:space="preserve"> and</w:t>
      </w:r>
      <w:r w:rsidR="00D116AE">
        <w:rPr>
          <w:rFonts w:ascii="Arial" w:hAnsi="Arial" w:cs="Arial"/>
          <w:sz w:val="24"/>
          <w:szCs w:val="24"/>
        </w:rPr>
        <w:t>/or</w:t>
      </w:r>
      <w:r w:rsidRPr="00E218B5">
        <w:rPr>
          <w:rFonts w:ascii="Arial" w:hAnsi="Arial" w:cs="Arial"/>
          <w:sz w:val="24"/>
          <w:szCs w:val="24"/>
        </w:rPr>
        <w:t xml:space="preserve"> </w:t>
      </w:r>
      <w:proofErr w:type="spellStart"/>
      <w:r w:rsidRPr="00E218B5">
        <w:rPr>
          <w:rFonts w:ascii="Arial" w:hAnsi="Arial" w:cs="Arial"/>
          <w:sz w:val="24"/>
          <w:szCs w:val="24"/>
        </w:rPr>
        <w:t>Castlebay</w:t>
      </w:r>
      <w:proofErr w:type="spellEnd"/>
      <w:r w:rsidRPr="00E218B5">
        <w:rPr>
          <w:rFonts w:ascii="Arial" w:hAnsi="Arial" w:cs="Arial"/>
          <w:sz w:val="24"/>
          <w:szCs w:val="24"/>
        </w:rPr>
        <w:t xml:space="preserve"> as service centres and reduce the need for residents of South </w:t>
      </w:r>
      <w:proofErr w:type="spellStart"/>
      <w:r w:rsidRPr="00E218B5">
        <w:rPr>
          <w:rFonts w:ascii="Arial" w:hAnsi="Arial" w:cs="Arial"/>
          <w:sz w:val="24"/>
          <w:szCs w:val="24"/>
        </w:rPr>
        <w:t>Uist</w:t>
      </w:r>
      <w:proofErr w:type="spellEnd"/>
      <w:r w:rsidRPr="00E218B5">
        <w:rPr>
          <w:rFonts w:ascii="Arial" w:hAnsi="Arial" w:cs="Arial"/>
          <w:sz w:val="24"/>
          <w:szCs w:val="24"/>
        </w:rPr>
        <w:t xml:space="preserve"> and Barra to travel to the Scottish mainland (to Mallaig or Oban). </w:t>
      </w:r>
    </w:p>
    <w:p w14:paraId="5A6B873C" w14:textId="340CD0E0" w:rsidR="00E218B5" w:rsidRPr="00E218B5" w:rsidRDefault="00E2531F"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However</w:t>
      </w:r>
      <w:r w:rsidR="00DA429D" w:rsidRPr="00E218B5">
        <w:rPr>
          <w:rFonts w:ascii="Arial" w:hAnsi="Arial" w:cs="Arial"/>
          <w:sz w:val="24"/>
          <w:szCs w:val="24"/>
        </w:rPr>
        <w:t>, further work would be needed to gauge the potential impact of leakage from local economies</w:t>
      </w:r>
      <w:r>
        <w:rPr>
          <w:rFonts w:ascii="Arial" w:hAnsi="Arial" w:cs="Arial"/>
          <w:sz w:val="24"/>
          <w:szCs w:val="24"/>
        </w:rPr>
        <w:t xml:space="preserve"> for Mull, with the Scottish mainland becoming more accessible</w:t>
      </w:r>
      <w:r w:rsidR="00DA429D" w:rsidRPr="00E218B5">
        <w:rPr>
          <w:rFonts w:ascii="Arial" w:hAnsi="Arial" w:cs="Arial"/>
          <w:sz w:val="24"/>
          <w:szCs w:val="24"/>
        </w:rPr>
        <w:t>.</w:t>
      </w:r>
    </w:p>
    <w:p w14:paraId="6A2FEAE0" w14:textId="3EF8A464" w:rsidR="00E218B5" w:rsidRPr="00E218B5" w:rsidRDefault="005E0A6B"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lang w:eastAsia="en-US"/>
        </w:rPr>
        <w:t>This</w:t>
      </w:r>
      <w:r w:rsidR="00E218B5" w:rsidRPr="00E218B5">
        <w:rPr>
          <w:rFonts w:ascii="Arial" w:eastAsia="Courier New" w:hAnsi="Arial" w:cs="Arial"/>
          <w:sz w:val="24"/>
          <w:szCs w:val="24"/>
          <w:lang w:eastAsia="en-US"/>
        </w:rPr>
        <w:t xml:space="preserve"> recommendation </w:t>
      </w:r>
      <w:r w:rsidR="00624286">
        <w:rPr>
          <w:rFonts w:ascii="Arial" w:eastAsia="Courier New" w:hAnsi="Arial" w:cs="Arial"/>
          <w:sz w:val="24"/>
          <w:szCs w:val="24"/>
          <w:lang w:eastAsia="en-US"/>
        </w:rPr>
        <w:t>is expected to have</w:t>
      </w:r>
      <w:r w:rsidR="00E218B5" w:rsidRPr="00E218B5">
        <w:rPr>
          <w:rFonts w:ascii="Arial" w:eastAsia="Courier New" w:hAnsi="Arial" w:cs="Arial"/>
          <w:sz w:val="24"/>
          <w:szCs w:val="24"/>
          <w:lang w:eastAsia="en-US"/>
        </w:rPr>
        <w:t xml:space="preserve"> a </w:t>
      </w:r>
      <w:r w:rsidR="001A502C">
        <w:rPr>
          <w:rFonts w:ascii="Arial" w:eastAsia="Courier New" w:hAnsi="Arial" w:cs="Arial"/>
          <w:sz w:val="24"/>
          <w:szCs w:val="24"/>
          <w:lang w:eastAsia="en-US"/>
        </w:rPr>
        <w:t>moderate</w:t>
      </w:r>
      <w:r w:rsidR="001A502C" w:rsidRPr="00E218B5">
        <w:rPr>
          <w:rFonts w:ascii="Arial" w:eastAsia="Courier New" w:hAnsi="Arial" w:cs="Arial"/>
          <w:sz w:val="24"/>
          <w:szCs w:val="24"/>
          <w:lang w:eastAsia="en-US"/>
        </w:rPr>
        <w:t xml:space="preserve"> </w:t>
      </w:r>
      <w:r w:rsidR="00E218B5" w:rsidRPr="00E218B5">
        <w:rPr>
          <w:rFonts w:ascii="Arial" w:eastAsia="Courier New" w:hAnsi="Arial" w:cs="Arial"/>
          <w:sz w:val="24"/>
          <w:szCs w:val="24"/>
          <w:lang w:eastAsia="en-US"/>
        </w:rPr>
        <w:t xml:space="preserve">positive impact on this </w:t>
      </w:r>
      <w:r w:rsidR="00624286">
        <w:rPr>
          <w:rFonts w:ascii="Arial" w:eastAsia="Courier New" w:hAnsi="Arial" w:cs="Arial"/>
          <w:sz w:val="24"/>
          <w:szCs w:val="24"/>
          <w:lang w:eastAsia="en-US"/>
        </w:rPr>
        <w:t>objective</w:t>
      </w:r>
      <w:r w:rsidR="00E218B5" w:rsidRPr="00E218B5">
        <w:rPr>
          <w:rFonts w:ascii="Arial" w:eastAsia="Courier New" w:hAnsi="Arial" w:cs="Arial"/>
          <w:sz w:val="24"/>
          <w:szCs w:val="24"/>
          <w:lang w:eastAsia="en-US"/>
        </w:rPr>
        <w:t xml:space="preserve"> </w:t>
      </w:r>
      <w:r w:rsidR="00161D63">
        <w:rPr>
          <w:rFonts w:ascii="Arial" w:eastAsia="Courier New" w:hAnsi="Arial" w:cs="Arial"/>
          <w:sz w:val="24"/>
          <w:szCs w:val="24"/>
          <w:lang w:eastAsia="en-US"/>
        </w:rPr>
        <w:t>in</w:t>
      </w:r>
      <w:r w:rsidR="00161D63" w:rsidRPr="00E218B5">
        <w:rPr>
          <w:rFonts w:ascii="Arial" w:eastAsia="Courier New" w:hAnsi="Arial" w:cs="Arial"/>
          <w:sz w:val="24"/>
          <w:szCs w:val="24"/>
          <w:lang w:eastAsia="en-US"/>
        </w:rPr>
        <w:t xml:space="preserve"> </w:t>
      </w:r>
      <w:r w:rsidR="00E218B5" w:rsidRPr="00E218B5">
        <w:rPr>
          <w:rFonts w:ascii="Arial" w:eastAsia="Courier New" w:hAnsi="Arial" w:cs="Arial"/>
          <w:sz w:val="24"/>
          <w:szCs w:val="24"/>
          <w:lang w:eastAsia="en-US"/>
        </w:rPr>
        <w:t xml:space="preserve">both the </w:t>
      </w:r>
      <w:r w:rsidR="008E363D">
        <w:rPr>
          <w:rFonts w:ascii="Arial" w:eastAsia="Courier New" w:hAnsi="Arial" w:cs="Arial"/>
          <w:sz w:val="24"/>
          <w:szCs w:val="24"/>
          <w:lang w:eastAsia="en-US"/>
        </w:rPr>
        <w:t>L</w:t>
      </w:r>
      <w:r w:rsidR="00E218B5" w:rsidRPr="00E218B5">
        <w:rPr>
          <w:rFonts w:ascii="Arial" w:eastAsia="Courier New" w:hAnsi="Arial" w:cs="Arial"/>
          <w:sz w:val="24"/>
          <w:szCs w:val="24"/>
          <w:lang w:eastAsia="en-US"/>
        </w:rPr>
        <w:t xml:space="preserve">ow and </w:t>
      </w:r>
      <w:r w:rsidR="008E363D">
        <w:rPr>
          <w:rFonts w:ascii="Arial" w:eastAsia="Courier New" w:hAnsi="Arial" w:cs="Arial"/>
          <w:sz w:val="24"/>
          <w:szCs w:val="24"/>
          <w:lang w:eastAsia="en-US"/>
        </w:rPr>
        <w:t>H</w:t>
      </w:r>
      <w:r w:rsidR="00E218B5" w:rsidRPr="00E218B5">
        <w:rPr>
          <w:rFonts w:ascii="Arial" w:eastAsia="Courier New" w:hAnsi="Arial" w:cs="Arial"/>
          <w:sz w:val="24"/>
          <w:szCs w:val="24"/>
          <w:lang w:eastAsia="en-US"/>
        </w:rPr>
        <w:t>igh scenarios.</w:t>
      </w:r>
    </w:p>
    <w:p w14:paraId="4B528AA9" w14:textId="77777777" w:rsidR="00E21263" w:rsidRPr="006526C0" w:rsidRDefault="00E21263">
      <w:pPr>
        <w:rPr>
          <w:rFonts w:ascii="Arial" w:eastAsia="Courier New" w:hAnsi="Arial" w:cs="Arial"/>
          <w:sz w:val="24"/>
          <w:szCs w:val="24"/>
          <w:highlight w:val="yellow"/>
          <w:lang w:eastAsia="en-US"/>
        </w:rPr>
      </w:pPr>
    </w:p>
    <w:p w14:paraId="389E55D4" w14:textId="77777777" w:rsidR="009475F2" w:rsidRPr="00176283" w:rsidRDefault="003B0FFA"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176283">
        <w:t xml:space="preserve">5. </w:t>
      </w:r>
      <w:bookmarkStart w:id="8" w:name="_Hlk96067281"/>
      <w:r w:rsidR="009475F2" w:rsidRPr="00176283">
        <w:t>A reliable and resilient strategic transport system that is safe and secure for users.</w:t>
      </w:r>
    </w:p>
    <w:bookmarkEnd w:id="8"/>
    <w:p w14:paraId="2D4F7717" w14:textId="6C5949A9" w:rsidR="006A2046" w:rsidRPr="006526C0" w:rsidRDefault="00B51BB9" w:rsidP="00CA6A7A">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r w:rsidRPr="00B51BB9">
        <w:rPr>
          <w:noProof/>
        </w:rPr>
        <w:drawing>
          <wp:inline distT="0" distB="0" distL="0" distR="0" wp14:anchorId="33BD2F19" wp14:editId="4313943C">
            <wp:extent cx="5644800" cy="620752"/>
            <wp:effectExtent l="0" t="0" r="0" b="8255"/>
            <wp:docPr id="10"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a:extLst>
                        <a:ext uri="{C183D7F6-B498-43B3-948B-1728B52AA6E4}">
                          <adec:decorative xmlns:adec="http://schemas.microsoft.com/office/drawing/2017/decorative" val="1"/>
                        </a:ext>
                      </a:extLs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r w:rsidRPr="00B51BB9">
        <w:t xml:space="preserve"> </w:t>
      </w:r>
    </w:p>
    <w:p w14:paraId="5C98755C" w14:textId="77777777" w:rsidR="00345C30" w:rsidRPr="00176283" w:rsidRDefault="009166B3"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highlight w:val="yellow"/>
          <w:lang w:eastAsia="en-US"/>
        </w:rPr>
      </w:pPr>
      <w:r w:rsidRPr="00176283">
        <w:rPr>
          <w:rFonts w:ascii="Arial" w:hAnsi="Arial" w:cs="Arial"/>
          <w:sz w:val="24"/>
          <w:szCs w:val="24"/>
        </w:rPr>
        <w:t>The implementation of a potential Sound of Harris, Sound of Barra fixed link and a fixed link between Mull and the Scottish mainland</w:t>
      </w:r>
      <w:r w:rsidR="00345C30" w:rsidRPr="00176283">
        <w:rPr>
          <w:rFonts w:ascii="Arial" w:hAnsi="Arial" w:cs="Arial"/>
          <w:sz w:val="24"/>
          <w:szCs w:val="24"/>
        </w:rPr>
        <w:t xml:space="preserve"> would remove issues associated with ferry service operation as it would be anticipated that there would be fewer occasions on which the fixed link</w:t>
      </w:r>
      <w:r w:rsidR="00026ECC">
        <w:rPr>
          <w:rFonts w:ascii="Arial" w:hAnsi="Arial" w:cs="Arial"/>
          <w:sz w:val="24"/>
          <w:szCs w:val="24"/>
        </w:rPr>
        <w:t>s</w:t>
      </w:r>
      <w:r w:rsidR="00345C30" w:rsidRPr="00176283">
        <w:rPr>
          <w:rFonts w:ascii="Arial" w:hAnsi="Arial" w:cs="Arial"/>
          <w:sz w:val="24"/>
          <w:szCs w:val="24"/>
        </w:rPr>
        <w:t xml:space="preserve"> </w:t>
      </w:r>
      <w:r w:rsidR="00026ECC" w:rsidRPr="00176283">
        <w:rPr>
          <w:rFonts w:ascii="Arial" w:hAnsi="Arial" w:cs="Arial"/>
          <w:sz w:val="24"/>
          <w:szCs w:val="24"/>
        </w:rPr>
        <w:t>w</w:t>
      </w:r>
      <w:r w:rsidR="00026ECC">
        <w:rPr>
          <w:rFonts w:ascii="Arial" w:hAnsi="Arial" w:cs="Arial"/>
          <w:sz w:val="24"/>
          <w:szCs w:val="24"/>
        </w:rPr>
        <w:t>ere</w:t>
      </w:r>
      <w:r w:rsidR="00026ECC" w:rsidRPr="00176283">
        <w:rPr>
          <w:rFonts w:ascii="Arial" w:hAnsi="Arial" w:cs="Arial"/>
          <w:sz w:val="24"/>
          <w:szCs w:val="24"/>
        </w:rPr>
        <w:t xml:space="preserve"> </w:t>
      </w:r>
      <w:r w:rsidR="00345C30" w:rsidRPr="00176283">
        <w:rPr>
          <w:rFonts w:ascii="Arial" w:hAnsi="Arial" w:cs="Arial"/>
          <w:sz w:val="24"/>
          <w:szCs w:val="24"/>
        </w:rPr>
        <w:t>closed compared with occasions when the ferry service</w:t>
      </w:r>
      <w:r w:rsidR="00330EEC">
        <w:rPr>
          <w:rFonts w:ascii="Arial" w:hAnsi="Arial" w:cs="Arial"/>
          <w:sz w:val="24"/>
          <w:szCs w:val="24"/>
        </w:rPr>
        <w:t>s</w:t>
      </w:r>
      <w:r w:rsidR="00345C30" w:rsidRPr="00176283">
        <w:rPr>
          <w:rFonts w:ascii="Arial" w:hAnsi="Arial" w:cs="Arial"/>
          <w:sz w:val="24"/>
          <w:szCs w:val="24"/>
        </w:rPr>
        <w:t xml:space="preserve"> w</w:t>
      </w:r>
      <w:r w:rsidR="00330EEC">
        <w:rPr>
          <w:rFonts w:ascii="Arial" w:hAnsi="Arial" w:cs="Arial"/>
          <w:sz w:val="24"/>
          <w:szCs w:val="24"/>
        </w:rPr>
        <w:t>ere</w:t>
      </w:r>
      <w:r w:rsidR="00345C30" w:rsidRPr="00176283">
        <w:rPr>
          <w:rFonts w:ascii="Arial" w:hAnsi="Arial" w:cs="Arial"/>
          <w:sz w:val="24"/>
          <w:szCs w:val="24"/>
        </w:rPr>
        <w:t xml:space="preserve"> cancelled, resulting in more reliable and resilient connections.</w:t>
      </w:r>
    </w:p>
    <w:p w14:paraId="5FDB399D" w14:textId="2C3718CD" w:rsidR="00614C10" w:rsidRPr="001352B6" w:rsidRDefault="001104CB"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A</w:t>
      </w:r>
      <w:r w:rsidR="00345C30" w:rsidRPr="00176283">
        <w:rPr>
          <w:rFonts w:ascii="Arial" w:hAnsi="Arial" w:cs="Arial"/>
          <w:sz w:val="24"/>
          <w:szCs w:val="24"/>
        </w:rPr>
        <w:t>n increase in the number of vehicle kilometres travelled in the Outer Hebrides</w:t>
      </w:r>
      <w:r w:rsidR="00176283" w:rsidRPr="00176283">
        <w:rPr>
          <w:rFonts w:ascii="Arial" w:hAnsi="Arial" w:cs="Arial"/>
          <w:sz w:val="24"/>
          <w:szCs w:val="24"/>
        </w:rPr>
        <w:t xml:space="preserve"> or related to journeys starting or ending in Mull</w:t>
      </w:r>
      <w:r w:rsidR="00345C30" w:rsidRPr="00176283">
        <w:rPr>
          <w:rFonts w:ascii="Arial" w:hAnsi="Arial" w:cs="Arial"/>
          <w:sz w:val="24"/>
          <w:szCs w:val="24"/>
        </w:rPr>
        <w:t xml:space="preserve"> associated with the introduction of t</w:t>
      </w:r>
      <w:r w:rsidR="00086466" w:rsidRPr="00176283">
        <w:rPr>
          <w:rFonts w:ascii="Arial" w:hAnsi="Arial" w:cs="Arial"/>
          <w:sz w:val="24"/>
          <w:szCs w:val="24"/>
        </w:rPr>
        <w:t>hese</w:t>
      </w:r>
      <w:r w:rsidR="00345C30" w:rsidRPr="00176283">
        <w:rPr>
          <w:rFonts w:ascii="Arial" w:hAnsi="Arial" w:cs="Arial"/>
          <w:sz w:val="24"/>
          <w:szCs w:val="24"/>
        </w:rPr>
        <w:t xml:space="preserve"> fixed link</w:t>
      </w:r>
      <w:r w:rsidR="00086466" w:rsidRPr="00176283">
        <w:rPr>
          <w:rFonts w:ascii="Arial" w:hAnsi="Arial" w:cs="Arial"/>
          <w:sz w:val="24"/>
          <w:szCs w:val="24"/>
        </w:rPr>
        <w:t>s</w:t>
      </w:r>
      <w:r w:rsidR="00345C30" w:rsidRPr="00176283">
        <w:rPr>
          <w:rFonts w:ascii="Arial" w:hAnsi="Arial" w:cs="Arial"/>
          <w:sz w:val="24"/>
          <w:szCs w:val="24"/>
        </w:rPr>
        <w:t xml:space="preserve"> would be anticipated (thus increasing the potential for road traffic collisions</w:t>
      </w:r>
      <w:r w:rsidR="00192509" w:rsidRPr="00176283">
        <w:rPr>
          <w:rFonts w:ascii="Arial" w:hAnsi="Arial" w:cs="Arial"/>
          <w:sz w:val="24"/>
          <w:szCs w:val="24"/>
        </w:rPr>
        <w:t>). The</w:t>
      </w:r>
      <w:r w:rsidR="00CA0CB2" w:rsidRPr="00176283">
        <w:rPr>
          <w:rFonts w:ascii="Arial" w:hAnsi="Arial" w:cs="Arial"/>
          <w:sz w:val="24"/>
          <w:szCs w:val="24"/>
        </w:rPr>
        <w:t xml:space="preserve"> Mull</w:t>
      </w:r>
      <w:r w:rsidR="008B38B2" w:rsidRPr="00176283">
        <w:rPr>
          <w:rFonts w:ascii="Arial" w:hAnsi="Arial" w:cs="Arial"/>
          <w:sz w:val="24"/>
          <w:szCs w:val="24"/>
        </w:rPr>
        <w:t xml:space="preserve"> fixed link would </w:t>
      </w:r>
      <w:r>
        <w:rPr>
          <w:rFonts w:ascii="Arial" w:hAnsi="Arial" w:cs="Arial"/>
          <w:sz w:val="24"/>
          <w:szCs w:val="24"/>
        </w:rPr>
        <w:t xml:space="preserve">however </w:t>
      </w:r>
      <w:r w:rsidR="008B38B2" w:rsidRPr="00176283">
        <w:rPr>
          <w:rFonts w:ascii="Arial" w:hAnsi="Arial" w:cs="Arial"/>
          <w:sz w:val="24"/>
          <w:szCs w:val="24"/>
        </w:rPr>
        <w:t>remove a certain level of road traffic from Oban town centre and</w:t>
      </w:r>
      <w:r w:rsidR="006A381E">
        <w:rPr>
          <w:rFonts w:ascii="Arial" w:hAnsi="Arial" w:cs="Arial"/>
          <w:sz w:val="24"/>
          <w:szCs w:val="24"/>
        </w:rPr>
        <w:t xml:space="preserve"> each fixed link</w:t>
      </w:r>
      <w:r w:rsidR="008B38B2" w:rsidRPr="00176283">
        <w:rPr>
          <w:rFonts w:ascii="Arial" w:hAnsi="Arial" w:cs="Arial"/>
          <w:sz w:val="24"/>
          <w:szCs w:val="24"/>
        </w:rPr>
        <w:t xml:space="preserve"> would remove any safety issues associated with the movement of traffic and pedestrians at ferry terminals.</w:t>
      </w:r>
      <w:r w:rsidR="00614C10">
        <w:rPr>
          <w:rFonts w:ascii="Arial" w:hAnsi="Arial" w:cs="Arial"/>
          <w:sz w:val="24"/>
          <w:szCs w:val="24"/>
        </w:rPr>
        <w:t xml:space="preserve"> </w:t>
      </w:r>
      <w:r w:rsidR="00614C10" w:rsidRPr="001352B6">
        <w:rPr>
          <w:rFonts w:ascii="Arial" w:hAnsi="Arial" w:cs="Arial"/>
          <w:sz w:val="24"/>
          <w:szCs w:val="24"/>
        </w:rPr>
        <w:t>Perceptions of security could be influenced by any fixed link design elements (</w:t>
      </w:r>
      <w:r w:rsidR="000B6D6E">
        <w:rPr>
          <w:rFonts w:ascii="Arial" w:hAnsi="Arial" w:cs="Arial"/>
          <w:sz w:val="24"/>
          <w:szCs w:val="24"/>
        </w:rPr>
        <w:t>for example</w:t>
      </w:r>
      <w:r w:rsidR="00CD0B10">
        <w:rPr>
          <w:rFonts w:ascii="Arial" w:hAnsi="Arial" w:cs="Arial"/>
          <w:sz w:val="24"/>
          <w:szCs w:val="24"/>
        </w:rPr>
        <w:t>,</w:t>
      </w:r>
      <w:r w:rsidR="00614C10" w:rsidRPr="001352B6">
        <w:rPr>
          <w:rFonts w:ascii="Arial" w:hAnsi="Arial" w:cs="Arial"/>
          <w:sz w:val="24"/>
          <w:szCs w:val="24"/>
        </w:rPr>
        <w:t xml:space="preserve"> tunnels having adequate lighting</w:t>
      </w:r>
      <w:r w:rsidR="00D116AE">
        <w:rPr>
          <w:rFonts w:ascii="Arial" w:hAnsi="Arial" w:cs="Arial"/>
          <w:sz w:val="24"/>
          <w:szCs w:val="24"/>
        </w:rPr>
        <w:t xml:space="preserve"> and causeways having adequate protection against storms and seas</w:t>
      </w:r>
      <w:r w:rsidR="00614C10" w:rsidRPr="001352B6">
        <w:rPr>
          <w:rFonts w:ascii="Arial" w:hAnsi="Arial" w:cs="Arial"/>
          <w:sz w:val="24"/>
          <w:szCs w:val="24"/>
        </w:rPr>
        <w:t>).</w:t>
      </w:r>
      <w:r w:rsidR="00771E62">
        <w:rPr>
          <w:rFonts w:ascii="Arial" w:hAnsi="Arial" w:cs="Arial"/>
          <w:sz w:val="24"/>
          <w:szCs w:val="24"/>
        </w:rPr>
        <w:t xml:space="preserve"> This would ensure that the needs </w:t>
      </w:r>
      <w:r w:rsidR="0068317B">
        <w:rPr>
          <w:rFonts w:ascii="Arial" w:hAnsi="Arial" w:cs="Arial"/>
          <w:sz w:val="24"/>
          <w:szCs w:val="24"/>
        </w:rPr>
        <w:t>of</w:t>
      </w:r>
      <w:r w:rsidR="003D67D6">
        <w:rPr>
          <w:rFonts w:ascii="Arial" w:hAnsi="Arial" w:cs="Arial"/>
          <w:sz w:val="24"/>
          <w:szCs w:val="24"/>
        </w:rPr>
        <w:t xml:space="preserve"> pedestrians and cyclists would be factored into the design process.</w:t>
      </w:r>
      <w:r w:rsidR="002B7D23">
        <w:rPr>
          <w:rFonts w:ascii="Arial" w:hAnsi="Arial" w:cs="Arial"/>
          <w:sz w:val="24"/>
          <w:szCs w:val="24"/>
        </w:rPr>
        <w:t xml:space="preserve"> </w:t>
      </w:r>
    </w:p>
    <w:p w14:paraId="03478B3C" w14:textId="531F1F23" w:rsidR="00AE7896" w:rsidRPr="00A80336" w:rsidRDefault="005E0A6B" w:rsidP="00A8033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lang w:eastAsia="en-US"/>
        </w:rPr>
        <w:t>This</w:t>
      </w:r>
      <w:r w:rsidR="00176283" w:rsidRPr="00176283">
        <w:rPr>
          <w:rFonts w:ascii="Arial" w:eastAsia="Courier New" w:hAnsi="Arial" w:cs="Arial"/>
          <w:sz w:val="24"/>
          <w:szCs w:val="24"/>
          <w:lang w:eastAsia="en-US"/>
        </w:rPr>
        <w:t xml:space="preserve"> recommendation </w:t>
      </w:r>
      <w:r w:rsidR="00624286">
        <w:rPr>
          <w:rFonts w:ascii="Arial" w:eastAsia="Courier New" w:hAnsi="Arial" w:cs="Arial"/>
          <w:sz w:val="24"/>
          <w:szCs w:val="24"/>
          <w:lang w:eastAsia="en-US"/>
        </w:rPr>
        <w:t>is expected to have</w:t>
      </w:r>
      <w:r w:rsidR="0003374C">
        <w:rPr>
          <w:rFonts w:ascii="Arial" w:eastAsia="Courier New" w:hAnsi="Arial" w:cs="Arial"/>
          <w:sz w:val="24"/>
          <w:szCs w:val="24"/>
          <w:lang w:eastAsia="en-US"/>
        </w:rPr>
        <w:t xml:space="preserve"> </w:t>
      </w:r>
      <w:r w:rsidR="00176283" w:rsidRPr="00176283">
        <w:rPr>
          <w:rFonts w:ascii="Arial" w:eastAsia="Courier New" w:hAnsi="Arial" w:cs="Arial"/>
          <w:sz w:val="24"/>
          <w:szCs w:val="24"/>
          <w:lang w:eastAsia="en-US"/>
        </w:rPr>
        <w:t xml:space="preserve">a </w:t>
      </w:r>
      <w:r w:rsidR="00B51BB9">
        <w:rPr>
          <w:rFonts w:ascii="Arial" w:eastAsia="Courier New" w:hAnsi="Arial" w:cs="Arial"/>
          <w:sz w:val="24"/>
          <w:szCs w:val="24"/>
          <w:lang w:eastAsia="en-US"/>
        </w:rPr>
        <w:t>major</w:t>
      </w:r>
      <w:r w:rsidR="00B51BB9" w:rsidRPr="00176283">
        <w:rPr>
          <w:rFonts w:ascii="Arial" w:eastAsia="Courier New" w:hAnsi="Arial" w:cs="Arial"/>
          <w:sz w:val="24"/>
          <w:szCs w:val="24"/>
          <w:lang w:eastAsia="en-US"/>
        </w:rPr>
        <w:t xml:space="preserve"> </w:t>
      </w:r>
      <w:r w:rsidR="00176283" w:rsidRPr="00176283">
        <w:rPr>
          <w:rFonts w:ascii="Arial" w:eastAsia="Courier New" w:hAnsi="Arial" w:cs="Arial"/>
          <w:sz w:val="24"/>
          <w:szCs w:val="24"/>
          <w:lang w:eastAsia="en-US"/>
        </w:rPr>
        <w:t xml:space="preserve">positive impact on this </w:t>
      </w:r>
      <w:r w:rsidR="0003374C">
        <w:rPr>
          <w:rFonts w:ascii="Arial" w:eastAsia="Courier New" w:hAnsi="Arial" w:cs="Arial"/>
          <w:sz w:val="24"/>
          <w:szCs w:val="24"/>
          <w:lang w:eastAsia="en-US"/>
        </w:rPr>
        <w:t>objective</w:t>
      </w:r>
      <w:r w:rsidR="00176283" w:rsidRPr="00176283">
        <w:rPr>
          <w:rFonts w:ascii="Arial" w:eastAsia="Courier New" w:hAnsi="Arial" w:cs="Arial"/>
          <w:sz w:val="24"/>
          <w:szCs w:val="24"/>
          <w:lang w:eastAsia="en-US"/>
        </w:rPr>
        <w:t xml:space="preserve"> </w:t>
      </w:r>
      <w:r w:rsidR="00B51BB9">
        <w:rPr>
          <w:rFonts w:ascii="Arial" w:eastAsia="Courier New" w:hAnsi="Arial" w:cs="Arial"/>
          <w:sz w:val="24"/>
          <w:szCs w:val="24"/>
          <w:lang w:eastAsia="en-US"/>
        </w:rPr>
        <w:t>in</w:t>
      </w:r>
      <w:r w:rsidR="00B51BB9" w:rsidRPr="00176283">
        <w:rPr>
          <w:rFonts w:ascii="Arial" w:eastAsia="Courier New" w:hAnsi="Arial" w:cs="Arial"/>
          <w:sz w:val="24"/>
          <w:szCs w:val="24"/>
          <w:lang w:eastAsia="en-US"/>
        </w:rPr>
        <w:t xml:space="preserve"> </w:t>
      </w:r>
      <w:r w:rsidR="00176283" w:rsidRPr="00176283">
        <w:rPr>
          <w:rFonts w:ascii="Arial" w:eastAsia="Courier New" w:hAnsi="Arial" w:cs="Arial"/>
          <w:sz w:val="24"/>
          <w:szCs w:val="24"/>
          <w:lang w:eastAsia="en-US"/>
        </w:rPr>
        <w:t xml:space="preserve">both the </w:t>
      </w:r>
      <w:r w:rsidR="008E363D">
        <w:rPr>
          <w:rFonts w:ascii="Arial" w:eastAsia="Courier New" w:hAnsi="Arial" w:cs="Arial"/>
          <w:sz w:val="24"/>
          <w:szCs w:val="24"/>
          <w:lang w:eastAsia="en-US"/>
        </w:rPr>
        <w:t>L</w:t>
      </w:r>
      <w:r w:rsidR="00176283" w:rsidRPr="00176283">
        <w:rPr>
          <w:rFonts w:ascii="Arial" w:eastAsia="Courier New" w:hAnsi="Arial" w:cs="Arial"/>
          <w:sz w:val="24"/>
          <w:szCs w:val="24"/>
          <w:lang w:eastAsia="en-US"/>
        </w:rPr>
        <w:t xml:space="preserve">ow and </w:t>
      </w:r>
      <w:r w:rsidR="008E363D">
        <w:rPr>
          <w:rFonts w:ascii="Arial" w:eastAsia="Courier New" w:hAnsi="Arial" w:cs="Arial"/>
          <w:sz w:val="24"/>
          <w:szCs w:val="24"/>
          <w:lang w:eastAsia="en-US"/>
        </w:rPr>
        <w:t>H</w:t>
      </w:r>
      <w:r w:rsidR="00176283" w:rsidRPr="00176283">
        <w:rPr>
          <w:rFonts w:ascii="Arial" w:eastAsia="Courier New" w:hAnsi="Arial" w:cs="Arial"/>
          <w:sz w:val="24"/>
          <w:szCs w:val="24"/>
          <w:lang w:eastAsia="en-US"/>
        </w:rPr>
        <w:t>igh scenarios.</w:t>
      </w:r>
      <w:r w:rsidR="00B51BB9">
        <w:rPr>
          <w:rFonts w:ascii="Arial" w:hAnsi="Arial" w:cs="Arial"/>
          <w:sz w:val="24"/>
          <w:szCs w:val="24"/>
          <w:highlight w:val="yellow"/>
        </w:rPr>
        <w:br w:type="page"/>
      </w:r>
    </w:p>
    <w:p w14:paraId="60C9624D" w14:textId="7F8B368F" w:rsidR="009475F2" w:rsidRPr="0053676E" w:rsidRDefault="009475F2" w:rsidP="00B53615">
      <w:pPr>
        <w:pStyle w:val="STPR2Heading2"/>
        <w:numPr>
          <w:ilvl w:val="1"/>
          <w:numId w:val="58"/>
        </w:numPr>
        <w:ind w:left="426"/>
      </w:pPr>
      <w:bookmarkStart w:id="9" w:name="_Toc96083526"/>
      <w:r w:rsidRPr="0053676E">
        <w:lastRenderedPageBreak/>
        <w:t xml:space="preserve">STAG </w:t>
      </w:r>
      <w:bookmarkEnd w:id="9"/>
      <w:r w:rsidR="00525E18" w:rsidRPr="0053676E">
        <w:t>Criteria</w:t>
      </w:r>
    </w:p>
    <w:p w14:paraId="28CD0B27" w14:textId="28CDE06D" w:rsidR="009475F2" w:rsidRPr="00711818" w:rsidRDefault="003B0FFA" w:rsidP="00CA6A7A">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bookmarkStart w:id="10" w:name="_Toc96083527"/>
      <w:r w:rsidRPr="00711818">
        <w:t xml:space="preserve">1. </w:t>
      </w:r>
      <w:bookmarkEnd w:id="10"/>
      <w:r w:rsidR="009475F2" w:rsidRPr="00711818">
        <w:t>Environment</w:t>
      </w:r>
    </w:p>
    <w:p w14:paraId="5D318F36" w14:textId="37933BBC" w:rsidR="00C9486F" w:rsidRPr="00711818" w:rsidRDefault="008E2A88" w:rsidP="00CA6A7A">
      <w:pPr>
        <w:pStyle w:val="ListBullet"/>
        <w:numPr>
          <w:ilvl w:val="0"/>
          <w:numId w:val="0"/>
        </w:numPr>
        <w:pBdr>
          <w:top w:val="single" w:sz="4" w:space="1" w:color="auto"/>
          <w:left w:val="single" w:sz="4" w:space="4" w:color="auto"/>
          <w:bottom w:val="single" w:sz="4" w:space="0" w:color="auto"/>
          <w:right w:val="single" w:sz="4" w:space="4" w:color="auto"/>
        </w:pBdr>
        <w:ind w:left="425" w:hanging="425"/>
        <w:rPr>
          <w:rFonts w:ascii="Arial" w:hAnsi="Arial" w:cs="Arial"/>
          <w:i/>
          <w:color w:val="FF0000"/>
          <w:sz w:val="24"/>
          <w:szCs w:val="24"/>
        </w:rPr>
      </w:pPr>
      <w:r w:rsidRPr="008E2A88">
        <w:rPr>
          <w:noProof/>
          <w:lang w:eastAsia="en-GB"/>
        </w:rPr>
        <w:drawing>
          <wp:inline distT="0" distB="0" distL="0" distR="0" wp14:anchorId="5D4657F0" wp14:editId="35CE308C">
            <wp:extent cx="5644800" cy="620752"/>
            <wp:effectExtent l="0" t="0" r="0" b="8255"/>
            <wp:docPr id="11"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r w:rsidRPr="008E2A88">
        <w:t xml:space="preserve"> </w:t>
      </w:r>
    </w:p>
    <w:p w14:paraId="515005B9" w14:textId="77777777" w:rsidR="009475F2" w:rsidRPr="00711818" w:rsidRDefault="009475F2" w:rsidP="00CA6A7A">
      <w:pPr>
        <w:pStyle w:val="STPR2BodyText"/>
        <w:pBdr>
          <w:top w:val="single" w:sz="4" w:space="1" w:color="auto"/>
          <w:left w:val="single" w:sz="4" w:space="4" w:color="auto"/>
          <w:bottom w:val="single" w:sz="4" w:space="0" w:color="auto"/>
          <w:right w:val="single" w:sz="4" w:space="4" w:color="auto"/>
        </w:pBdr>
      </w:pPr>
      <w:r w:rsidRPr="00711818">
        <w:t>See S</w:t>
      </w:r>
      <w:r w:rsidR="001612A9" w:rsidRPr="00711818">
        <w:t xml:space="preserve">trategic </w:t>
      </w:r>
      <w:r w:rsidRPr="00711818">
        <w:t>E</w:t>
      </w:r>
      <w:r w:rsidR="001612A9" w:rsidRPr="00711818">
        <w:t>nvironmental</w:t>
      </w:r>
      <w:r w:rsidRPr="00711818">
        <w:t xml:space="preserve"> Assessment </w:t>
      </w:r>
      <w:r w:rsidR="001612A9" w:rsidRPr="00711818">
        <w:t xml:space="preserve">(SEA) </w:t>
      </w:r>
      <w:r w:rsidRPr="00711818">
        <w:t>below.</w:t>
      </w:r>
    </w:p>
    <w:p w14:paraId="05F874C2" w14:textId="59BF5687" w:rsidR="009475F2" w:rsidRPr="00711818" w:rsidRDefault="009475F2" w:rsidP="00CA6A7A">
      <w:pPr>
        <w:pBdr>
          <w:top w:val="single" w:sz="4" w:space="1" w:color="auto"/>
          <w:left w:val="single" w:sz="4" w:space="4" w:color="auto"/>
          <w:bottom w:val="single" w:sz="4" w:space="0" w:color="auto"/>
          <w:right w:val="single" w:sz="4" w:space="4" w:color="auto"/>
        </w:pBdr>
        <w:rPr>
          <w:rFonts w:ascii="Arial" w:eastAsia="Courier New" w:hAnsi="Arial" w:cs="Arial"/>
          <w:sz w:val="24"/>
          <w:szCs w:val="24"/>
          <w:lang w:eastAsia="en-US"/>
        </w:rPr>
      </w:pPr>
      <w:r w:rsidRPr="00711818">
        <w:rPr>
          <w:rFonts w:ascii="Arial" w:eastAsia="Courier New" w:hAnsi="Arial" w:cs="Arial"/>
          <w:sz w:val="24"/>
          <w:szCs w:val="24"/>
          <w:lang w:eastAsia="en-US"/>
        </w:rPr>
        <w:t xml:space="preserve">This recommendation </w:t>
      </w:r>
      <w:r w:rsidR="00D55A63">
        <w:rPr>
          <w:rFonts w:ascii="Arial" w:eastAsia="Courier New" w:hAnsi="Arial" w:cs="Arial"/>
          <w:sz w:val="24"/>
          <w:szCs w:val="24"/>
          <w:lang w:eastAsia="en-US"/>
        </w:rPr>
        <w:t>is expected to have</w:t>
      </w:r>
      <w:r w:rsidRPr="00711818">
        <w:rPr>
          <w:rFonts w:ascii="Arial" w:eastAsia="Courier New" w:hAnsi="Arial" w:cs="Arial"/>
          <w:sz w:val="24"/>
          <w:szCs w:val="24"/>
          <w:lang w:eastAsia="en-US"/>
        </w:rPr>
        <w:t xml:space="preserve"> a </w:t>
      </w:r>
      <w:r w:rsidR="008E2A88">
        <w:rPr>
          <w:rFonts w:ascii="Arial" w:eastAsia="Courier New" w:hAnsi="Arial" w:cs="Arial"/>
          <w:sz w:val="24"/>
          <w:szCs w:val="24"/>
          <w:lang w:eastAsia="en-US"/>
        </w:rPr>
        <w:t>moderate</w:t>
      </w:r>
      <w:r w:rsidR="008E2A88" w:rsidRPr="00711818">
        <w:rPr>
          <w:rFonts w:ascii="Arial" w:eastAsia="Courier New" w:hAnsi="Arial" w:cs="Arial"/>
          <w:sz w:val="24"/>
          <w:szCs w:val="24"/>
          <w:lang w:eastAsia="en-US"/>
        </w:rPr>
        <w:t xml:space="preserve"> </w:t>
      </w:r>
      <w:r w:rsidR="00B020D7" w:rsidRPr="00711818">
        <w:rPr>
          <w:rFonts w:ascii="Arial" w:eastAsia="Courier New" w:hAnsi="Arial" w:cs="Arial"/>
          <w:sz w:val="24"/>
          <w:szCs w:val="24"/>
          <w:lang w:eastAsia="en-US"/>
        </w:rPr>
        <w:t>negative</w:t>
      </w:r>
      <w:r w:rsidR="00520E52" w:rsidRPr="00711818">
        <w:rPr>
          <w:rFonts w:ascii="Arial" w:eastAsia="Courier New" w:hAnsi="Arial" w:cs="Arial"/>
          <w:sz w:val="24"/>
          <w:szCs w:val="24"/>
          <w:lang w:eastAsia="en-US"/>
        </w:rPr>
        <w:t xml:space="preserve"> effect</w:t>
      </w:r>
      <w:r w:rsidRPr="00711818">
        <w:rPr>
          <w:rFonts w:ascii="Arial" w:eastAsia="Courier New" w:hAnsi="Arial" w:cs="Arial"/>
          <w:sz w:val="24"/>
          <w:szCs w:val="24"/>
          <w:lang w:eastAsia="en-US"/>
        </w:rPr>
        <w:t xml:space="preserve"> on </w:t>
      </w:r>
      <w:r w:rsidR="008E2A88">
        <w:rPr>
          <w:rFonts w:ascii="Arial" w:eastAsia="Courier New" w:hAnsi="Arial" w:cs="Arial"/>
          <w:sz w:val="24"/>
          <w:szCs w:val="24"/>
          <w:lang w:eastAsia="en-US"/>
        </w:rPr>
        <w:t>this criterion</w:t>
      </w:r>
      <w:r w:rsidR="008E2A88" w:rsidRPr="00711818">
        <w:rPr>
          <w:rFonts w:ascii="Arial" w:eastAsia="Courier New" w:hAnsi="Arial" w:cs="Arial"/>
          <w:sz w:val="24"/>
          <w:szCs w:val="24"/>
          <w:lang w:eastAsia="en-US"/>
        </w:rPr>
        <w:t xml:space="preserve"> </w:t>
      </w:r>
      <w:r w:rsidR="008E2A88">
        <w:rPr>
          <w:rFonts w:ascii="Arial" w:eastAsia="Courier New" w:hAnsi="Arial" w:cs="Arial"/>
          <w:sz w:val="24"/>
          <w:szCs w:val="24"/>
          <w:lang w:eastAsia="en-US"/>
        </w:rPr>
        <w:t xml:space="preserve">in </w:t>
      </w:r>
      <w:r w:rsidRPr="00711818">
        <w:rPr>
          <w:rFonts w:ascii="Arial" w:eastAsia="Courier New" w:hAnsi="Arial" w:cs="Arial"/>
          <w:sz w:val="24"/>
          <w:szCs w:val="24"/>
          <w:lang w:eastAsia="en-US"/>
        </w:rPr>
        <w:t xml:space="preserve">both the </w:t>
      </w:r>
      <w:r w:rsidR="008E363D">
        <w:rPr>
          <w:rFonts w:ascii="Arial" w:eastAsia="Courier New" w:hAnsi="Arial" w:cs="Arial"/>
          <w:sz w:val="24"/>
          <w:szCs w:val="24"/>
          <w:lang w:eastAsia="en-US"/>
        </w:rPr>
        <w:t>L</w:t>
      </w:r>
      <w:r w:rsidRPr="00711818">
        <w:rPr>
          <w:rFonts w:ascii="Arial" w:eastAsia="Courier New" w:hAnsi="Arial" w:cs="Arial"/>
          <w:sz w:val="24"/>
          <w:szCs w:val="24"/>
          <w:lang w:eastAsia="en-US"/>
        </w:rPr>
        <w:t xml:space="preserve">ow and </w:t>
      </w:r>
      <w:r w:rsidR="008E363D">
        <w:rPr>
          <w:rFonts w:ascii="Arial" w:eastAsia="Courier New" w:hAnsi="Arial" w:cs="Arial"/>
          <w:sz w:val="24"/>
          <w:szCs w:val="24"/>
          <w:lang w:eastAsia="en-US"/>
        </w:rPr>
        <w:t>H</w:t>
      </w:r>
      <w:r w:rsidRPr="00711818">
        <w:rPr>
          <w:rFonts w:ascii="Arial" w:eastAsia="Courier New" w:hAnsi="Arial" w:cs="Arial"/>
          <w:sz w:val="24"/>
          <w:szCs w:val="24"/>
          <w:lang w:eastAsia="en-US"/>
        </w:rPr>
        <w:t>igh scenarios.</w:t>
      </w:r>
    </w:p>
    <w:p w14:paraId="6B05AC3F" w14:textId="77777777" w:rsidR="00827846" w:rsidRPr="006526C0" w:rsidRDefault="00827846">
      <w:pPr>
        <w:rPr>
          <w:rFonts w:ascii="Arial" w:eastAsia="Courier New" w:hAnsi="Arial" w:cs="Arial"/>
          <w:sz w:val="24"/>
          <w:szCs w:val="24"/>
          <w:highlight w:val="yellow"/>
          <w:lang w:eastAsia="en-US"/>
        </w:rPr>
      </w:pPr>
    </w:p>
    <w:p w14:paraId="53ADEFDC" w14:textId="77777777" w:rsidR="009475F2" w:rsidRPr="002D6301" w:rsidRDefault="003B0FFA"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2D6301">
        <w:t xml:space="preserve">2. </w:t>
      </w:r>
      <w:r w:rsidR="009475F2" w:rsidRPr="002D6301">
        <w:t>Climate Change</w:t>
      </w:r>
    </w:p>
    <w:p w14:paraId="52D7B83E" w14:textId="4BD5DAF9" w:rsidR="00C9486F" w:rsidRPr="006526C0" w:rsidRDefault="00C3623F" w:rsidP="00CA6A7A">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highlight w:val="yellow"/>
        </w:rPr>
      </w:pPr>
      <w:r w:rsidRPr="00E6014C">
        <w:rPr>
          <w:noProof/>
          <w:lang w:eastAsia="en-GB"/>
        </w:rPr>
        <w:drawing>
          <wp:inline distT="0" distB="0" distL="0" distR="0" wp14:anchorId="0DFCB34A" wp14:editId="6754595B">
            <wp:extent cx="5644800" cy="620752"/>
            <wp:effectExtent l="0" t="0" r="0" b="8255"/>
            <wp:docPr id="2"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6">
                      <a:extLst>
                        <a:ext uri="{C183D7F6-B498-43B3-948B-1728B52AA6E4}">
                          <adec:decorative xmlns:adec="http://schemas.microsoft.com/office/drawing/2017/decorative" val="1"/>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38C3FCE3" w14:textId="729BD5CD" w:rsidR="00BA154D" w:rsidRPr="00A63C8D" w:rsidRDefault="00BA154D"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A63C8D">
        <w:rPr>
          <w:rFonts w:ascii="Arial" w:hAnsi="Arial" w:cs="Arial"/>
          <w:sz w:val="24"/>
          <w:szCs w:val="24"/>
        </w:rPr>
        <w:t>The implementation of a potential Sound of Harris, Sound of Barra fixed link and a fixed link between Mull and the Scottish mainland would result in an increase in vehicle kilometres travelled</w:t>
      </w:r>
      <w:r w:rsidR="00932383">
        <w:rPr>
          <w:rFonts w:ascii="Arial" w:hAnsi="Arial" w:cs="Arial"/>
          <w:sz w:val="24"/>
          <w:szCs w:val="24"/>
        </w:rPr>
        <w:t xml:space="preserve">. </w:t>
      </w:r>
      <w:r w:rsidRPr="00A63C8D">
        <w:rPr>
          <w:rFonts w:ascii="Arial" w:hAnsi="Arial" w:cs="Arial"/>
          <w:sz w:val="24"/>
          <w:szCs w:val="24"/>
        </w:rPr>
        <w:t>The fixed link</w:t>
      </w:r>
      <w:r>
        <w:rPr>
          <w:rFonts w:ascii="Arial" w:hAnsi="Arial" w:cs="Arial"/>
          <w:sz w:val="24"/>
          <w:szCs w:val="24"/>
        </w:rPr>
        <w:t>s</w:t>
      </w:r>
      <w:r w:rsidRPr="00A63C8D">
        <w:rPr>
          <w:rFonts w:ascii="Arial" w:hAnsi="Arial" w:cs="Arial"/>
          <w:sz w:val="24"/>
          <w:szCs w:val="24"/>
        </w:rPr>
        <w:t xml:space="preserve"> would increase the frequency at which typical trips are made </w:t>
      </w:r>
      <w:r w:rsidR="00F65BE2">
        <w:rPr>
          <w:rFonts w:ascii="Arial" w:hAnsi="Arial" w:cs="Arial"/>
          <w:sz w:val="24"/>
          <w:szCs w:val="24"/>
        </w:rPr>
        <w:t>and would be expected to</w:t>
      </w:r>
      <w:r w:rsidRPr="00A63C8D">
        <w:rPr>
          <w:rFonts w:ascii="Arial" w:hAnsi="Arial" w:cs="Arial"/>
          <w:sz w:val="24"/>
          <w:szCs w:val="24"/>
        </w:rPr>
        <w:t xml:space="preserve"> induce trips that may not have otherwise been made when ferry services provided the </w:t>
      </w:r>
      <w:r w:rsidR="00BE6223">
        <w:rPr>
          <w:rFonts w:ascii="Arial" w:hAnsi="Arial" w:cs="Arial"/>
          <w:sz w:val="24"/>
          <w:szCs w:val="24"/>
        </w:rPr>
        <w:t>principal</w:t>
      </w:r>
      <w:r w:rsidR="00BE6223" w:rsidRPr="00A63C8D">
        <w:rPr>
          <w:rFonts w:ascii="Arial" w:hAnsi="Arial" w:cs="Arial"/>
          <w:sz w:val="24"/>
          <w:szCs w:val="24"/>
        </w:rPr>
        <w:t xml:space="preserve"> </w:t>
      </w:r>
      <w:r w:rsidRPr="00A63C8D">
        <w:rPr>
          <w:rFonts w:ascii="Arial" w:hAnsi="Arial" w:cs="Arial"/>
          <w:sz w:val="24"/>
          <w:szCs w:val="24"/>
        </w:rPr>
        <w:t>transport connections.</w:t>
      </w:r>
      <w:r w:rsidR="001B41E1">
        <w:rPr>
          <w:rFonts w:ascii="Arial" w:hAnsi="Arial" w:cs="Arial"/>
          <w:sz w:val="24"/>
          <w:szCs w:val="24"/>
        </w:rPr>
        <w:t xml:space="preserve"> </w:t>
      </w:r>
      <w:r w:rsidR="00AB46B6">
        <w:rPr>
          <w:rFonts w:ascii="Arial" w:hAnsi="Arial" w:cs="Arial"/>
          <w:sz w:val="24"/>
          <w:szCs w:val="24"/>
        </w:rPr>
        <w:t>However, th</w:t>
      </w:r>
      <w:r w:rsidR="001B41E1">
        <w:rPr>
          <w:rFonts w:ascii="Arial" w:hAnsi="Arial" w:cs="Arial"/>
          <w:sz w:val="24"/>
          <w:szCs w:val="24"/>
        </w:rPr>
        <w:t>is would be negated to some degree by removing emissions generated by the existing vessels.</w:t>
      </w:r>
      <w:r w:rsidRPr="00A63C8D">
        <w:rPr>
          <w:rFonts w:ascii="Arial" w:hAnsi="Arial" w:cs="Arial"/>
          <w:sz w:val="24"/>
          <w:szCs w:val="24"/>
        </w:rPr>
        <w:t xml:space="preserve"> Further analysis would be necessary to understand the benefits of removing ferry services from the CHFS </w:t>
      </w:r>
      <w:r w:rsidR="00414208">
        <w:rPr>
          <w:rFonts w:ascii="Arial" w:hAnsi="Arial" w:cs="Arial"/>
          <w:sz w:val="24"/>
          <w:szCs w:val="24"/>
        </w:rPr>
        <w:t xml:space="preserve">ferry </w:t>
      </w:r>
      <w:r w:rsidRPr="00A63C8D">
        <w:rPr>
          <w:rFonts w:ascii="Arial" w:hAnsi="Arial" w:cs="Arial"/>
          <w:sz w:val="24"/>
          <w:szCs w:val="24"/>
        </w:rPr>
        <w:t>network and the effect this would also have on traffic levels at ports/ferry terminals</w:t>
      </w:r>
      <w:r>
        <w:rPr>
          <w:rFonts w:ascii="Arial" w:hAnsi="Arial" w:cs="Arial"/>
          <w:sz w:val="24"/>
          <w:szCs w:val="24"/>
        </w:rPr>
        <w:t>, though i</w:t>
      </w:r>
      <w:r w:rsidRPr="00A63C8D">
        <w:rPr>
          <w:rFonts w:ascii="Arial" w:hAnsi="Arial" w:cs="Arial"/>
          <w:sz w:val="24"/>
          <w:szCs w:val="24"/>
        </w:rPr>
        <w:t>n the case of Mull, it is noted that Oban can suffer from ‘ferry related’ congestion and related emissions at certain times of the day when ferries arrive from Mull and vehicles decant in large platoons onto the town centre transport network.</w:t>
      </w:r>
    </w:p>
    <w:p w14:paraId="51C96C8D" w14:textId="3366B097" w:rsidR="004F5A37" w:rsidRPr="005E28FC" w:rsidRDefault="00416E9E"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Pr>
          <w:rFonts w:ascii="Arial" w:eastAsia="Courier New" w:hAnsi="Arial" w:cs="Arial"/>
          <w:sz w:val="24"/>
          <w:szCs w:val="24"/>
          <w:lang w:eastAsia="en-US"/>
        </w:rPr>
        <w:t>The</w:t>
      </w:r>
      <w:r w:rsidR="00177324" w:rsidRPr="005E28FC">
        <w:rPr>
          <w:rFonts w:ascii="Arial" w:eastAsia="Courier New" w:hAnsi="Arial" w:cs="Arial"/>
          <w:sz w:val="24"/>
          <w:szCs w:val="24"/>
          <w:lang w:eastAsia="en-US"/>
        </w:rPr>
        <w:t xml:space="preserve"> fixed links </w:t>
      </w:r>
      <w:r w:rsidR="001B2697">
        <w:rPr>
          <w:rFonts w:ascii="Arial" w:eastAsia="Courier New" w:hAnsi="Arial" w:cs="Arial"/>
          <w:sz w:val="24"/>
          <w:szCs w:val="24"/>
          <w:lang w:eastAsia="en-US"/>
        </w:rPr>
        <w:t xml:space="preserve">could result in an </w:t>
      </w:r>
      <w:r w:rsidR="0031423D">
        <w:rPr>
          <w:rFonts w:ascii="Arial" w:eastAsia="Courier New" w:hAnsi="Arial" w:cs="Arial"/>
          <w:sz w:val="24"/>
          <w:szCs w:val="24"/>
          <w:lang w:eastAsia="en-US"/>
        </w:rPr>
        <w:t xml:space="preserve">increase </w:t>
      </w:r>
      <w:r w:rsidR="001B2697">
        <w:rPr>
          <w:rFonts w:ascii="Arial" w:eastAsia="Courier New" w:hAnsi="Arial" w:cs="Arial"/>
          <w:sz w:val="24"/>
          <w:szCs w:val="24"/>
          <w:lang w:eastAsia="en-US"/>
        </w:rPr>
        <w:t>in</w:t>
      </w:r>
      <w:r w:rsidR="0031423D">
        <w:rPr>
          <w:rFonts w:ascii="Arial" w:eastAsia="Courier New" w:hAnsi="Arial" w:cs="Arial"/>
          <w:sz w:val="24"/>
          <w:szCs w:val="24"/>
          <w:lang w:eastAsia="en-US"/>
        </w:rPr>
        <w:t xml:space="preserve"> motorised traffic </w:t>
      </w:r>
      <w:r w:rsidR="008B7419" w:rsidRPr="00917CD2">
        <w:rPr>
          <w:rFonts w:ascii="Arial" w:eastAsia="Courier New" w:hAnsi="Arial" w:cs="Arial"/>
          <w:sz w:val="24"/>
          <w:szCs w:val="24"/>
          <w:lang w:eastAsia="en-US"/>
        </w:rPr>
        <w:t>within the Outer Hebrides archipelago, and to and from the mainland</w:t>
      </w:r>
      <w:r w:rsidR="00B152C9">
        <w:rPr>
          <w:rFonts w:ascii="Arial" w:eastAsia="Courier New" w:hAnsi="Arial" w:cs="Arial"/>
          <w:sz w:val="24"/>
          <w:szCs w:val="24"/>
          <w:lang w:eastAsia="en-US"/>
        </w:rPr>
        <w:t xml:space="preserve"> (in the case of Mull)</w:t>
      </w:r>
      <w:r>
        <w:rPr>
          <w:rFonts w:ascii="Arial" w:eastAsia="Courier New" w:hAnsi="Arial" w:cs="Arial"/>
          <w:sz w:val="24"/>
          <w:szCs w:val="24"/>
          <w:lang w:eastAsia="en-US"/>
        </w:rPr>
        <w:t xml:space="preserve">, which may </w:t>
      </w:r>
      <w:r w:rsidR="005E28FC" w:rsidRPr="005E28FC">
        <w:rPr>
          <w:rFonts w:ascii="Arial" w:eastAsia="Courier New" w:hAnsi="Arial" w:cs="Arial"/>
          <w:sz w:val="24"/>
          <w:szCs w:val="24"/>
          <w:lang w:eastAsia="en-US"/>
        </w:rPr>
        <w:t xml:space="preserve">have a negative </w:t>
      </w:r>
      <w:r w:rsidR="00452950">
        <w:rPr>
          <w:rFonts w:ascii="Arial" w:eastAsia="Courier New" w:hAnsi="Arial" w:cs="Arial"/>
          <w:sz w:val="24"/>
          <w:szCs w:val="24"/>
          <w:lang w:eastAsia="en-US"/>
        </w:rPr>
        <w:t>effect</w:t>
      </w:r>
      <w:r w:rsidR="00C2515D">
        <w:rPr>
          <w:rFonts w:ascii="Arial" w:eastAsia="Courier New" w:hAnsi="Arial" w:cs="Arial"/>
          <w:sz w:val="24"/>
          <w:szCs w:val="24"/>
          <w:lang w:eastAsia="en-US"/>
        </w:rPr>
        <w:t xml:space="preserve"> </w:t>
      </w:r>
      <w:r w:rsidR="005E28FC" w:rsidRPr="005E28FC">
        <w:rPr>
          <w:rFonts w:ascii="Arial" w:eastAsia="Courier New" w:hAnsi="Arial" w:cs="Arial"/>
          <w:sz w:val="24"/>
          <w:szCs w:val="24"/>
          <w:lang w:eastAsia="en-US"/>
        </w:rPr>
        <w:t xml:space="preserve">on climate change </w:t>
      </w:r>
      <w:r w:rsidR="00AA3B79">
        <w:rPr>
          <w:rFonts w:ascii="Arial" w:eastAsia="Courier New" w:hAnsi="Arial" w:cs="Arial"/>
          <w:sz w:val="24"/>
          <w:szCs w:val="24"/>
          <w:lang w:eastAsia="en-US"/>
        </w:rPr>
        <w:t>by increasing</w:t>
      </w:r>
      <w:r w:rsidR="00376F12">
        <w:rPr>
          <w:rFonts w:ascii="Arial" w:eastAsia="Courier New" w:hAnsi="Arial" w:cs="Arial"/>
          <w:sz w:val="24"/>
          <w:szCs w:val="24"/>
          <w:lang w:eastAsia="en-US"/>
        </w:rPr>
        <w:t xml:space="preserve"> greenhouse gas </w:t>
      </w:r>
      <w:r w:rsidR="00B152C9">
        <w:rPr>
          <w:rFonts w:ascii="Arial" w:eastAsia="Courier New" w:hAnsi="Arial" w:cs="Arial"/>
          <w:sz w:val="24"/>
          <w:szCs w:val="24"/>
          <w:lang w:eastAsia="en-US"/>
        </w:rPr>
        <w:t>emission</w:t>
      </w:r>
      <w:r w:rsidR="00376F12">
        <w:rPr>
          <w:rFonts w:ascii="Arial" w:eastAsia="Courier New" w:hAnsi="Arial" w:cs="Arial"/>
          <w:sz w:val="24"/>
          <w:szCs w:val="24"/>
          <w:lang w:eastAsia="en-US"/>
        </w:rPr>
        <w:t>s</w:t>
      </w:r>
      <w:r w:rsidR="005F6E57">
        <w:rPr>
          <w:rFonts w:ascii="Arial" w:eastAsia="Courier New" w:hAnsi="Arial" w:cs="Arial"/>
          <w:sz w:val="24"/>
          <w:szCs w:val="24"/>
          <w:lang w:eastAsia="en-US"/>
        </w:rPr>
        <w:t>. However, ther</w:t>
      </w:r>
      <w:r w:rsidR="0092353F">
        <w:rPr>
          <w:rFonts w:ascii="Arial" w:eastAsia="Courier New" w:hAnsi="Arial" w:cs="Arial"/>
          <w:sz w:val="24"/>
          <w:szCs w:val="24"/>
          <w:lang w:eastAsia="en-US"/>
        </w:rPr>
        <w:t>e</w:t>
      </w:r>
      <w:r w:rsidR="00B152C9">
        <w:rPr>
          <w:rFonts w:ascii="Arial" w:eastAsia="Courier New" w:hAnsi="Arial" w:cs="Arial"/>
          <w:sz w:val="24"/>
          <w:szCs w:val="24"/>
          <w:lang w:eastAsia="en-US"/>
        </w:rPr>
        <w:t xml:space="preserve"> are </w:t>
      </w:r>
      <w:r w:rsidR="0092353F">
        <w:rPr>
          <w:rFonts w:ascii="Arial" w:eastAsia="Courier New" w:hAnsi="Arial" w:cs="Arial"/>
          <w:sz w:val="24"/>
          <w:szCs w:val="24"/>
          <w:lang w:eastAsia="en-US"/>
        </w:rPr>
        <w:t xml:space="preserve">also </w:t>
      </w:r>
      <w:r w:rsidR="004F5A37" w:rsidRPr="00917CD2">
        <w:rPr>
          <w:rFonts w:ascii="Arial" w:eastAsia="Courier New" w:hAnsi="Arial" w:cs="Arial"/>
          <w:sz w:val="24"/>
          <w:szCs w:val="24"/>
          <w:lang w:eastAsia="en-US"/>
        </w:rPr>
        <w:t xml:space="preserve">likely to minor positive effects </w:t>
      </w:r>
      <w:r w:rsidR="00C95E8D">
        <w:rPr>
          <w:rFonts w:ascii="Arial" w:eastAsia="Courier New" w:hAnsi="Arial" w:cs="Arial"/>
          <w:sz w:val="24"/>
          <w:szCs w:val="24"/>
          <w:lang w:eastAsia="en-US"/>
        </w:rPr>
        <w:t>on climate change resilience</w:t>
      </w:r>
      <w:r w:rsidR="00971B73">
        <w:rPr>
          <w:rFonts w:ascii="Arial" w:eastAsia="Courier New" w:hAnsi="Arial" w:cs="Arial"/>
          <w:sz w:val="24"/>
          <w:szCs w:val="24"/>
          <w:lang w:eastAsia="en-US"/>
        </w:rPr>
        <w:t xml:space="preserve"> (vulnerability to effects of climate change)</w:t>
      </w:r>
      <w:r w:rsidR="00C95E8D">
        <w:rPr>
          <w:rFonts w:ascii="Arial" w:eastAsia="Courier New" w:hAnsi="Arial" w:cs="Arial"/>
          <w:sz w:val="24"/>
          <w:szCs w:val="24"/>
          <w:lang w:eastAsia="en-US"/>
        </w:rPr>
        <w:t>,</w:t>
      </w:r>
      <w:r w:rsidR="004F5A37" w:rsidRPr="00917CD2">
        <w:rPr>
          <w:rFonts w:ascii="Arial" w:eastAsia="Courier New" w:hAnsi="Arial" w:cs="Arial"/>
          <w:sz w:val="24"/>
          <w:szCs w:val="24"/>
          <w:lang w:eastAsia="en-US"/>
        </w:rPr>
        <w:t xml:space="preserve"> as </w:t>
      </w:r>
      <w:r w:rsidR="00D83877">
        <w:rPr>
          <w:rFonts w:ascii="Arial" w:eastAsia="Courier New" w:hAnsi="Arial" w:cs="Arial"/>
          <w:sz w:val="24"/>
          <w:szCs w:val="24"/>
          <w:lang w:eastAsia="en-US"/>
        </w:rPr>
        <w:t>the</w:t>
      </w:r>
      <w:r w:rsidR="003D10D2">
        <w:rPr>
          <w:rFonts w:ascii="Arial" w:eastAsia="Courier New" w:hAnsi="Arial" w:cs="Arial"/>
          <w:sz w:val="24"/>
          <w:szCs w:val="24"/>
          <w:lang w:eastAsia="en-US"/>
        </w:rPr>
        <w:t>y</w:t>
      </w:r>
      <w:r w:rsidR="004F5A37" w:rsidRPr="00917CD2">
        <w:rPr>
          <w:rFonts w:ascii="Arial" w:eastAsia="Courier New" w:hAnsi="Arial" w:cs="Arial"/>
          <w:sz w:val="24"/>
          <w:szCs w:val="24"/>
          <w:lang w:eastAsia="en-US"/>
        </w:rPr>
        <w:t xml:space="preserve"> would help adapt the </w:t>
      </w:r>
      <w:r w:rsidR="003D3BDA">
        <w:rPr>
          <w:rFonts w:ascii="Arial" w:eastAsia="Courier New" w:hAnsi="Arial" w:cs="Arial"/>
          <w:sz w:val="24"/>
          <w:szCs w:val="24"/>
          <w:lang w:eastAsia="en-US"/>
        </w:rPr>
        <w:t>transport</w:t>
      </w:r>
      <w:r w:rsidR="004F5A37" w:rsidRPr="00917CD2">
        <w:rPr>
          <w:rFonts w:ascii="Arial" w:eastAsia="Courier New" w:hAnsi="Arial" w:cs="Arial"/>
          <w:sz w:val="24"/>
          <w:szCs w:val="24"/>
          <w:lang w:eastAsia="en-US"/>
        </w:rPr>
        <w:t xml:space="preserve"> network to the direct / indirect risks associated with climate change</w:t>
      </w:r>
      <w:r w:rsidR="00C840C6">
        <w:rPr>
          <w:rFonts w:ascii="Arial" w:eastAsia="Courier New" w:hAnsi="Arial" w:cs="Arial"/>
          <w:sz w:val="24"/>
          <w:szCs w:val="24"/>
          <w:lang w:eastAsia="en-US"/>
        </w:rPr>
        <w:t xml:space="preserve"> (potential to adapt to effects of climate change</w:t>
      </w:r>
      <w:proofErr w:type="gramStart"/>
      <w:r w:rsidR="00C840C6">
        <w:rPr>
          <w:rFonts w:ascii="Arial" w:eastAsia="Courier New" w:hAnsi="Arial" w:cs="Arial"/>
          <w:sz w:val="24"/>
          <w:szCs w:val="24"/>
          <w:lang w:eastAsia="en-US"/>
        </w:rPr>
        <w:t>)</w:t>
      </w:r>
      <w:r w:rsidR="004F5A37" w:rsidRPr="00917CD2">
        <w:rPr>
          <w:rFonts w:ascii="Arial" w:eastAsia="Courier New" w:hAnsi="Arial" w:cs="Arial"/>
          <w:sz w:val="24"/>
          <w:szCs w:val="24"/>
          <w:lang w:eastAsia="en-US"/>
        </w:rPr>
        <w:t>, and</w:t>
      </w:r>
      <w:proofErr w:type="gramEnd"/>
      <w:r w:rsidR="004F5A37" w:rsidRPr="00917CD2">
        <w:rPr>
          <w:rFonts w:ascii="Arial" w:eastAsia="Courier New" w:hAnsi="Arial" w:cs="Arial"/>
          <w:sz w:val="24"/>
          <w:szCs w:val="24"/>
          <w:lang w:eastAsia="en-US"/>
        </w:rPr>
        <w:t xml:space="preserve"> maintain / improve access to and within isolated island communities </w:t>
      </w:r>
      <w:r w:rsidR="000362AD">
        <w:rPr>
          <w:rFonts w:ascii="Arial" w:eastAsia="Courier New" w:hAnsi="Arial" w:cs="Arial"/>
          <w:sz w:val="24"/>
          <w:szCs w:val="24"/>
          <w:lang w:eastAsia="en-US"/>
        </w:rPr>
        <w:t xml:space="preserve">that are </w:t>
      </w:r>
      <w:r w:rsidR="004F5A37" w:rsidRPr="00917CD2">
        <w:rPr>
          <w:rFonts w:ascii="Arial" w:eastAsia="Courier New" w:hAnsi="Arial" w:cs="Arial"/>
          <w:sz w:val="24"/>
          <w:szCs w:val="24"/>
          <w:lang w:eastAsia="en-US"/>
        </w:rPr>
        <w:t>at risk from climate change effects.</w:t>
      </w:r>
    </w:p>
    <w:p w14:paraId="37564021" w14:textId="19080EA3" w:rsidR="005D3108" w:rsidRPr="005E28FC" w:rsidRDefault="005D3108"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5E28FC">
        <w:rPr>
          <w:rFonts w:ascii="Arial" w:eastAsia="Courier New" w:hAnsi="Arial" w:cs="Arial"/>
          <w:sz w:val="24"/>
          <w:szCs w:val="24"/>
          <w:lang w:eastAsia="en-US"/>
        </w:rPr>
        <w:t xml:space="preserve">This recommendation </w:t>
      </w:r>
      <w:r w:rsidR="00662D78">
        <w:rPr>
          <w:rFonts w:ascii="Arial" w:eastAsia="Courier New" w:hAnsi="Arial" w:cs="Arial"/>
          <w:sz w:val="24"/>
          <w:szCs w:val="24"/>
          <w:lang w:eastAsia="en-US"/>
        </w:rPr>
        <w:t>is expected to have</w:t>
      </w:r>
      <w:r w:rsidRPr="005E28FC">
        <w:rPr>
          <w:rFonts w:ascii="Arial" w:eastAsia="Courier New" w:hAnsi="Arial" w:cs="Arial"/>
          <w:sz w:val="24"/>
          <w:szCs w:val="24"/>
          <w:lang w:eastAsia="en-US"/>
        </w:rPr>
        <w:t xml:space="preserve"> a </w:t>
      </w:r>
      <w:r w:rsidR="0092353F">
        <w:rPr>
          <w:rFonts w:ascii="Arial" w:eastAsia="Courier New" w:hAnsi="Arial" w:cs="Arial"/>
          <w:sz w:val="24"/>
          <w:szCs w:val="24"/>
          <w:lang w:eastAsia="en-US"/>
        </w:rPr>
        <w:t>neutral</w:t>
      </w:r>
      <w:r w:rsidRPr="005E28FC">
        <w:rPr>
          <w:rFonts w:ascii="Arial" w:eastAsia="Courier New" w:hAnsi="Arial" w:cs="Arial"/>
          <w:sz w:val="24"/>
          <w:szCs w:val="24"/>
          <w:lang w:eastAsia="en-US"/>
        </w:rPr>
        <w:t xml:space="preserve"> impact on </w:t>
      </w:r>
      <w:r w:rsidR="009E27BF">
        <w:rPr>
          <w:rFonts w:ascii="Arial" w:eastAsia="Courier New" w:hAnsi="Arial" w:cs="Arial"/>
          <w:sz w:val="24"/>
          <w:szCs w:val="24"/>
          <w:lang w:eastAsia="en-US"/>
        </w:rPr>
        <w:t>this criterion in</w:t>
      </w:r>
      <w:r w:rsidRPr="005E28FC">
        <w:rPr>
          <w:rFonts w:ascii="Arial" w:eastAsia="Courier New" w:hAnsi="Arial" w:cs="Arial"/>
          <w:sz w:val="24"/>
          <w:szCs w:val="24"/>
          <w:lang w:eastAsia="en-US"/>
        </w:rPr>
        <w:t xml:space="preserve"> both the </w:t>
      </w:r>
      <w:r w:rsidR="008E363D">
        <w:rPr>
          <w:rFonts w:ascii="Arial" w:eastAsia="Courier New" w:hAnsi="Arial" w:cs="Arial"/>
          <w:sz w:val="24"/>
          <w:szCs w:val="24"/>
          <w:lang w:eastAsia="en-US"/>
        </w:rPr>
        <w:t>L</w:t>
      </w:r>
      <w:r w:rsidRPr="005E28FC">
        <w:rPr>
          <w:rFonts w:ascii="Arial" w:eastAsia="Courier New" w:hAnsi="Arial" w:cs="Arial"/>
          <w:sz w:val="24"/>
          <w:szCs w:val="24"/>
          <w:lang w:eastAsia="en-US"/>
        </w:rPr>
        <w:t xml:space="preserve">ow and </w:t>
      </w:r>
      <w:r w:rsidR="008E363D">
        <w:rPr>
          <w:rFonts w:ascii="Arial" w:eastAsia="Courier New" w:hAnsi="Arial" w:cs="Arial"/>
          <w:sz w:val="24"/>
          <w:szCs w:val="24"/>
          <w:lang w:eastAsia="en-US"/>
        </w:rPr>
        <w:t>H</w:t>
      </w:r>
      <w:r w:rsidRPr="005E28FC">
        <w:rPr>
          <w:rFonts w:ascii="Arial" w:eastAsia="Courier New" w:hAnsi="Arial" w:cs="Arial"/>
          <w:sz w:val="24"/>
          <w:szCs w:val="24"/>
          <w:lang w:eastAsia="en-US"/>
        </w:rPr>
        <w:t>igh scenarios.</w:t>
      </w:r>
    </w:p>
    <w:p w14:paraId="13B47C53" w14:textId="77777777" w:rsidR="005B6BB0" w:rsidRPr="006526C0" w:rsidRDefault="005B6BB0">
      <w:pPr>
        <w:rPr>
          <w:rFonts w:ascii="Arial" w:eastAsia="Courier New" w:hAnsi="Arial" w:cs="Arial"/>
          <w:color w:val="0070C0"/>
          <w:sz w:val="24"/>
          <w:szCs w:val="24"/>
          <w:highlight w:val="yellow"/>
          <w:lang w:eastAsia="en-US"/>
        </w:rPr>
      </w:pPr>
    </w:p>
    <w:p w14:paraId="7722B772" w14:textId="77777777" w:rsidR="009475F2" w:rsidRPr="00AD230F" w:rsidRDefault="003B0FFA"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AD230F">
        <w:lastRenderedPageBreak/>
        <w:t xml:space="preserve">3. </w:t>
      </w:r>
      <w:r w:rsidR="009475F2" w:rsidRPr="00AD230F">
        <w:t>Health, Safety and Wellbeing</w:t>
      </w:r>
    </w:p>
    <w:p w14:paraId="09E4956A" w14:textId="77DC3387" w:rsidR="00BF5DF5" w:rsidRPr="006526C0" w:rsidRDefault="000E730E" w:rsidP="00CA6A7A">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highlight w:val="yellow"/>
        </w:rPr>
      </w:pPr>
      <w:r w:rsidRPr="00A41AE3">
        <w:rPr>
          <w:noProof/>
        </w:rPr>
        <w:drawing>
          <wp:inline distT="0" distB="0" distL="0" distR="0" wp14:anchorId="26527ADE" wp14:editId="16271FC3">
            <wp:extent cx="5644800" cy="620752"/>
            <wp:effectExtent l="0" t="0" r="0" b="825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2144C6DF" w14:textId="77777777" w:rsidR="001352B6" w:rsidRPr="001352B6" w:rsidRDefault="001352B6"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1352B6">
        <w:rPr>
          <w:rFonts w:ascii="Arial" w:hAnsi="Arial" w:cs="Arial"/>
          <w:sz w:val="24"/>
          <w:szCs w:val="24"/>
        </w:rPr>
        <w:t>The implementation of a potential Sound of Harris, Sound of Barra fixed link and a fixed link between Mull and the Scottish mainland</w:t>
      </w:r>
      <w:r w:rsidR="00591187" w:rsidRPr="001352B6">
        <w:rPr>
          <w:rFonts w:ascii="Arial" w:hAnsi="Arial" w:cs="Arial"/>
          <w:sz w:val="24"/>
          <w:szCs w:val="24"/>
        </w:rPr>
        <w:t xml:space="preserve"> would have a minor negative impact on </w:t>
      </w:r>
      <w:r w:rsidRPr="001352B6">
        <w:rPr>
          <w:rFonts w:ascii="Arial" w:hAnsi="Arial" w:cs="Arial"/>
          <w:sz w:val="24"/>
          <w:szCs w:val="24"/>
        </w:rPr>
        <w:t>accidents</w:t>
      </w:r>
      <w:r w:rsidR="00591187" w:rsidRPr="001352B6">
        <w:rPr>
          <w:rFonts w:ascii="Arial" w:hAnsi="Arial" w:cs="Arial"/>
          <w:sz w:val="24"/>
          <w:szCs w:val="24"/>
        </w:rPr>
        <w:t xml:space="preserve"> as the introduction of additional road capacity increases the potential for an increase in road traffic collisions.</w:t>
      </w:r>
      <w:r w:rsidRPr="001352B6">
        <w:rPr>
          <w:rFonts w:ascii="Arial" w:hAnsi="Arial" w:cs="Arial"/>
          <w:sz w:val="24"/>
          <w:szCs w:val="24"/>
        </w:rPr>
        <w:t xml:space="preserve"> The Mull fixed link would </w:t>
      </w:r>
      <w:r w:rsidR="0037610F">
        <w:rPr>
          <w:rFonts w:ascii="Arial" w:hAnsi="Arial" w:cs="Arial"/>
          <w:sz w:val="24"/>
          <w:szCs w:val="24"/>
        </w:rPr>
        <w:t xml:space="preserve">however </w:t>
      </w:r>
      <w:r w:rsidRPr="001352B6">
        <w:rPr>
          <w:rFonts w:ascii="Arial" w:hAnsi="Arial" w:cs="Arial"/>
          <w:sz w:val="24"/>
          <w:szCs w:val="24"/>
        </w:rPr>
        <w:t>remove any safety issues associated with the movement of traffic and pedestrians at ferry terminals.</w:t>
      </w:r>
    </w:p>
    <w:p w14:paraId="668E17CD" w14:textId="18E11035" w:rsidR="001352B6" w:rsidRPr="001352B6" w:rsidRDefault="001352B6"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1352B6">
        <w:rPr>
          <w:rFonts w:ascii="Arial" w:hAnsi="Arial" w:cs="Arial"/>
          <w:sz w:val="24"/>
          <w:szCs w:val="24"/>
        </w:rPr>
        <w:t>Perceptions of security could be influenced by any fixed link design elements (</w:t>
      </w:r>
      <w:r w:rsidR="000B6D6E">
        <w:rPr>
          <w:rFonts w:ascii="Arial" w:hAnsi="Arial" w:cs="Arial"/>
          <w:sz w:val="24"/>
          <w:szCs w:val="24"/>
        </w:rPr>
        <w:t xml:space="preserve">for example </w:t>
      </w:r>
      <w:r w:rsidRPr="001352B6">
        <w:rPr>
          <w:rFonts w:ascii="Arial" w:hAnsi="Arial" w:cs="Arial"/>
          <w:sz w:val="24"/>
          <w:szCs w:val="24"/>
        </w:rPr>
        <w:t>tunnels having adequate lighting).</w:t>
      </w:r>
      <w:r w:rsidR="003D67D6">
        <w:rPr>
          <w:rFonts w:ascii="Arial" w:hAnsi="Arial" w:cs="Arial"/>
          <w:sz w:val="24"/>
          <w:szCs w:val="24"/>
        </w:rPr>
        <w:t xml:space="preserve"> This would ensure that the needs of pedestrians and cyclists would be factored into the design process.</w:t>
      </w:r>
    </w:p>
    <w:p w14:paraId="08601983" w14:textId="1D465840" w:rsidR="00493BE1" w:rsidRPr="00AE1C50" w:rsidRDefault="00AD230F"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397C9A">
        <w:rPr>
          <w:rFonts w:ascii="Arial" w:hAnsi="Arial" w:cs="Arial"/>
          <w:sz w:val="24"/>
          <w:szCs w:val="24"/>
        </w:rPr>
        <w:t xml:space="preserve">No significant impacts on health are anticipated </w:t>
      </w:r>
      <w:proofErr w:type="gramStart"/>
      <w:r w:rsidRPr="00397C9A">
        <w:rPr>
          <w:rFonts w:ascii="Arial" w:hAnsi="Arial" w:cs="Arial"/>
          <w:sz w:val="24"/>
          <w:szCs w:val="24"/>
        </w:rPr>
        <w:t>as a result of</w:t>
      </w:r>
      <w:proofErr w:type="gramEnd"/>
      <w:r w:rsidRPr="00397C9A">
        <w:rPr>
          <w:rFonts w:ascii="Arial" w:hAnsi="Arial" w:cs="Arial"/>
          <w:sz w:val="24"/>
          <w:szCs w:val="24"/>
        </w:rPr>
        <w:t xml:space="preserve"> the implementation of the fixed links.</w:t>
      </w:r>
      <w:r w:rsidR="00844D80">
        <w:rPr>
          <w:rFonts w:ascii="Arial" w:hAnsi="Arial" w:cs="Arial"/>
          <w:sz w:val="24"/>
          <w:szCs w:val="24"/>
        </w:rPr>
        <w:t xml:space="preserve"> However, </w:t>
      </w:r>
      <w:r w:rsidR="00AB7E48">
        <w:rPr>
          <w:rFonts w:ascii="Arial" w:hAnsi="Arial" w:cs="Arial"/>
          <w:sz w:val="24"/>
          <w:szCs w:val="24"/>
        </w:rPr>
        <w:t>there</w:t>
      </w:r>
      <w:r w:rsidR="00493BE1" w:rsidRPr="00AE1C50">
        <w:rPr>
          <w:rFonts w:ascii="Arial" w:hAnsi="Arial" w:cs="Arial"/>
          <w:sz w:val="24"/>
          <w:szCs w:val="24"/>
        </w:rPr>
        <w:t xml:space="preserve"> would </w:t>
      </w:r>
      <w:r w:rsidR="00AB7E48">
        <w:rPr>
          <w:rFonts w:ascii="Arial" w:hAnsi="Arial" w:cs="Arial"/>
          <w:sz w:val="24"/>
          <w:szCs w:val="24"/>
        </w:rPr>
        <w:t>be</w:t>
      </w:r>
      <w:r w:rsidR="00493BE1" w:rsidRPr="00AE1C50">
        <w:rPr>
          <w:rFonts w:ascii="Arial" w:hAnsi="Arial" w:cs="Arial"/>
          <w:sz w:val="24"/>
          <w:szCs w:val="24"/>
        </w:rPr>
        <w:t xml:space="preserve"> a </w:t>
      </w:r>
      <w:r w:rsidR="00397C9A" w:rsidRPr="00AE1C50">
        <w:rPr>
          <w:rFonts w:ascii="Arial" w:hAnsi="Arial" w:cs="Arial"/>
          <w:sz w:val="24"/>
          <w:szCs w:val="24"/>
        </w:rPr>
        <w:t>minor positive</w:t>
      </w:r>
      <w:r w:rsidR="00493BE1" w:rsidRPr="00AE1C50">
        <w:rPr>
          <w:rFonts w:ascii="Arial" w:hAnsi="Arial" w:cs="Arial"/>
          <w:sz w:val="24"/>
          <w:szCs w:val="24"/>
        </w:rPr>
        <w:t xml:space="preserve"> impact on access to health and wellbeing infrastructure</w:t>
      </w:r>
      <w:r w:rsidR="00397C9A" w:rsidRPr="00AE1C50">
        <w:rPr>
          <w:rFonts w:ascii="Arial" w:hAnsi="Arial" w:cs="Arial"/>
          <w:sz w:val="24"/>
          <w:szCs w:val="24"/>
        </w:rPr>
        <w:t xml:space="preserve"> by increasing accessibility to, for example, Stornoway (</w:t>
      </w:r>
      <w:r w:rsidR="00AE1C50" w:rsidRPr="00AE1C50">
        <w:rPr>
          <w:rFonts w:ascii="Arial" w:hAnsi="Arial" w:cs="Arial"/>
          <w:sz w:val="24"/>
          <w:szCs w:val="24"/>
        </w:rPr>
        <w:t xml:space="preserve">from </w:t>
      </w:r>
      <w:r w:rsidR="00D32E33">
        <w:rPr>
          <w:rFonts w:ascii="Arial" w:hAnsi="Arial" w:cs="Arial"/>
          <w:sz w:val="24"/>
          <w:szCs w:val="24"/>
        </w:rPr>
        <w:t>communities in the south</w:t>
      </w:r>
      <w:r w:rsidR="00C631CD">
        <w:rPr>
          <w:rFonts w:ascii="Arial" w:hAnsi="Arial" w:cs="Arial"/>
          <w:sz w:val="24"/>
          <w:szCs w:val="24"/>
        </w:rPr>
        <w:t xml:space="preserve"> of the Outer Hebrides</w:t>
      </w:r>
      <w:r w:rsidR="00AE1C50" w:rsidRPr="00AE1C50">
        <w:rPr>
          <w:rFonts w:ascii="Arial" w:hAnsi="Arial" w:cs="Arial"/>
          <w:sz w:val="24"/>
          <w:szCs w:val="24"/>
        </w:rPr>
        <w:t>) and the Scottish mainland (from Mull)</w:t>
      </w:r>
      <w:r w:rsidR="00493BE1" w:rsidRPr="00AE1C50">
        <w:rPr>
          <w:rFonts w:ascii="Arial" w:hAnsi="Arial" w:cs="Arial"/>
          <w:sz w:val="24"/>
          <w:szCs w:val="24"/>
        </w:rPr>
        <w:t>.</w:t>
      </w:r>
      <w:r w:rsidR="00A47945">
        <w:rPr>
          <w:rFonts w:ascii="Arial" w:hAnsi="Arial" w:cs="Arial"/>
          <w:sz w:val="24"/>
          <w:szCs w:val="24"/>
        </w:rPr>
        <w:t xml:space="preserve"> There </w:t>
      </w:r>
      <w:r w:rsidR="00C13B1C">
        <w:rPr>
          <w:rFonts w:ascii="Arial" w:hAnsi="Arial" w:cs="Arial"/>
          <w:sz w:val="24"/>
          <w:szCs w:val="24"/>
        </w:rPr>
        <w:t>would</w:t>
      </w:r>
      <w:r w:rsidR="00A47945">
        <w:rPr>
          <w:rFonts w:ascii="Arial" w:hAnsi="Arial" w:cs="Arial"/>
          <w:sz w:val="24"/>
          <w:szCs w:val="24"/>
        </w:rPr>
        <w:t xml:space="preserve"> also </w:t>
      </w:r>
      <w:r w:rsidR="00FA688C">
        <w:rPr>
          <w:rFonts w:ascii="Arial" w:hAnsi="Arial" w:cs="Arial"/>
          <w:sz w:val="24"/>
          <w:szCs w:val="24"/>
        </w:rPr>
        <w:t>be positive impacts</w:t>
      </w:r>
      <w:r w:rsidR="00A47945">
        <w:rPr>
          <w:rFonts w:ascii="Arial" w:hAnsi="Arial" w:cs="Arial"/>
          <w:sz w:val="24"/>
          <w:szCs w:val="24"/>
        </w:rPr>
        <w:t xml:space="preserve"> on the wellbeing of island residents associated with improved connectivity increasing the ability </w:t>
      </w:r>
      <w:r w:rsidR="00FA688C">
        <w:rPr>
          <w:rFonts w:ascii="Arial" w:hAnsi="Arial" w:cs="Arial"/>
          <w:sz w:val="24"/>
          <w:szCs w:val="24"/>
        </w:rPr>
        <w:t>for people to visit</w:t>
      </w:r>
      <w:r w:rsidR="00A47945">
        <w:rPr>
          <w:rFonts w:ascii="Arial" w:hAnsi="Arial" w:cs="Arial"/>
          <w:sz w:val="24"/>
          <w:szCs w:val="24"/>
        </w:rPr>
        <w:t xml:space="preserve"> friends and relatives.</w:t>
      </w:r>
    </w:p>
    <w:p w14:paraId="7051D477" w14:textId="1E03A8F7" w:rsidR="00DC059A" w:rsidRPr="00B75264" w:rsidRDefault="00DC059A"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B75264">
        <w:rPr>
          <w:rFonts w:ascii="Arial" w:hAnsi="Arial" w:cs="Arial"/>
          <w:sz w:val="24"/>
          <w:szCs w:val="24"/>
        </w:rPr>
        <w:t xml:space="preserve">The implementation of a potential Sound of Harris, Sound of Barra fixed link and a fixed link between Mull and the Scottish mainland </w:t>
      </w:r>
      <w:r w:rsidR="00EB68CD">
        <w:rPr>
          <w:rFonts w:ascii="Arial" w:hAnsi="Arial" w:cs="Arial"/>
          <w:sz w:val="24"/>
          <w:szCs w:val="24"/>
        </w:rPr>
        <w:t>has the potential for</w:t>
      </w:r>
      <w:r w:rsidRPr="00B75264">
        <w:rPr>
          <w:rFonts w:ascii="Arial" w:hAnsi="Arial" w:cs="Arial"/>
          <w:sz w:val="24"/>
          <w:szCs w:val="24"/>
        </w:rPr>
        <w:t xml:space="preserve"> negative effects on </w:t>
      </w:r>
      <w:r w:rsidR="00C51120">
        <w:rPr>
          <w:rFonts w:ascii="Arial" w:hAnsi="Arial" w:cs="Arial"/>
          <w:sz w:val="24"/>
          <w:szCs w:val="24"/>
        </w:rPr>
        <w:t>v</w:t>
      </w:r>
      <w:r w:rsidRPr="00B75264">
        <w:rPr>
          <w:rFonts w:ascii="Arial" w:hAnsi="Arial" w:cs="Arial"/>
          <w:sz w:val="24"/>
          <w:szCs w:val="24"/>
        </w:rPr>
        <w:t xml:space="preserve">isual </w:t>
      </w:r>
      <w:r w:rsidR="00C51120">
        <w:rPr>
          <w:rFonts w:ascii="Arial" w:hAnsi="Arial" w:cs="Arial"/>
          <w:sz w:val="24"/>
          <w:szCs w:val="24"/>
        </w:rPr>
        <w:t>a</w:t>
      </w:r>
      <w:r w:rsidR="00C51120" w:rsidRPr="00B75264">
        <w:rPr>
          <w:rFonts w:ascii="Arial" w:hAnsi="Arial" w:cs="Arial"/>
          <w:sz w:val="24"/>
          <w:szCs w:val="24"/>
        </w:rPr>
        <w:t>menity</w:t>
      </w:r>
      <w:r w:rsidR="005437DA" w:rsidRPr="00B75264">
        <w:rPr>
          <w:rFonts w:ascii="Arial" w:hAnsi="Arial" w:cs="Arial"/>
          <w:sz w:val="24"/>
          <w:szCs w:val="24"/>
        </w:rPr>
        <w:t xml:space="preserve"> </w:t>
      </w:r>
      <w:r w:rsidR="0075510B" w:rsidRPr="00B75264">
        <w:rPr>
          <w:rFonts w:ascii="Arial" w:hAnsi="Arial" w:cs="Arial"/>
          <w:sz w:val="24"/>
          <w:szCs w:val="24"/>
        </w:rPr>
        <w:t>during construction and operation of the fixed link</w:t>
      </w:r>
      <w:r w:rsidR="00F36CEE">
        <w:rPr>
          <w:rFonts w:ascii="Arial" w:hAnsi="Arial" w:cs="Arial"/>
          <w:sz w:val="24"/>
          <w:szCs w:val="24"/>
        </w:rPr>
        <w:t>s</w:t>
      </w:r>
      <w:r w:rsidR="00BE4568" w:rsidRPr="00B75264">
        <w:rPr>
          <w:rFonts w:ascii="Arial" w:hAnsi="Arial" w:cs="Arial"/>
          <w:sz w:val="24"/>
          <w:szCs w:val="24"/>
        </w:rPr>
        <w:t>.</w:t>
      </w:r>
    </w:p>
    <w:p w14:paraId="2333A5EC" w14:textId="2EA99722" w:rsidR="003F0649" w:rsidRPr="00BE4568" w:rsidRDefault="005E0A6B"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eastAsia="Courier New" w:hAnsi="Arial" w:cs="Arial"/>
          <w:sz w:val="24"/>
          <w:szCs w:val="24"/>
          <w:lang w:eastAsia="en-US"/>
        </w:rPr>
        <w:t>This</w:t>
      </w:r>
      <w:r w:rsidR="003F0649" w:rsidRPr="00BE4568">
        <w:rPr>
          <w:rFonts w:ascii="Arial" w:eastAsia="Courier New" w:hAnsi="Arial" w:cs="Arial"/>
          <w:sz w:val="24"/>
          <w:szCs w:val="24"/>
          <w:lang w:eastAsia="en-US"/>
        </w:rPr>
        <w:t xml:space="preserve"> recommendation </w:t>
      </w:r>
      <w:r w:rsidR="00662D78">
        <w:rPr>
          <w:rFonts w:ascii="Arial" w:eastAsia="Courier New" w:hAnsi="Arial" w:cs="Arial"/>
          <w:sz w:val="24"/>
          <w:szCs w:val="24"/>
          <w:lang w:eastAsia="en-US"/>
        </w:rPr>
        <w:t>is expected to have</w:t>
      </w:r>
      <w:r w:rsidR="003F0649" w:rsidRPr="00BE4568">
        <w:rPr>
          <w:rFonts w:ascii="Arial" w:eastAsia="Courier New" w:hAnsi="Arial" w:cs="Arial"/>
          <w:sz w:val="24"/>
          <w:szCs w:val="24"/>
          <w:lang w:eastAsia="en-US"/>
        </w:rPr>
        <w:t xml:space="preserve"> a </w:t>
      </w:r>
      <w:r w:rsidR="006D40C8">
        <w:rPr>
          <w:rFonts w:ascii="Arial" w:eastAsia="Courier New" w:hAnsi="Arial" w:cs="Arial"/>
          <w:sz w:val="24"/>
          <w:szCs w:val="24"/>
          <w:lang w:eastAsia="en-US"/>
        </w:rPr>
        <w:t>minor positive</w:t>
      </w:r>
      <w:r w:rsidR="00BE4568" w:rsidRPr="00BE4568">
        <w:rPr>
          <w:rFonts w:ascii="Arial" w:eastAsia="Courier New" w:hAnsi="Arial" w:cs="Arial"/>
          <w:sz w:val="24"/>
          <w:szCs w:val="24"/>
          <w:lang w:eastAsia="en-US"/>
        </w:rPr>
        <w:t xml:space="preserve"> </w:t>
      </w:r>
      <w:r w:rsidR="003F0649" w:rsidRPr="00BE4568">
        <w:rPr>
          <w:rFonts w:ascii="Arial" w:eastAsia="Courier New" w:hAnsi="Arial" w:cs="Arial"/>
          <w:sz w:val="24"/>
          <w:szCs w:val="24"/>
          <w:lang w:eastAsia="en-US"/>
        </w:rPr>
        <w:t xml:space="preserve">impact on </w:t>
      </w:r>
      <w:r w:rsidR="00E6014C">
        <w:rPr>
          <w:rFonts w:ascii="Arial" w:eastAsia="Courier New" w:hAnsi="Arial" w:cs="Arial"/>
          <w:sz w:val="24"/>
          <w:szCs w:val="24"/>
          <w:lang w:eastAsia="en-US"/>
        </w:rPr>
        <w:t>this criterion</w:t>
      </w:r>
      <w:r w:rsidR="003F0649" w:rsidRPr="00BE4568">
        <w:rPr>
          <w:rFonts w:ascii="Arial" w:eastAsia="Courier New" w:hAnsi="Arial" w:cs="Arial"/>
          <w:sz w:val="24"/>
          <w:szCs w:val="24"/>
          <w:lang w:eastAsia="en-US"/>
        </w:rPr>
        <w:t xml:space="preserve"> </w:t>
      </w:r>
      <w:r w:rsidR="00E6014C">
        <w:rPr>
          <w:rFonts w:ascii="Arial" w:eastAsia="Courier New" w:hAnsi="Arial" w:cs="Arial"/>
          <w:sz w:val="24"/>
          <w:szCs w:val="24"/>
          <w:lang w:eastAsia="en-US"/>
        </w:rPr>
        <w:t>in</w:t>
      </w:r>
      <w:r w:rsidR="0046074C">
        <w:rPr>
          <w:rFonts w:ascii="Arial" w:eastAsia="Courier New" w:hAnsi="Arial" w:cs="Arial"/>
          <w:sz w:val="24"/>
          <w:szCs w:val="24"/>
          <w:lang w:eastAsia="en-US"/>
        </w:rPr>
        <w:t xml:space="preserve"> </w:t>
      </w:r>
      <w:r w:rsidR="003F0649" w:rsidRPr="00BE4568">
        <w:rPr>
          <w:rFonts w:ascii="Arial" w:eastAsia="Courier New" w:hAnsi="Arial" w:cs="Arial"/>
          <w:sz w:val="24"/>
          <w:szCs w:val="24"/>
          <w:lang w:eastAsia="en-US"/>
        </w:rPr>
        <w:t xml:space="preserve">both the </w:t>
      </w:r>
      <w:r w:rsidR="008E363D">
        <w:rPr>
          <w:rFonts w:ascii="Arial" w:eastAsia="Courier New" w:hAnsi="Arial" w:cs="Arial"/>
          <w:sz w:val="24"/>
          <w:szCs w:val="24"/>
          <w:lang w:eastAsia="en-US"/>
        </w:rPr>
        <w:t>L</w:t>
      </w:r>
      <w:r w:rsidR="003F0649" w:rsidRPr="00BE4568">
        <w:rPr>
          <w:rFonts w:ascii="Arial" w:eastAsia="Courier New" w:hAnsi="Arial" w:cs="Arial"/>
          <w:sz w:val="24"/>
          <w:szCs w:val="24"/>
          <w:lang w:eastAsia="en-US"/>
        </w:rPr>
        <w:t xml:space="preserve">ow and </w:t>
      </w:r>
      <w:r w:rsidR="008E363D">
        <w:rPr>
          <w:rFonts w:ascii="Arial" w:eastAsia="Courier New" w:hAnsi="Arial" w:cs="Arial"/>
          <w:sz w:val="24"/>
          <w:szCs w:val="24"/>
          <w:lang w:eastAsia="en-US"/>
        </w:rPr>
        <w:t>H</w:t>
      </w:r>
      <w:r w:rsidR="003F0649" w:rsidRPr="00BE4568">
        <w:rPr>
          <w:rFonts w:ascii="Arial" w:eastAsia="Courier New" w:hAnsi="Arial" w:cs="Arial"/>
          <w:sz w:val="24"/>
          <w:szCs w:val="24"/>
          <w:lang w:eastAsia="en-US"/>
        </w:rPr>
        <w:t>igh scenarios.</w:t>
      </w:r>
    </w:p>
    <w:p w14:paraId="7EF591B2" w14:textId="77777777" w:rsidR="00BF5DF5" w:rsidRPr="006526C0" w:rsidRDefault="00BF5DF5">
      <w:pPr>
        <w:rPr>
          <w:rFonts w:ascii="Arial" w:eastAsia="Courier New" w:hAnsi="Arial" w:cs="Arial"/>
          <w:sz w:val="24"/>
          <w:szCs w:val="24"/>
          <w:highlight w:val="yellow"/>
          <w:lang w:eastAsia="en-US"/>
        </w:rPr>
      </w:pPr>
    </w:p>
    <w:p w14:paraId="2DE36867" w14:textId="77777777" w:rsidR="009475F2" w:rsidRPr="007A2E35" w:rsidRDefault="003B0FFA"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7A2E35">
        <w:rPr>
          <w:rFonts w:eastAsia="Courier New"/>
          <w:szCs w:val="24"/>
          <w:lang w:eastAsia="en-US"/>
        </w:rPr>
        <w:t xml:space="preserve">4. </w:t>
      </w:r>
      <w:r w:rsidR="009475F2" w:rsidRPr="007A2E35">
        <w:t>Economy</w:t>
      </w:r>
    </w:p>
    <w:p w14:paraId="0829124F" w14:textId="38F2FE13" w:rsidR="00B505CD" w:rsidRPr="006526C0" w:rsidRDefault="006D75D1" w:rsidP="00CA6A7A">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highlight w:val="yellow"/>
        </w:rPr>
      </w:pPr>
      <w:r w:rsidRPr="009469DD">
        <w:rPr>
          <w:noProof/>
        </w:rPr>
        <w:drawing>
          <wp:inline distT="0" distB="0" distL="0" distR="0" wp14:anchorId="6C4D458B" wp14:editId="29702F69">
            <wp:extent cx="5644800" cy="620752"/>
            <wp:effectExtent l="0" t="0" r="0" b="8255"/>
            <wp:docPr id="13"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2AB020D7" w14:textId="4137026E" w:rsidR="007E0602" w:rsidRDefault="007E0602"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E218B5">
        <w:rPr>
          <w:rFonts w:ascii="Arial" w:hAnsi="Arial" w:cs="Arial"/>
          <w:sz w:val="24"/>
          <w:szCs w:val="24"/>
        </w:rPr>
        <w:t>The implementation of a potential Sound of Harris, Sound of Barra fixed link and a fixed link between Mull and the Scottish mainland would provide resilient links which could fundamentally change connectivity for the communities served through reduced journey times, for example, or the ability to travel to new locations for work and other social and economic purposes. This could have a significant impact on how communities develop in the future: creation of island jobs, the ability</w:t>
      </w:r>
      <w:r w:rsidR="00414D93">
        <w:rPr>
          <w:rFonts w:ascii="Arial" w:hAnsi="Arial" w:cs="Arial"/>
          <w:sz w:val="24"/>
          <w:szCs w:val="24"/>
        </w:rPr>
        <w:t xml:space="preserve"> for businesses</w:t>
      </w:r>
      <w:r w:rsidRPr="00E218B5">
        <w:rPr>
          <w:rFonts w:ascii="Arial" w:hAnsi="Arial" w:cs="Arial"/>
          <w:sz w:val="24"/>
          <w:szCs w:val="24"/>
        </w:rPr>
        <w:t xml:space="preserve"> to take up opportunities elsewhere that was not possible before and new opportunities for tourism, all of which enable communities to remain sustainable and </w:t>
      </w:r>
      <w:r w:rsidRPr="00E218B5">
        <w:rPr>
          <w:rFonts w:ascii="Arial" w:hAnsi="Arial" w:cs="Arial"/>
          <w:sz w:val="24"/>
          <w:szCs w:val="24"/>
        </w:rPr>
        <w:lastRenderedPageBreak/>
        <w:t xml:space="preserve">experience inclusive growth. </w:t>
      </w:r>
      <w:r w:rsidR="00D373AC">
        <w:rPr>
          <w:rFonts w:ascii="Arial" w:hAnsi="Arial" w:cs="Arial"/>
          <w:sz w:val="24"/>
          <w:szCs w:val="24"/>
        </w:rPr>
        <w:t xml:space="preserve">Reduced freight costs would also be anticipated </w:t>
      </w:r>
      <w:r w:rsidR="007B5A34">
        <w:rPr>
          <w:rFonts w:ascii="Arial" w:hAnsi="Arial" w:cs="Arial"/>
          <w:sz w:val="24"/>
          <w:szCs w:val="24"/>
        </w:rPr>
        <w:t>for exporting goods from islands and</w:t>
      </w:r>
      <w:r w:rsidR="007E6FF0">
        <w:rPr>
          <w:rFonts w:ascii="Arial" w:hAnsi="Arial" w:cs="Arial"/>
          <w:sz w:val="24"/>
          <w:szCs w:val="24"/>
        </w:rPr>
        <w:t xml:space="preserve"> for</w:t>
      </w:r>
      <w:r w:rsidR="007B5A34">
        <w:rPr>
          <w:rFonts w:ascii="Arial" w:hAnsi="Arial" w:cs="Arial"/>
          <w:sz w:val="24"/>
          <w:szCs w:val="24"/>
        </w:rPr>
        <w:t xml:space="preserve"> importing goods to islands from the Scottish mainland.</w:t>
      </w:r>
    </w:p>
    <w:p w14:paraId="25D8BAC0" w14:textId="77777777" w:rsidR="007E0602" w:rsidRPr="00E218B5" w:rsidRDefault="00A4409C"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 xml:space="preserve">Further work is needed </w:t>
      </w:r>
      <w:r w:rsidR="006475A6">
        <w:rPr>
          <w:rFonts w:ascii="Arial" w:hAnsi="Arial" w:cs="Arial"/>
          <w:sz w:val="24"/>
          <w:szCs w:val="24"/>
        </w:rPr>
        <w:t>as part of business case development</w:t>
      </w:r>
      <w:r>
        <w:rPr>
          <w:rFonts w:ascii="Arial" w:hAnsi="Arial" w:cs="Arial"/>
          <w:sz w:val="24"/>
          <w:szCs w:val="24"/>
        </w:rPr>
        <w:t xml:space="preserve"> to capture the main impacts of these fixed links in terms of economic welfare</w:t>
      </w:r>
      <w:r w:rsidR="00594542">
        <w:rPr>
          <w:rFonts w:ascii="Arial" w:hAnsi="Arial" w:cs="Arial"/>
          <w:sz w:val="24"/>
          <w:szCs w:val="24"/>
        </w:rPr>
        <w:t>, with additional analysis required to determine the main costs and benefits.</w:t>
      </w:r>
    </w:p>
    <w:p w14:paraId="06810FCD" w14:textId="77777777" w:rsidR="006475A6" w:rsidRDefault="006475A6"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Further work is needed as part of business case development to capture the wider economic impacts of these fixed links.</w:t>
      </w:r>
    </w:p>
    <w:p w14:paraId="2047D9DB" w14:textId="77777777" w:rsidR="006475A6" w:rsidRPr="00E218B5" w:rsidRDefault="006475A6"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E218B5">
        <w:rPr>
          <w:rFonts w:ascii="Arial" w:hAnsi="Arial" w:cs="Arial"/>
          <w:sz w:val="24"/>
          <w:szCs w:val="24"/>
        </w:rPr>
        <w:t>Improving connections to Lewis and Harris would enable the growth of Stornoway as a service centre and reduce the need for residents of other islands in the</w:t>
      </w:r>
      <w:r w:rsidR="00CF7EE1">
        <w:rPr>
          <w:rFonts w:ascii="Arial" w:hAnsi="Arial" w:cs="Arial"/>
          <w:sz w:val="24"/>
          <w:szCs w:val="24"/>
        </w:rPr>
        <w:t xml:space="preserve"> Outer Hebrides</w:t>
      </w:r>
      <w:r w:rsidRPr="00E218B5">
        <w:rPr>
          <w:rFonts w:ascii="Arial" w:hAnsi="Arial" w:cs="Arial"/>
          <w:sz w:val="24"/>
          <w:szCs w:val="24"/>
        </w:rPr>
        <w:t xml:space="preserve"> archipelago to travel to the Scottish mainland.</w:t>
      </w:r>
    </w:p>
    <w:p w14:paraId="7F7D6ABD" w14:textId="77777777" w:rsidR="006475A6" w:rsidRPr="00E218B5" w:rsidRDefault="006475A6"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highlight w:val="yellow"/>
          <w:lang w:eastAsia="en-US"/>
        </w:rPr>
      </w:pPr>
      <w:r w:rsidRPr="00E218B5">
        <w:rPr>
          <w:rFonts w:ascii="Arial" w:hAnsi="Arial" w:cs="Arial"/>
          <w:sz w:val="24"/>
          <w:szCs w:val="24"/>
        </w:rPr>
        <w:t xml:space="preserve">Improving connections to South </w:t>
      </w:r>
      <w:proofErr w:type="spellStart"/>
      <w:r w:rsidRPr="00E218B5">
        <w:rPr>
          <w:rFonts w:ascii="Arial" w:hAnsi="Arial" w:cs="Arial"/>
          <w:sz w:val="24"/>
          <w:szCs w:val="24"/>
        </w:rPr>
        <w:t>Uist</w:t>
      </w:r>
      <w:proofErr w:type="spellEnd"/>
      <w:r w:rsidRPr="00E218B5">
        <w:rPr>
          <w:rFonts w:ascii="Arial" w:hAnsi="Arial" w:cs="Arial"/>
          <w:sz w:val="24"/>
          <w:szCs w:val="24"/>
        </w:rPr>
        <w:t xml:space="preserve"> and Barra could enable the growth of </w:t>
      </w:r>
      <w:proofErr w:type="spellStart"/>
      <w:r w:rsidRPr="00E218B5">
        <w:rPr>
          <w:rFonts w:ascii="Arial" w:hAnsi="Arial" w:cs="Arial"/>
          <w:sz w:val="24"/>
          <w:szCs w:val="24"/>
        </w:rPr>
        <w:t>Lochboisdale</w:t>
      </w:r>
      <w:proofErr w:type="spellEnd"/>
      <w:r w:rsidRPr="00E218B5">
        <w:rPr>
          <w:rFonts w:ascii="Arial" w:hAnsi="Arial" w:cs="Arial"/>
          <w:sz w:val="24"/>
          <w:szCs w:val="24"/>
        </w:rPr>
        <w:t xml:space="preserve"> and </w:t>
      </w:r>
      <w:proofErr w:type="spellStart"/>
      <w:r w:rsidRPr="00E218B5">
        <w:rPr>
          <w:rFonts w:ascii="Arial" w:hAnsi="Arial" w:cs="Arial"/>
          <w:sz w:val="24"/>
          <w:szCs w:val="24"/>
        </w:rPr>
        <w:t>Castlebay</w:t>
      </w:r>
      <w:proofErr w:type="spellEnd"/>
      <w:r w:rsidRPr="00E218B5">
        <w:rPr>
          <w:rFonts w:ascii="Arial" w:hAnsi="Arial" w:cs="Arial"/>
          <w:sz w:val="24"/>
          <w:szCs w:val="24"/>
        </w:rPr>
        <w:t xml:space="preserve"> as service centres and reduce the need for residents of South </w:t>
      </w:r>
      <w:proofErr w:type="spellStart"/>
      <w:r w:rsidRPr="00E218B5">
        <w:rPr>
          <w:rFonts w:ascii="Arial" w:hAnsi="Arial" w:cs="Arial"/>
          <w:sz w:val="24"/>
          <w:szCs w:val="24"/>
        </w:rPr>
        <w:t>Uist</w:t>
      </w:r>
      <w:proofErr w:type="spellEnd"/>
      <w:r w:rsidRPr="00E218B5">
        <w:rPr>
          <w:rFonts w:ascii="Arial" w:hAnsi="Arial" w:cs="Arial"/>
          <w:sz w:val="24"/>
          <w:szCs w:val="24"/>
        </w:rPr>
        <w:t xml:space="preserve"> and Barra to travel to the Scottish mainland (to Mallaig or Oban). </w:t>
      </w:r>
    </w:p>
    <w:p w14:paraId="0974E01B" w14:textId="77777777" w:rsidR="006475A6" w:rsidRPr="00E218B5" w:rsidRDefault="006475A6"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E218B5">
        <w:rPr>
          <w:rFonts w:ascii="Arial" w:hAnsi="Arial" w:cs="Arial"/>
          <w:sz w:val="24"/>
          <w:szCs w:val="24"/>
        </w:rPr>
        <w:t>For Mull however, with the Scottish mainland becoming more accessible, further work would be needed to gauge the potential impact of leakage from local economies.</w:t>
      </w:r>
    </w:p>
    <w:p w14:paraId="63C620A2" w14:textId="0FFCF40D" w:rsidR="009475F2" w:rsidRPr="007A2E35" w:rsidRDefault="009475F2" w:rsidP="00CA6A7A">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7A2E35">
        <w:rPr>
          <w:rFonts w:ascii="Arial" w:eastAsia="Courier New" w:hAnsi="Arial" w:cs="Arial"/>
          <w:sz w:val="24"/>
          <w:szCs w:val="24"/>
          <w:lang w:eastAsia="en-US"/>
        </w:rPr>
        <w:t xml:space="preserve">This recommendation </w:t>
      </w:r>
      <w:r w:rsidR="00662D78">
        <w:rPr>
          <w:rFonts w:ascii="Arial" w:eastAsia="Courier New" w:hAnsi="Arial" w:cs="Arial"/>
          <w:sz w:val="24"/>
          <w:szCs w:val="24"/>
          <w:lang w:eastAsia="en-US"/>
        </w:rPr>
        <w:t>is expected to have</w:t>
      </w:r>
      <w:r w:rsidRPr="007A2E35">
        <w:rPr>
          <w:rFonts w:ascii="Arial" w:eastAsia="Courier New" w:hAnsi="Arial" w:cs="Arial"/>
          <w:sz w:val="24"/>
          <w:szCs w:val="24"/>
          <w:lang w:eastAsia="en-US"/>
        </w:rPr>
        <w:t xml:space="preserve"> a </w:t>
      </w:r>
      <w:r w:rsidR="006475A6" w:rsidRPr="007A2E35">
        <w:rPr>
          <w:rFonts w:ascii="Arial" w:eastAsia="Courier New" w:hAnsi="Arial" w:cs="Arial"/>
          <w:sz w:val="24"/>
          <w:szCs w:val="24"/>
          <w:lang w:eastAsia="en-US"/>
        </w:rPr>
        <w:t>m</w:t>
      </w:r>
      <w:r w:rsidR="00801C7C">
        <w:rPr>
          <w:rFonts w:ascii="Arial" w:eastAsia="Courier New" w:hAnsi="Arial" w:cs="Arial"/>
          <w:sz w:val="24"/>
          <w:szCs w:val="24"/>
          <w:lang w:eastAsia="en-US"/>
        </w:rPr>
        <w:t>oderate</w:t>
      </w:r>
      <w:r w:rsidRPr="007A2E35">
        <w:rPr>
          <w:rFonts w:ascii="Arial" w:eastAsia="Courier New" w:hAnsi="Arial" w:cs="Arial"/>
          <w:sz w:val="24"/>
          <w:szCs w:val="24"/>
          <w:lang w:eastAsia="en-US"/>
        </w:rPr>
        <w:t xml:space="preserve"> positive impact on </w:t>
      </w:r>
      <w:r w:rsidR="00776CB9">
        <w:rPr>
          <w:rFonts w:ascii="Arial" w:eastAsia="Courier New" w:hAnsi="Arial" w:cs="Arial"/>
          <w:sz w:val="24"/>
          <w:szCs w:val="24"/>
          <w:lang w:eastAsia="en-US"/>
        </w:rPr>
        <w:t>this criterion</w:t>
      </w:r>
      <w:r w:rsidR="00776CB9" w:rsidRPr="007A2E35">
        <w:rPr>
          <w:rFonts w:ascii="Arial" w:eastAsia="Courier New" w:hAnsi="Arial" w:cs="Arial"/>
          <w:sz w:val="24"/>
          <w:szCs w:val="24"/>
          <w:lang w:eastAsia="en-US"/>
        </w:rPr>
        <w:t xml:space="preserve"> </w:t>
      </w:r>
      <w:r w:rsidR="00776CB9">
        <w:rPr>
          <w:rFonts w:ascii="Arial" w:eastAsia="Courier New" w:hAnsi="Arial" w:cs="Arial"/>
          <w:sz w:val="24"/>
          <w:szCs w:val="24"/>
          <w:lang w:eastAsia="en-US"/>
        </w:rPr>
        <w:t xml:space="preserve">in </w:t>
      </w:r>
      <w:r w:rsidRPr="007A2E35">
        <w:rPr>
          <w:rFonts w:ascii="Arial" w:eastAsia="Courier New" w:hAnsi="Arial" w:cs="Arial"/>
          <w:sz w:val="24"/>
          <w:szCs w:val="24"/>
          <w:lang w:eastAsia="en-US"/>
        </w:rPr>
        <w:t xml:space="preserve">both the </w:t>
      </w:r>
      <w:r w:rsidR="008E363D">
        <w:rPr>
          <w:rFonts w:ascii="Arial" w:eastAsia="Courier New" w:hAnsi="Arial" w:cs="Arial"/>
          <w:sz w:val="24"/>
          <w:szCs w:val="24"/>
          <w:lang w:eastAsia="en-US"/>
        </w:rPr>
        <w:t>L</w:t>
      </w:r>
      <w:r w:rsidRPr="007A2E35">
        <w:rPr>
          <w:rFonts w:ascii="Arial" w:eastAsia="Courier New" w:hAnsi="Arial" w:cs="Arial"/>
          <w:sz w:val="24"/>
          <w:szCs w:val="24"/>
          <w:lang w:eastAsia="en-US"/>
        </w:rPr>
        <w:t xml:space="preserve">ow and </w:t>
      </w:r>
      <w:r w:rsidR="008E363D">
        <w:rPr>
          <w:rFonts w:ascii="Arial" w:eastAsia="Courier New" w:hAnsi="Arial" w:cs="Arial"/>
          <w:sz w:val="24"/>
          <w:szCs w:val="24"/>
          <w:lang w:eastAsia="en-US"/>
        </w:rPr>
        <w:t>H</w:t>
      </w:r>
      <w:r w:rsidRPr="007A2E35">
        <w:rPr>
          <w:rFonts w:ascii="Arial" w:eastAsia="Courier New" w:hAnsi="Arial" w:cs="Arial"/>
          <w:sz w:val="24"/>
          <w:szCs w:val="24"/>
          <w:lang w:eastAsia="en-US"/>
        </w:rPr>
        <w:t>igh scenarios.</w:t>
      </w:r>
    </w:p>
    <w:p w14:paraId="42DEC2DD" w14:textId="77777777" w:rsidR="001E0EEE" w:rsidRPr="006526C0" w:rsidRDefault="001E0EEE">
      <w:pPr>
        <w:spacing w:after="0" w:line="240" w:lineRule="auto"/>
        <w:rPr>
          <w:rFonts w:ascii="Arial" w:eastAsia="Courier New" w:hAnsi="Arial" w:cs="Arial"/>
          <w:sz w:val="24"/>
          <w:szCs w:val="24"/>
          <w:highlight w:val="yellow"/>
          <w:lang w:eastAsia="en-US"/>
        </w:rPr>
      </w:pPr>
    </w:p>
    <w:p w14:paraId="76E67438" w14:textId="77777777" w:rsidR="009475F2" w:rsidRPr="00763966" w:rsidRDefault="003B0FFA"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763966">
        <w:rPr>
          <w:rFonts w:eastAsia="Courier New"/>
          <w:szCs w:val="24"/>
          <w:lang w:eastAsia="en-US"/>
        </w:rPr>
        <w:t xml:space="preserve">5. </w:t>
      </w:r>
      <w:r w:rsidR="009475F2" w:rsidRPr="00763966">
        <w:t xml:space="preserve">Equality and Accessibility </w:t>
      </w:r>
    </w:p>
    <w:p w14:paraId="020583AE" w14:textId="63927771" w:rsidR="006A2046" w:rsidRPr="006526C0" w:rsidRDefault="006D75D1" w:rsidP="00CA6A7A">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highlight w:val="yellow"/>
        </w:rPr>
      </w:pPr>
      <w:r w:rsidRPr="009469DD">
        <w:rPr>
          <w:noProof/>
        </w:rPr>
        <w:drawing>
          <wp:inline distT="0" distB="0" distL="0" distR="0" wp14:anchorId="33607BF2" wp14:editId="6B878807">
            <wp:extent cx="5644800" cy="620752"/>
            <wp:effectExtent l="0" t="0" r="0" b="8255"/>
            <wp:docPr id="14"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C183D7F6-B498-43B3-948B-1728B52AA6E4}">
                          <adec:decorative xmlns:adec="http://schemas.microsoft.com/office/drawing/2017/decorative" val="1"/>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28995D17" w14:textId="26CA96B4" w:rsidR="00210A56" w:rsidRPr="00972044" w:rsidRDefault="00210A56"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972044">
        <w:rPr>
          <w:rFonts w:ascii="Arial" w:hAnsi="Arial" w:cs="Arial"/>
          <w:sz w:val="24"/>
          <w:szCs w:val="24"/>
        </w:rPr>
        <w:t xml:space="preserve">The implementation of a potential Sound of Harris, Sound of Barra fixed link and a fixed link between Mull and the Scottish mainland would have a minor positive impact on public transport </w:t>
      </w:r>
      <w:r w:rsidR="005A62BA">
        <w:rPr>
          <w:rFonts w:ascii="Arial" w:hAnsi="Arial" w:cs="Arial"/>
          <w:sz w:val="24"/>
          <w:szCs w:val="24"/>
        </w:rPr>
        <w:t>network coverage</w:t>
      </w:r>
      <w:r w:rsidRPr="00972044">
        <w:rPr>
          <w:rFonts w:ascii="Arial" w:hAnsi="Arial" w:cs="Arial"/>
          <w:sz w:val="24"/>
          <w:szCs w:val="24"/>
        </w:rPr>
        <w:t>, by removing constraints and limitations of ferry services where they are the principal transport connection</w:t>
      </w:r>
      <w:r w:rsidR="00A34FAF">
        <w:rPr>
          <w:rFonts w:ascii="Arial" w:hAnsi="Arial" w:cs="Arial"/>
          <w:sz w:val="24"/>
          <w:szCs w:val="24"/>
        </w:rPr>
        <w:t>s</w:t>
      </w:r>
      <w:r w:rsidRPr="00972044">
        <w:rPr>
          <w:rFonts w:ascii="Arial" w:hAnsi="Arial" w:cs="Arial"/>
          <w:sz w:val="24"/>
          <w:szCs w:val="24"/>
        </w:rPr>
        <w:t xml:space="preserve">. </w:t>
      </w:r>
    </w:p>
    <w:p w14:paraId="1E94FBA6" w14:textId="1DFF4430" w:rsidR="00210A56" w:rsidRPr="00972044" w:rsidRDefault="00210A56"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972044">
        <w:rPr>
          <w:rFonts w:ascii="Arial" w:hAnsi="Arial" w:cs="Arial"/>
          <w:sz w:val="24"/>
          <w:szCs w:val="24"/>
        </w:rPr>
        <w:t xml:space="preserve">For the Sound of Harris, this </w:t>
      </w:r>
      <w:r w:rsidR="00CF17C5">
        <w:rPr>
          <w:rFonts w:ascii="Arial" w:hAnsi="Arial" w:cs="Arial"/>
          <w:sz w:val="24"/>
          <w:szCs w:val="24"/>
        </w:rPr>
        <w:t>would</w:t>
      </w:r>
      <w:r w:rsidR="00CF17C5" w:rsidRPr="00972044">
        <w:rPr>
          <w:rFonts w:ascii="Arial" w:hAnsi="Arial" w:cs="Arial"/>
          <w:sz w:val="24"/>
          <w:szCs w:val="24"/>
        </w:rPr>
        <w:t xml:space="preserve"> </w:t>
      </w:r>
      <w:r w:rsidRPr="00972044">
        <w:rPr>
          <w:rFonts w:ascii="Arial" w:hAnsi="Arial" w:cs="Arial"/>
          <w:sz w:val="24"/>
          <w:szCs w:val="24"/>
        </w:rPr>
        <w:t xml:space="preserve">provide enhanced opportunities for planning connections by public transport </w:t>
      </w:r>
      <w:r w:rsidR="00AA3617">
        <w:rPr>
          <w:rFonts w:ascii="Arial" w:hAnsi="Arial" w:cs="Arial"/>
          <w:sz w:val="24"/>
          <w:szCs w:val="24"/>
        </w:rPr>
        <w:t>between</w:t>
      </w:r>
      <w:r w:rsidRPr="00972044">
        <w:rPr>
          <w:rFonts w:ascii="Arial" w:hAnsi="Arial" w:cs="Arial"/>
          <w:sz w:val="24"/>
          <w:szCs w:val="24"/>
        </w:rPr>
        <w:t xml:space="preserve"> the </w:t>
      </w:r>
      <w:r w:rsidR="00591443">
        <w:rPr>
          <w:rFonts w:ascii="Arial" w:hAnsi="Arial" w:cs="Arial"/>
          <w:sz w:val="24"/>
          <w:szCs w:val="24"/>
        </w:rPr>
        <w:t xml:space="preserve">centre and </w:t>
      </w:r>
      <w:r w:rsidRPr="00972044">
        <w:rPr>
          <w:rFonts w:ascii="Arial" w:hAnsi="Arial" w:cs="Arial"/>
          <w:sz w:val="24"/>
          <w:szCs w:val="24"/>
        </w:rPr>
        <w:t xml:space="preserve">south of the Outer Hebrides </w:t>
      </w:r>
      <w:r w:rsidR="00591443">
        <w:rPr>
          <w:rFonts w:ascii="Arial" w:hAnsi="Arial" w:cs="Arial"/>
          <w:sz w:val="24"/>
          <w:szCs w:val="24"/>
        </w:rPr>
        <w:t>and</w:t>
      </w:r>
      <w:r w:rsidRPr="00972044">
        <w:rPr>
          <w:rFonts w:ascii="Arial" w:hAnsi="Arial" w:cs="Arial"/>
          <w:sz w:val="24"/>
          <w:szCs w:val="24"/>
        </w:rPr>
        <w:t xml:space="preserve"> Stornoway (the constraints on the current ferry service are noted as causing difficulties for those planning connecting bus services). </w:t>
      </w:r>
    </w:p>
    <w:p w14:paraId="537D86B6" w14:textId="238B474B" w:rsidR="00210A56" w:rsidRPr="00972044" w:rsidRDefault="00210A56"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972044">
        <w:rPr>
          <w:rFonts w:ascii="Arial" w:hAnsi="Arial" w:cs="Arial"/>
          <w:sz w:val="24"/>
          <w:szCs w:val="24"/>
        </w:rPr>
        <w:t xml:space="preserve">For the Sound of Barra, this </w:t>
      </w:r>
      <w:r w:rsidR="00CF17C5">
        <w:rPr>
          <w:rFonts w:ascii="Arial" w:hAnsi="Arial" w:cs="Arial"/>
          <w:sz w:val="24"/>
          <w:szCs w:val="24"/>
        </w:rPr>
        <w:t>would</w:t>
      </w:r>
      <w:r w:rsidRPr="00972044">
        <w:rPr>
          <w:rFonts w:ascii="Arial" w:hAnsi="Arial" w:cs="Arial"/>
          <w:sz w:val="24"/>
          <w:szCs w:val="24"/>
        </w:rPr>
        <w:t xml:space="preserve"> provide enhanced opportunities for planning connections by public transport to and from Barra and other parts of the Outer Hebrides.</w:t>
      </w:r>
    </w:p>
    <w:p w14:paraId="11A5DCDF" w14:textId="313AD520" w:rsidR="00210A56" w:rsidRPr="00972044" w:rsidRDefault="00210A56"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972044">
        <w:rPr>
          <w:rFonts w:ascii="Arial" w:hAnsi="Arial" w:cs="Arial"/>
          <w:sz w:val="24"/>
          <w:szCs w:val="24"/>
        </w:rPr>
        <w:t xml:space="preserve">For Mull, this </w:t>
      </w:r>
      <w:r w:rsidR="00CF17C5">
        <w:rPr>
          <w:rFonts w:ascii="Arial" w:hAnsi="Arial" w:cs="Arial"/>
          <w:sz w:val="24"/>
          <w:szCs w:val="24"/>
        </w:rPr>
        <w:t>would</w:t>
      </w:r>
      <w:r w:rsidR="00CF17C5" w:rsidRPr="00972044">
        <w:rPr>
          <w:rFonts w:ascii="Arial" w:hAnsi="Arial" w:cs="Arial"/>
          <w:sz w:val="24"/>
          <w:szCs w:val="24"/>
        </w:rPr>
        <w:t xml:space="preserve"> </w:t>
      </w:r>
      <w:r w:rsidRPr="00972044">
        <w:rPr>
          <w:rFonts w:ascii="Arial" w:hAnsi="Arial" w:cs="Arial"/>
          <w:sz w:val="24"/>
          <w:szCs w:val="24"/>
        </w:rPr>
        <w:t>provide enhanced opportunities for bus services to run between the island and the Scottish mainland.</w:t>
      </w:r>
    </w:p>
    <w:p w14:paraId="231707F1" w14:textId="77777777" w:rsidR="00A70420" w:rsidRPr="002E4D1D" w:rsidRDefault="00210A56" w:rsidP="00CA6A7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972044">
        <w:rPr>
          <w:rFonts w:ascii="Arial" w:hAnsi="Arial" w:cs="Arial"/>
          <w:sz w:val="24"/>
          <w:szCs w:val="24"/>
        </w:rPr>
        <w:lastRenderedPageBreak/>
        <w:t>However, the extent to which accessibility and connectivity benefits would be realised would depend on the provision and availability of public transport services using the fixed link</w:t>
      </w:r>
      <w:r>
        <w:rPr>
          <w:rFonts w:ascii="Arial" w:hAnsi="Arial" w:cs="Arial"/>
          <w:sz w:val="24"/>
          <w:szCs w:val="24"/>
        </w:rPr>
        <w:t>s</w:t>
      </w:r>
      <w:r w:rsidRPr="00972044">
        <w:rPr>
          <w:rFonts w:ascii="Arial" w:hAnsi="Arial" w:cs="Arial"/>
          <w:sz w:val="24"/>
          <w:szCs w:val="24"/>
        </w:rPr>
        <w:t>.</w:t>
      </w:r>
      <w:r w:rsidR="00A70420" w:rsidRPr="00A70420">
        <w:rPr>
          <w:rFonts w:ascii="Arial" w:hAnsi="Arial" w:cs="Arial"/>
          <w:sz w:val="24"/>
          <w:szCs w:val="24"/>
        </w:rPr>
        <w:t xml:space="preserve"> </w:t>
      </w:r>
      <w:r w:rsidR="00A70420" w:rsidRPr="002E4D1D">
        <w:rPr>
          <w:rFonts w:ascii="Arial" w:hAnsi="Arial" w:cs="Arial"/>
          <w:sz w:val="24"/>
          <w:szCs w:val="24"/>
        </w:rPr>
        <w:t>The impacts on exclusion of non-motorised users (those without access to a vehicle to utilise the fixed link</w:t>
      </w:r>
      <w:r w:rsidR="00A70420">
        <w:rPr>
          <w:rFonts w:ascii="Arial" w:hAnsi="Arial" w:cs="Arial"/>
          <w:sz w:val="24"/>
          <w:szCs w:val="24"/>
        </w:rPr>
        <w:t>s</w:t>
      </w:r>
      <w:r w:rsidR="00A70420" w:rsidRPr="002E4D1D">
        <w:rPr>
          <w:rFonts w:ascii="Arial" w:hAnsi="Arial" w:cs="Arial"/>
          <w:sz w:val="24"/>
          <w:szCs w:val="24"/>
        </w:rPr>
        <w:t>) would require further assessment.</w:t>
      </w:r>
    </w:p>
    <w:p w14:paraId="049301BD" w14:textId="22B2E16B" w:rsidR="00B8013B" w:rsidRPr="003C2D13" w:rsidRDefault="005A17BB" w:rsidP="00CA6A7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3C2D13">
        <w:rPr>
          <w:rFonts w:ascii="Arial" w:hAnsi="Arial" w:cs="Arial"/>
          <w:sz w:val="24"/>
          <w:szCs w:val="24"/>
        </w:rPr>
        <w:t xml:space="preserve">This recommendation would have a </w:t>
      </w:r>
      <w:r w:rsidR="000F2752">
        <w:rPr>
          <w:rFonts w:ascii="Arial" w:hAnsi="Arial" w:cs="Arial"/>
          <w:sz w:val="24"/>
          <w:szCs w:val="24"/>
        </w:rPr>
        <w:t xml:space="preserve">neutral impact </w:t>
      </w:r>
      <w:r w:rsidRPr="003C2D13">
        <w:rPr>
          <w:rFonts w:ascii="Arial" w:hAnsi="Arial" w:cs="Arial"/>
          <w:sz w:val="24"/>
          <w:szCs w:val="24"/>
        </w:rPr>
        <w:t>on active travel network coverage</w:t>
      </w:r>
      <w:r w:rsidR="000F2752">
        <w:rPr>
          <w:rFonts w:ascii="Arial" w:hAnsi="Arial" w:cs="Arial"/>
          <w:sz w:val="24"/>
          <w:szCs w:val="24"/>
        </w:rPr>
        <w:t xml:space="preserve"> overall. </w:t>
      </w:r>
      <w:r w:rsidR="00A022D6">
        <w:rPr>
          <w:rFonts w:ascii="Arial" w:hAnsi="Arial" w:cs="Arial"/>
          <w:sz w:val="24"/>
          <w:szCs w:val="24"/>
        </w:rPr>
        <w:t xml:space="preserve">While causeways would increase cyclability of journeys between islands (for example in the Outer Hebrides), a fixed link tunnel would potentially preclude </w:t>
      </w:r>
      <w:r w:rsidR="0036643F">
        <w:rPr>
          <w:rFonts w:ascii="Arial" w:hAnsi="Arial" w:cs="Arial"/>
          <w:sz w:val="24"/>
          <w:szCs w:val="24"/>
        </w:rPr>
        <w:t xml:space="preserve">active travel </w:t>
      </w:r>
      <w:r w:rsidR="009541E2">
        <w:rPr>
          <w:rFonts w:ascii="Arial" w:hAnsi="Arial" w:cs="Arial"/>
          <w:sz w:val="24"/>
          <w:szCs w:val="24"/>
        </w:rPr>
        <w:t xml:space="preserve">movements </w:t>
      </w:r>
      <w:r w:rsidR="0036643F">
        <w:rPr>
          <w:rFonts w:ascii="Arial" w:hAnsi="Arial" w:cs="Arial"/>
          <w:sz w:val="24"/>
          <w:szCs w:val="24"/>
        </w:rPr>
        <w:t>on safety grounds</w:t>
      </w:r>
      <w:r w:rsidR="00B8013B" w:rsidRPr="003C2D13">
        <w:rPr>
          <w:rFonts w:ascii="Arial" w:hAnsi="Arial" w:cs="Arial"/>
          <w:sz w:val="24"/>
          <w:szCs w:val="24"/>
        </w:rPr>
        <w:t>.</w:t>
      </w:r>
    </w:p>
    <w:p w14:paraId="07C81934" w14:textId="56B5511E" w:rsidR="00F6655B" w:rsidRDefault="007A2ADF" w:rsidP="00CA6A7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660A1A">
        <w:rPr>
          <w:rFonts w:ascii="Arial" w:hAnsi="Arial" w:cs="Arial"/>
          <w:sz w:val="24"/>
          <w:szCs w:val="24"/>
        </w:rPr>
        <w:t>A Sound of Harris fixed link could help address issues of peripherality (and social exclusion associated with this) and make Stornoway – as a key service centre – more accessible from communities in the south.</w:t>
      </w:r>
      <w:r w:rsidR="002B445C" w:rsidRPr="00660A1A">
        <w:rPr>
          <w:rFonts w:ascii="Arial" w:hAnsi="Arial" w:cs="Arial"/>
          <w:sz w:val="24"/>
          <w:szCs w:val="24"/>
        </w:rPr>
        <w:t xml:space="preserve"> </w:t>
      </w:r>
      <w:r w:rsidRPr="00660A1A">
        <w:rPr>
          <w:rFonts w:ascii="Arial" w:hAnsi="Arial" w:cs="Arial"/>
          <w:sz w:val="24"/>
          <w:szCs w:val="24"/>
        </w:rPr>
        <w:t xml:space="preserve">This </w:t>
      </w:r>
      <w:r w:rsidR="00C13B1C">
        <w:rPr>
          <w:rFonts w:ascii="Arial" w:hAnsi="Arial" w:cs="Arial"/>
          <w:sz w:val="24"/>
          <w:szCs w:val="24"/>
        </w:rPr>
        <w:t>would</w:t>
      </w:r>
      <w:r w:rsidRPr="00660A1A">
        <w:rPr>
          <w:rFonts w:ascii="Arial" w:hAnsi="Arial" w:cs="Arial"/>
          <w:sz w:val="24"/>
          <w:szCs w:val="24"/>
        </w:rPr>
        <w:t xml:space="preserve"> promote enhanced access to health care, education, shops/retail and leisure activities </w:t>
      </w:r>
      <w:r w:rsidR="00F30058">
        <w:rPr>
          <w:rFonts w:ascii="Arial" w:hAnsi="Arial" w:cs="Arial"/>
          <w:sz w:val="24"/>
          <w:szCs w:val="24"/>
        </w:rPr>
        <w:t>f</w:t>
      </w:r>
      <w:r w:rsidR="00D53EA5">
        <w:rPr>
          <w:rFonts w:ascii="Arial" w:hAnsi="Arial" w:cs="Arial"/>
          <w:sz w:val="24"/>
          <w:szCs w:val="24"/>
        </w:rPr>
        <w:t>or example</w:t>
      </w:r>
      <w:r w:rsidRPr="00660A1A">
        <w:rPr>
          <w:rFonts w:ascii="Arial" w:hAnsi="Arial" w:cs="Arial"/>
          <w:sz w:val="24"/>
          <w:szCs w:val="24"/>
        </w:rPr>
        <w:t>.</w:t>
      </w:r>
    </w:p>
    <w:p w14:paraId="7C804FE8" w14:textId="77777777" w:rsidR="00F6655B" w:rsidRPr="00F6655B" w:rsidRDefault="00F6655B" w:rsidP="00CA6A7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F6655B">
        <w:rPr>
          <w:rFonts w:ascii="Arial" w:hAnsi="Arial" w:cs="Arial"/>
          <w:sz w:val="24"/>
          <w:szCs w:val="24"/>
        </w:rPr>
        <w:t xml:space="preserve">A Sound of Barra fixed link could help address issues of peripherality (and social exclusion associated with this) – and make South </w:t>
      </w:r>
      <w:proofErr w:type="spellStart"/>
      <w:r w:rsidRPr="00F6655B">
        <w:rPr>
          <w:rFonts w:ascii="Arial" w:hAnsi="Arial" w:cs="Arial"/>
          <w:sz w:val="24"/>
          <w:szCs w:val="24"/>
        </w:rPr>
        <w:t>Uist</w:t>
      </w:r>
      <w:proofErr w:type="spellEnd"/>
      <w:r w:rsidRPr="00F6655B">
        <w:rPr>
          <w:rFonts w:ascii="Arial" w:hAnsi="Arial" w:cs="Arial"/>
          <w:sz w:val="24"/>
          <w:szCs w:val="24"/>
        </w:rPr>
        <w:t xml:space="preserve"> (</w:t>
      </w:r>
      <w:proofErr w:type="spellStart"/>
      <w:r w:rsidRPr="00F6655B">
        <w:rPr>
          <w:rFonts w:ascii="Arial" w:hAnsi="Arial" w:cs="Arial"/>
          <w:sz w:val="24"/>
          <w:szCs w:val="24"/>
        </w:rPr>
        <w:t>Lochboisdale</w:t>
      </w:r>
      <w:proofErr w:type="spellEnd"/>
      <w:r w:rsidRPr="00F6655B">
        <w:rPr>
          <w:rFonts w:ascii="Arial" w:hAnsi="Arial" w:cs="Arial"/>
          <w:sz w:val="24"/>
          <w:szCs w:val="24"/>
        </w:rPr>
        <w:t>) more accessible from Barra (</w:t>
      </w:r>
      <w:proofErr w:type="spellStart"/>
      <w:r w:rsidRPr="00F6655B">
        <w:rPr>
          <w:rFonts w:ascii="Arial" w:hAnsi="Arial" w:cs="Arial"/>
          <w:sz w:val="24"/>
          <w:szCs w:val="24"/>
        </w:rPr>
        <w:t>Castlebay</w:t>
      </w:r>
      <w:proofErr w:type="spellEnd"/>
      <w:r w:rsidRPr="00F6655B">
        <w:rPr>
          <w:rFonts w:ascii="Arial" w:hAnsi="Arial" w:cs="Arial"/>
          <w:sz w:val="24"/>
          <w:szCs w:val="24"/>
        </w:rPr>
        <w:t>) and vice versa.</w:t>
      </w:r>
    </w:p>
    <w:p w14:paraId="00716CE7" w14:textId="65592231" w:rsidR="00853BDA" w:rsidRPr="00660A1A" w:rsidRDefault="00853BDA" w:rsidP="00CA6A7A">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r w:rsidRPr="00660A1A">
        <w:rPr>
          <w:rFonts w:ascii="Arial" w:hAnsi="Arial" w:cs="Arial"/>
          <w:sz w:val="24"/>
          <w:szCs w:val="24"/>
        </w:rPr>
        <w:t>A fixed link between Mull and the Scottish mainland would address issues of peripherality (and social exclusion associated with this)</w:t>
      </w:r>
      <w:r w:rsidR="00660A1A" w:rsidRPr="00660A1A">
        <w:rPr>
          <w:rFonts w:ascii="Arial" w:hAnsi="Arial" w:cs="Arial"/>
          <w:sz w:val="24"/>
          <w:szCs w:val="24"/>
        </w:rPr>
        <w:t xml:space="preserve">.  </w:t>
      </w:r>
      <w:r w:rsidRPr="00660A1A">
        <w:rPr>
          <w:rFonts w:ascii="Arial" w:hAnsi="Arial" w:cs="Arial"/>
          <w:sz w:val="24"/>
          <w:szCs w:val="24"/>
        </w:rPr>
        <w:t xml:space="preserve">This </w:t>
      </w:r>
      <w:r w:rsidR="00C13B1C">
        <w:rPr>
          <w:rFonts w:ascii="Arial" w:hAnsi="Arial" w:cs="Arial"/>
          <w:sz w:val="24"/>
          <w:szCs w:val="24"/>
        </w:rPr>
        <w:t>would</w:t>
      </w:r>
      <w:r w:rsidRPr="00660A1A">
        <w:rPr>
          <w:rFonts w:ascii="Arial" w:hAnsi="Arial" w:cs="Arial"/>
          <w:sz w:val="24"/>
          <w:szCs w:val="24"/>
        </w:rPr>
        <w:t xml:space="preserve"> promote enhanced access to health care, education, shops/retail and leisure activities in</w:t>
      </w:r>
      <w:r w:rsidR="00EB5E53">
        <w:rPr>
          <w:rFonts w:ascii="Arial" w:hAnsi="Arial" w:cs="Arial"/>
          <w:sz w:val="24"/>
          <w:szCs w:val="24"/>
        </w:rPr>
        <w:t>, for example,</w:t>
      </w:r>
      <w:r w:rsidRPr="00660A1A">
        <w:rPr>
          <w:rFonts w:ascii="Arial" w:hAnsi="Arial" w:cs="Arial"/>
          <w:sz w:val="24"/>
          <w:szCs w:val="24"/>
        </w:rPr>
        <w:t xml:space="preserve"> Oban.</w:t>
      </w:r>
    </w:p>
    <w:p w14:paraId="2958E1AC" w14:textId="4B8B2A41" w:rsidR="00763966" w:rsidRDefault="00763966"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972044">
        <w:rPr>
          <w:rFonts w:ascii="Arial" w:hAnsi="Arial" w:cs="Arial"/>
          <w:sz w:val="24"/>
          <w:szCs w:val="24"/>
        </w:rPr>
        <w:t xml:space="preserve">Transport and travel </w:t>
      </w:r>
      <w:proofErr w:type="gramStart"/>
      <w:r w:rsidRPr="00972044">
        <w:rPr>
          <w:rFonts w:ascii="Arial" w:hAnsi="Arial" w:cs="Arial"/>
          <w:sz w:val="24"/>
          <w:szCs w:val="24"/>
        </w:rPr>
        <w:t>has</w:t>
      </w:r>
      <w:proofErr w:type="gramEnd"/>
      <w:r w:rsidRPr="00972044">
        <w:rPr>
          <w:rFonts w:ascii="Arial" w:hAnsi="Arial" w:cs="Arial"/>
          <w:sz w:val="24"/>
          <w:szCs w:val="24"/>
        </w:rPr>
        <w:t xml:space="preserve"> the potential to become more affordable for those using the fixed link</w:t>
      </w:r>
      <w:r>
        <w:rPr>
          <w:rFonts w:ascii="Arial" w:hAnsi="Arial" w:cs="Arial"/>
          <w:sz w:val="24"/>
          <w:szCs w:val="24"/>
        </w:rPr>
        <w:t>s</w:t>
      </w:r>
      <w:r w:rsidRPr="00972044">
        <w:rPr>
          <w:rFonts w:ascii="Arial" w:hAnsi="Arial" w:cs="Arial"/>
          <w:sz w:val="24"/>
          <w:szCs w:val="24"/>
        </w:rPr>
        <w:t xml:space="preserve"> – depending on how the fixed link</w:t>
      </w:r>
      <w:r>
        <w:rPr>
          <w:rFonts w:ascii="Arial" w:hAnsi="Arial" w:cs="Arial"/>
          <w:sz w:val="24"/>
          <w:szCs w:val="24"/>
        </w:rPr>
        <w:t>s</w:t>
      </w:r>
      <w:r w:rsidRPr="00972044">
        <w:rPr>
          <w:rFonts w:ascii="Arial" w:hAnsi="Arial" w:cs="Arial"/>
          <w:sz w:val="24"/>
          <w:szCs w:val="24"/>
        </w:rPr>
        <w:t xml:space="preserve"> </w:t>
      </w:r>
      <w:r>
        <w:rPr>
          <w:rFonts w:ascii="Arial" w:hAnsi="Arial" w:cs="Arial"/>
          <w:sz w:val="24"/>
          <w:szCs w:val="24"/>
        </w:rPr>
        <w:t>are</w:t>
      </w:r>
      <w:r w:rsidRPr="00972044">
        <w:rPr>
          <w:rFonts w:ascii="Arial" w:hAnsi="Arial" w:cs="Arial"/>
          <w:sz w:val="24"/>
          <w:szCs w:val="24"/>
        </w:rPr>
        <w:t xml:space="preserve"> funded.</w:t>
      </w:r>
    </w:p>
    <w:p w14:paraId="22E8F2E4" w14:textId="34E0E2E5" w:rsidR="00391228" w:rsidRDefault="00391228"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391228">
        <w:rPr>
          <w:rFonts w:ascii="Arial" w:hAnsi="Arial" w:cs="Arial"/>
          <w:sz w:val="24"/>
          <w:szCs w:val="24"/>
        </w:rPr>
        <w:t xml:space="preserve">Also refer to </w:t>
      </w:r>
      <w:proofErr w:type="spellStart"/>
      <w:r w:rsidRPr="00391228">
        <w:rPr>
          <w:rFonts w:ascii="Arial" w:hAnsi="Arial" w:cs="Arial"/>
          <w:sz w:val="24"/>
          <w:szCs w:val="24"/>
        </w:rPr>
        <w:t>E</w:t>
      </w:r>
      <w:r w:rsidR="00C57B56">
        <w:rPr>
          <w:rFonts w:ascii="Arial" w:hAnsi="Arial" w:cs="Arial"/>
          <w:sz w:val="24"/>
          <w:szCs w:val="24"/>
        </w:rPr>
        <w:t>q</w:t>
      </w:r>
      <w:r w:rsidRPr="00391228">
        <w:rPr>
          <w:rFonts w:ascii="Arial" w:hAnsi="Arial" w:cs="Arial"/>
          <w:sz w:val="24"/>
          <w:szCs w:val="24"/>
        </w:rPr>
        <w:t>IA</w:t>
      </w:r>
      <w:proofErr w:type="spellEnd"/>
      <w:r w:rsidRPr="00391228">
        <w:rPr>
          <w:rFonts w:ascii="Arial" w:hAnsi="Arial" w:cs="Arial"/>
          <w:sz w:val="24"/>
          <w:szCs w:val="24"/>
        </w:rPr>
        <w:t>/ICIA/FSDA/CRWIA Assessment in the next section.</w:t>
      </w:r>
    </w:p>
    <w:p w14:paraId="5DBACA7A" w14:textId="54B8DA9A" w:rsidR="00B25EEE" w:rsidRPr="00674AFD" w:rsidRDefault="00B25EEE" w:rsidP="00CA6A7A">
      <w:pPr>
        <w:pBdr>
          <w:top w:val="single" w:sz="4" w:space="1" w:color="auto"/>
          <w:left w:val="single" w:sz="4" w:space="4" w:color="auto"/>
          <w:bottom w:val="single" w:sz="4" w:space="1" w:color="auto"/>
          <w:right w:val="single" w:sz="4" w:space="4" w:color="auto"/>
        </w:pBdr>
        <w:rPr>
          <w:rFonts w:ascii="Arial" w:hAnsi="Arial" w:cs="Arial"/>
          <w:sz w:val="24"/>
          <w:szCs w:val="24"/>
        </w:rPr>
      </w:pPr>
      <w:r w:rsidRPr="00674AFD">
        <w:rPr>
          <w:rFonts w:ascii="Arial" w:eastAsia="Courier New" w:hAnsi="Arial" w:cs="Arial"/>
          <w:sz w:val="24"/>
          <w:szCs w:val="24"/>
          <w:lang w:eastAsia="en-US"/>
        </w:rPr>
        <w:t xml:space="preserve">This recommendation </w:t>
      </w:r>
      <w:r w:rsidR="00662D78">
        <w:rPr>
          <w:rFonts w:ascii="Arial" w:eastAsia="Courier New" w:hAnsi="Arial" w:cs="Arial"/>
          <w:sz w:val="24"/>
          <w:szCs w:val="24"/>
          <w:lang w:eastAsia="en-US"/>
        </w:rPr>
        <w:t>is expected to have</w:t>
      </w:r>
      <w:r w:rsidRPr="00674AFD">
        <w:rPr>
          <w:rFonts w:ascii="Arial" w:eastAsia="Courier New" w:hAnsi="Arial" w:cs="Arial"/>
          <w:sz w:val="24"/>
          <w:szCs w:val="24"/>
          <w:lang w:eastAsia="en-US"/>
        </w:rPr>
        <w:t xml:space="preserve"> a </w:t>
      </w:r>
      <w:r w:rsidR="002F7336" w:rsidRPr="00674AFD">
        <w:rPr>
          <w:rFonts w:ascii="Arial" w:eastAsia="Courier New" w:hAnsi="Arial" w:cs="Arial"/>
          <w:sz w:val="24"/>
          <w:szCs w:val="24"/>
          <w:lang w:eastAsia="en-US"/>
        </w:rPr>
        <w:t>m</w:t>
      </w:r>
      <w:r w:rsidR="00801C7C">
        <w:rPr>
          <w:rFonts w:ascii="Arial" w:eastAsia="Courier New" w:hAnsi="Arial" w:cs="Arial"/>
          <w:sz w:val="24"/>
          <w:szCs w:val="24"/>
          <w:lang w:eastAsia="en-US"/>
        </w:rPr>
        <w:t>oderate</w:t>
      </w:r>
      <w:r w:rsidR="002F7336" w:rsidRPr="00674AFD">
        <w:rPr>
          <w:rFonts w:ascii="Arial" w:eastAsia="Courier New" w:hAnsi="Arial" w:cs="Arial"/>
          <w:sz w:val="24"/>
          <w:szCs w:val="24"/>
          <w:lang w:eastAsia="en-US"/>
        </w:rPr>
        <w:t xml:space="preserve"> positive impact</w:t>
      </w:r>
      <w:r w:rsidRPr="00674AFD">
        <w:rPr>
          <w:rFonts w:ascii="Arial" w:eastAsia="Courier New" w:hAnsi="Arial" w:cs="Arial"/>
          <w:sz w:val="24"/>
          <w:szCs w:val="24"/>
          <w:lang w:eastAsia="en-US"/>
        </w:rPr>
        <w:t xml:space="preserve"> on </w:t>
      </w:r>
      <w:r w:rsidR="00C57B56">
        <w:rPr>
          <w:rFonts w:ascii="Arial" w:eastAsia="Courier New" w:hAnsi="Arial" w:cs="Arial"/>
          <w:sz w:val="24"/>
          <w:szCs w:val="24"/>
          <w:lang w:eastAsia="en-US"/>
        </w:rPr>
        <w:t>this criterion in</w:t>
      </w:r>
      <w:r w:rsidRPr="00674AFD">
        <w:rPr>
          <w:rFonts w:ascii="Arial" w:eastAsia="Courier New" w:hAnsi="Arial" w:cs="Arial"/>
          <w:sz w:val="24"/>
          <w:szCs w:val="24"/>
          <w:lang w:eastAsia="en-US"/>
        </w:rPr>
        <w:t xml:space="preserve"> both the </w:t>
      </w:r>
      <w:r w:rsidR="008E363D">
        <w:rPr>
          <w:rFonts w:ascii="Arial" w:eastAsia="Courier New" w:hAnsi="Arial" w:cs="Arial"/>
          <w:sz w:val="24"/>
          <w:szCs w:val="24"/>
          <w:lang w:eastAsia="en-US"/>
        </w:rPr>
        <w:t>L</w:t>
      </w:r>
      <w:r w:rsidRPr="00674AFD">
        <w:rPr>
          <w:rFonts w:ascii="Arial" w:eastAsia="Courier New" w:hAnsi="Arial" w:cs="Arial"/>
          <w:sz w:val="24"/>
          <w:szCs w:val="24"/>
          <w:lang w:eastAsia="en-US"/>
        </w:rPr>
        <w:t xml:space="preserve">ow and </w:t>
      </w:r>
      <w:r w:rsidR="008E363D">
        <w:rPr>
          <w:rFonts w:ascii="Arial" w:eastAsia="Courier New" w:hAnsi="Arial" w:cs="Arial"/>
          <w:sz w:val="24"/>
          <w:szCs w:val="24"/>
          <w:lang w:eastAsia="en-US"/>
        </w:rPr>
        <w:t>H</w:t>
      </w:r>
      <w:r w:rsidRPr="00674AFD">
        <w:rPr>
          <w:rFonts w:ascii="Arial" w:eastAsia="Courier New" w:hAnsi="Arial" w:cs="Arial"/>
          <w:sz w:val="24"/>
          <w:szCs w:val="24"/>
          <w:lang w:eastAsia="en-US"/>
        </w:rPr>
        <w:t>igh scenarios.</w:t>
      </w:r>
    </w:p>
    <w:p w14:paraId="189312FD" w14:textId="32FB5BFA" w:rsidR="00B53615" w:rsidRPr="0053676E" w:rsidRDefault="00B53615" w:rsidP="00B53615">
      <w:pPr>
        <w:pStyle w:val="STPR2Heading2"/>
        <w:numPr>
          <w:ilvl w:val="1"/>
          <w:numId w:val="58"/>
        </w:numPr>
        <w:ind w:left="426"/>
      </w:pPr>
      <w:bookmarkStart w:id="11" w:name="_Toc96083530"/>
      <w:r>
        <w:t>Deliverability</w:t>
      </w:r>
    </w:p>
    <w:p w14:paraId="373F2B01" w14:textId="42DF21B6" w:rsidR="009475F2" w:rsidRPr="00CA5F70" w:rsidRDefault="003B0FFA"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31"/>
      <w:bookmarkEnd w:id="11"/>
      <w:r w:rsidRPr="00CA5F70">
        <w:t xml:space="preserve">1. </w:t>
      </w:r>
      <w:bookmarkStart w:id="13" w:name="_Toc96083532"/>
      <w:bookmarkEnd w:id="12"/>
      <w:r w:rsidR="009475F2" w:rsidRPr="00CA5F70">
        <w:t>Feasibility</w:t>
      </w:r>
      <w:bookmarkEnd w:id="13"/>
    </w:p>
    <w:p w14:paraId="512E555B" w14:textId="5F65FE79" w:rsidR="00AE7954" w:rsidRPr="00AE7954" w:rsidRDefault="00AE7954" w:rsidP="00CA6A7A">
      <w:pPr>
        <w:pStyle w:val="STPR2BodyText"/>
        <w:pBdr>
          <w:top w:val="single" w:sz="4" w:space="1" w:color="auto"/>
          <w:left w:val="single" w:sz="4" w:space="4" w:color="auto"/>
          <w:bottom w:val="single" w:sz="4" w:space="1" w:color="auto"/>
          <w:right w:val="single" w:sz="4" w:space="4" w:color="auto"/>
        </w:pBdr>
        <w:rPr>
          <w:szCs w:val="24"/>
          <w:highlight w:val="yellow"/>
        </w:rPr>
      </w:pPr>
      <w:r w:rsidRPr="00CA5F70">
        <w:rPr>
          <w:kern w:val="24"/>
          <w:szCs w:val="24"/>
        </w:rPr>
        <w:t>Overall, the introduction</w:t>
      </w:r>
      <w:r w:rsidRPr="00AE7954">
        <w:rPr>
          <w:kern w:val="24"/>
          <w:szCs w:val="24"/>
        </w:rPr>
        <w:t xml:space="preserve"> of fixed links would likely have risks</w:t>
      </w:r>
      <w:r w:rsidR="00FF1372">
        <w:rPr>
          <w:kern w:val="24"/>
          <w:szCs w:val="24"/>
        </w:rPr>
        <w:t xml:space="preserve"> </w:t>
      </w:r>
      <w:r w:rsidR="00904F80">
        <w:rPr>
          <w:kern w:val="24"/>
          <w:szCs w:val="24"/>
        </w:rPr>
        <w:t>associated with its implementation</w:t>
      </w:r>
      <w:r w:rsidR="00FF1372">
        <w:rPr>
          <w:kern w:val="24"/>
          <w:szCs w:val="24"/>
        </w:rPr>
        <w:t xml:space="preserve"> – </w:t>
      </w:r>
      <w:r w:rsidR="0005237A">
        <w:rPr>
          <w:kern w:val="24"/>
          <w:szCs w:val="24"/>
        </w:rPr>
        <w:t>further work on business cases is required to better understand the benefits</w:t>
      </w:r>
      <w:r w:rsidR="00757CA1">
        <w:rPr>
          <w:kern w:val="24"/>
          <w:szCs w:val="24"/>
        </w:rPr>
        <w:t>, costs</w:t>
      </w:r>
      <w:r w:rsidR="0005237A">
        <w:rPr>
          <w:kern w:val="24"/>
          <w:szCs w:val="24"/>
        </w:rPr>
        <w:t xml:space="preserve"> and challenges associated with </w:t>
      </w:r>
      <w:r w:rsidR="0005237A" w:rsidRPr="00FA021F">
        <w:t>fixed links across the Sound of Harris, the Sound of Barra and between Mull and the Scottish mainland</w:t>
      </w:r>
      <w:r w:rsidR="0005237A">
        <w:t>.</w:t>
      </w:r>
    </w:p>
    <w:p w14:paraId="4DD3C358" w14:textId="77777777" w:rsidR="00B93E5D" w:rsidRPr="006526C0" w:rsidRDefault="00B93E5D">
      <w:pPr>
        <w:rPr>
          <w:rFonts w:ascii="Arial" w:eastAsia="Courier New" w:hAnsi="Arial" w:cs="Arial"/>
          <w:sz w:val="24"/>
          <w:szCs w:val="24"/>
          <w:highlight w:val="yellow"/>
          <w:lang w:eastAsia="en-US"/>
        </w:rPr>
      </w:pPr>
    </w:p>
    <w:p w14:paraId="4FF9E4A1" w14:textId="77777777" w:rsidR="009475F2" w:rsidRPr="00372D52" w:rsidRDefault="00D378E1"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372D52">
        <w:t xml:space="preserve">2. </w:t>
      </w:r>
      <w:bookmarkStart w:id="14" w:name="_Toc96083533"/>
      <w:r w:rsidR="009475F2" w:rsidRPr="00372D52">
        <w:t>Affordability</w:t>
      </w:r>
      <w:bookmarkEnd w:id="14"/>
    </w:p>
    <w:p w14:paraId="48F1CD51" w14:textId="6A4B7133" w:rsidR="00633E9E" w:rsidRDefault="005C06D4" w:rsidP="00CA6A7A">
      <w:pPr>
        <w:pStyle w:val="STPR2BodyText"/>
        <w:pBdr>
          <w:top w:val="single" w:sz="4" w:space="1" w:color="auto"/>
          <w:left w:val="single" w:sz="4" w:space="4" w:color="auto"/>
          <w:bottom w:val="single" w:sz="4" w:space="1" w:color="auto"/>
          <w:right w:val="single" w:sz="4" w:space="4" w:color="auto"/>
        </w:pBdr>
        <w:rPr>
          <w:szCs w:val="24"/>
        </w:rPr>
      </w:pPr>
      <w:r w:rsidRPr="00FD13A8">
        <w:rPr>
          <w:szCs w:val="24"/>
        </w:rPr>
        <w:t>F</w:t>
      </w:r>
      <w:r w:rsidRPr="005C06D4">
        <w:rPr>
          <w:szCs w:val="24"/>
        </w:rPr>
        <w:t xml:space="preserve">urther </w:t>
      </w:r>
      <w:r w:rsidRPr="00FD13A8">
        <w:rPr>
          <w:szCs w:val="24"/>
        </w:rPr>
        <w:t>studies</w:t>
      </w:r>
      <w:r w:rsidRPr="005C06D4">
        <w:rPr>
          <w:szCs w:val="24"/>
        </w:rPr>
        <w:t xml:space="preserve"> and feasibility</w:t>
      </w:r>
      <w:r w:rsidRPr="00FD13A8">
        <w:rPr>
          <w:szCs w:val="24"/>
        </w:rPr>
        <w:t xml:space="preserve"> assessments</w:t>
      </w:r>
      <w:r w:rsidR="00053A38" w:rsidRPr="005E3C14">
        <w:rPr>
          <w:color w:val="auto"/>
          <w:szCs w:val="24"/>
        </w:rPr>
        <w:t xml:space="preserve"> would be required to ascertain the whole life costs of </w:t>
      </w:r>
      <w:r w:rsidR="00DD3A51" w:rsidRPr="005C06D4">
        <w:rPr>
          <w:szCs w:val="24"/>
        </w:rPr>
        <w:t>these fixed links</w:t>
      </w:r>
      <w:r w:rsidR="00053A38" w:rsidRPr="005E3C14">
        <w:rPr>
          <w:color w:val="auto"/>
          <w:szCs w:val="24"/>
        </w:rPr>
        <w:t xml:space="preserve">. It is, however, clear that the </w:t>
      </w:r>
      <w:r w:rsidR="007B7BE7" w:rsidRPr="005E3C14">
        <w:rPr>
          <w:color w:val="auto"/>
          <w:szCs w:val="24"/>
        </w:rPr>
        <w:t xml:space="preserve">upfront </w:t>
      </w:r>
      <w:r w:rsidR="00053A38" w:rsidRPr="005E3C14">
        <w:rPr>
          <w:color w:val="auto"/>
          <w:szCs w:val="24"/>
        </w:rPr>
        <w:t>capital would be significant</w:t>
      </w:r>
      <w:r w:rsidR="007B7BE7" w:rsidRPr="005E3C14">
        <w:rPr>
          <w:color w:val="auto"/>
          <w:szCs w:val="24"/>
        </w:rPr>
        <w:t xml:space="preserve"> </w:t>
      </w:r>
      <w:r w:rsidR="00EB0F0B" w:rsidRPr="005E3C14">
        <w:rPr>
          <w:color w:val="auto"/>
          <w:szCs w:val="24"/>
        </w:rPr>
        <w:t xml:space="preserve">with </w:t>
      </w:r>
      <w:r w:rsidR="007B7BE7" w:rsidRPr="005E3C14">
        <w:rPr>
          <w:color w:val="auto"/>
          <w:szCs w:val="24"/>
        </w:rPr>
        <w:t>ongoing operational costs</w:t>
      </w:r>
      <w:r w:rsidR="00EB0F0B" w:rsidRPr="005E3C14">
        <w:rPr>
          <w:color w:val="auto"/>
          <w:szCs w:val="24"/>
        </w:rPr>
        <w:t xml:space="preserve"> also required</w:t>
      </w:r>
      <w:r w:rsidR="007B7BE7" w:rsidRPr="005E3C14">
        <w:rPr>
          <w:color w:val="auto"/>
          <w:szCs w:val="24"/>
        </w:rPr>
        <w:t xml:space="preserve"> (albeit significantly lower than the current ferry services require)</w:t>
      </w:r>
      <w:r w:rsidR="00053A38" w:rsidRPr="005E3C14">
        <w:rPr>
          <w:color w:val="auto"/>
          <w:szCs w:val="24"/>
        </w:rPr>
        <w:t>. However, the</w:t>
      </w:r>
      <w:r w:rsidR="007B7BE7" w:rsidRPr="005E3C14">
        <w:rPr>
          <w:color w:val="auto"/>
          <w:szCs w:val="24"/>
        </w:rPr>
        <w:t xml:space="preserve"> upfront capital</w:t>
      </w:r>
      <w:r w:rsidR="00053A38" w:rsidRPr="005E3C14">
        <w:rPr>
          <w:color w:val="auto"/>
          <w:szCs w:val="24"/>
        </w:rPr>
        <w:t xml:space="preserve"> costs</w:t>
      </w:r>
      <w:r w:rsidR="007B7BE7" w:rsidRPr="005E3C14">
        <w:rPr>
          <w:color w:val="auto"/>
          <w:szCs w:val="24"/>
        </w:rPr>
        <w:t xml:space="preserve"> would be offset, over the (very) long-term</w:t>
      </w:r>
      <w:r w:rsidR="00053A38" w:rsidRPr="005E3C14">
        <w:rPr>
          <w:color w:val="auto"/>
          <w:szCs w:val="24"/>
        </w:rPr>
        <w:t xml:space="preserve"> with savings to the CHFS </w:t>
      </w:r>
      <w:r w:rsidR="00414208" w:rsidRPr="005E3C14">
        <w:rPr>
          <w:color w:val="auto"/>
          <w:szCs w:val="24"/>
        </w:rPr>
        <w:t xml:space="preserve">ferry </w:t>
      </w:r>
      <w:r w:rsidR="00053A38" w:rsidRPr="005E3C14">
        <w:rPr>
          <w:color w:val="auto"/>
          <w:szCs w:val="24"/>
        </w:rPr>
        <w:t xml:space="preserve">network. </w:t>
      </w:r>
      <w:r w:rsidR="00B178B9" w:rsidRPr="005E3C14">
        <w:rPr>
          <w:color w:val="auto"/>
          <w:szCs w:val="24"/>
        </w:rPr>
        <w:t xml:space="preserve">Whilst significant development work would require to be undertaken to determine the costs of investment, with cognisance also being taken of the payback period, it is </w:t>
      </w:r>
      <w:r w:rsidR="00B178B9" w:rsidRPr="005E3C14">
        <w:rPr>
          <w:color w:val="auto"/>
          <w:szCs w:val="24"/>
        </w:rPr>
        <w:lastRenderedPageBreak/>
        <w:t xml:space="preserve">anticipated that there would be major negative impacts on </w:t>
      </w:r>
      <w:r w:rsidR="00B178B9" w:rsidRPr="005C06D4">
        <w:rPr>
          <w:szCs w:val="24"/>
        </w:rPr>
        <w:t>affordability</w:t>
      </w:r>
      <w:r w:rsidR="00B178B9" w:rsidRPr="005E3C14">
        <w:rPr>
          <w:color w:val="auto"/>
          <w:szCs w:val="24"/>
        </w:rPr>
        <w:t xml:space="preserve"> during the period of construction.</w:t>
      </w:r>
      <w:r w:rsidR="008501F2">
        <w:rPr>
          <w:szCs w:val="24"/>
        </w:rPr>
        <w:t xml:space="preserve"> </w:t>
      </w:r>
    </w:p>
    <w:p w14:paraId="49BF023A" w14:textId="0CD434C0" w:rsidR="00551689" w:rsidRPr="00A80336" w:rsidRDefault="00F97CDF" w:rsidP="00A80336">
      <w:pPr>
        <w:pStyle w:val="STPR2BodyText"/>
        <w:pBdr>
          <w:top w:val="single" w:sz="4" w:space="1" w:color="auto"/>
          <w:left w:val="single" w:sz="4" w:space="4" w:color="auto"/>
          <w:bottom w:val="single" w:sz="4" w:space="1" w:color="auto"/>
          <w:right w:val="single" w:sz="4" w:space="4" w:color="auto"/>
        </w:pBdr>
        <w:rPr>
          <w:szCs w:val="24"/>
          <w:highlight w:val="yellow"/>
        </w:rPr>
      </w:pPr>
      <w:r>
        <w:t>A</w:t>
      </w:r>
      <w:r w:rsidR="00B13EB3">
        <w:t>n overall high-level cost of £1.29 billion has been estimated at this time to implement these three fixed links.</w:t>
      </w:r>
    </w:p>
    <w:p w14:paraId="16E79999" w14:textId="77777777" w:rsidR="00A805A6" w:rsidRPr="006526C0" w:rsidRDefault="00A805A6">
      <w:pPr>
        <w:rPr>
          <w:rFonts w:ascii="Arial" w:hAnsi="Arial" w:cs="Arial"/>
          <w:b/>
          <w:bCs/>
          <w:sz w:val="24"/>
          <w:highlight w:val="yellow"/>
        </w:rPr>
      </w:pPr>
    </w:p>
    <w:p w14:paraId="3FC534E0" w14:textId="77777777" w:rsidR="009475F2" w:rsidRPr="00A057D3" w:rsidRDefault="00D378E1"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A057D3">
        <w:t xml:space="preserve">3. </w:t>
      </w:r>
      <w:bookmarkStart w:id="15" w:name="_Toc96083534"/>
      <w:r w:rsidR="009475F2" w:rsidRPr="00A057D3">
        <w:t>Public Acceptability</w:t>
      </w:r>
      <w:bookmarkEnd w:id="15"/>
    </w:p>
    <w:p w14:paraId="53922836" w14:textId="77777777" w:rsidR="00D5345E" w:rsidRDefault="00D5345E" w:rsidP="00CA6A7A">
      <w:pPr>
        <w:pStyle w:val="STPR2BodyText"/>
        <w:pBdr>
          <w:top w:val="single" w:sz="4" w:space="1" w:color="auto"/>
          <w:left w:val="single" w:sz="4" w:space="4" w:color="auto"/>
          <w:bottom w:val="single" w:sz="4" w:space="1" w:color="auto"/>
          <w:right w:val="single" w:sz="4" w:space="4" w:color="auto"/>
        </w:pBdr>
        <w:rPr>
          <w:kern w:val="24"/>
          <w:szCs w:val="24"/>
        </w:rPr>
      </w:pPr>
      <w:r>
        <w:rPr>
          <w:kern w:val="24"/>
          <w:szCs w:val="24"/>
        </w:rPr>
        <w:t xml:space="preserve">There would be a minor positive impact overall associated with the </w:t>
      </w:r>
      <w:r w:rsidRPr="008A7558">
        <w:rPr>
          <w:szCs w:val="24"/>
        </w:rPr>
        <w:t xml:space="preserve">implementation of </w:t>
      </w:r>
      <w:r>
        <w:rPr>
          <w:szCs w:val="24"/>
        </w:rPr>
        <w:t xml:space="preserve">a </w:t>
      </w:r>
      <w:r w:rsidR="004C54EF">
        <w:rPr>
          <w:szCs w:val="24"/>
        </w:rPr>
        <w:t>potent</w:t>
      </w:r>
      <w:r w:rsidR="000B5111">
        <w:rPr>
          <w:szCs w:val="24"/>
        </w:rPr>
        <w:t xml:space="preserve">ial </w:t>
      </w:r>
      <w:r>
        <w:rPr>
          <w:szCs w:val="24"/>
        </w:rPr>
        <w:t>Sound of Harris</w:t>
      </w:r>
      <w:r w:rsidR="00117536">
        <w:rPr>
          <w:szCs w:val="24"/>
        </w:rPr>
        <w:t>, Sound of Barra</w:t>
      </w:r>
      <w:r>
        <w:rPr>
          <w:szCs w:val="24"/>
        </w:rPr>
        <w:t xml:space="preserve"> fixed link </w:t>
      </w:r>
      <w:r>
        <w:rPr>
          <w:kern w:val="24"/>
          <w:szCs w:val="24"/>
        </w:rPr>
        <w:t>in terms of public acceptability, particularly where communities are afforded new (or improved) opportunities to reach destinations such as Stornoway</w:t>
      </w:r>
      <w:r w:rsidR="009D149C">
        <w:rPr>
          <w:kern w:val="24"/>
          <w:szCs w:val="24"/>
        </w:rPr>
        <w:t xml:space="preserve"> and </w:t>
      </w:r>
      <w:proofErr w:type="spellStart"/>
      <w:r w:rsidR="009D149C">
        <w:rPr>
          <w:kern w:val="24"/>
          <w:szCs w:val="24"/>
        </w:rPr>
        <w:t>Lochboisdale</w:t>
      </w:r>
      <w:proofErr w:type="spellEnd"/>
      <w:r w:rsidR="009D149C">
        <w:rPr>
          <w:kern w:val="24"/>
          <w:szCs w:val="24"/>
        </w:rPr>
        <w:t xml:space="preserve"> more easily.</w:t>
      </w:r>
    </w:p>
    <w:p w14:paraId="3F79EEBC" w14:textId="1026218F" w:rsidR="00D5345E" w:rsidRDefault="00D5345E" w:rsidP="00CA6A7A">
      <w:pPr>
        <w:pStyle w:val="STPR2BodyText"/>
        <w:pBdr>
          <w:top w:val="single" w:sz="4" w:space="1" w:color="auto"/>
          <w:left w:val="single" w:sz="4" w:space="4" w:color="auto"/>
          <w:bottom w:val="single" w:sz="4" w:space="1" w:color="auto"/>
          <w:right w:val="single" w:sz="4" w:space="4" w:color="auto"/>
        </w:pBdr>
        <w:rPr>
          <w:i/>
          <w:iCs/>
          <w:color w:val="auto"/>
          <w:szCs w:val="24"/>
        </w:rPr>
      </w:pPr>
      <w:r w:rsidRPr="004B67DC">
        <w:rPr>
          <w:color w:val="auto"/>
          <w:szCs w:val="24"/>
        </w:rPr>
        <w:t xml:space="preserve">Furthermore, in a </w:t>
      </w:r>
      <w:hyperlink r:id="rId24" w:history="1">
        <w:r w:rsidRPr="00F00373">
          <w:rPr>
            <w:rStyle w:val="Hyperlink"/>
            <w:szCs w:val="24"/>
          </w:rPr>
          <w:t>2021 committee paper, Western Isles Council noted</w:t>
        </w:r>
      </w:hyperlink>
      <w:r w:rsidRPr="004B67DC">
        <w:rPr>
          <w:color w:val="auto"/>
          <w:szCs w:val="24"/>
        </w:rPr>
        <w:t xml:space="preserve"> that: “</w:t>
      </w:r>
      <w:r w:rsidRPr="004B67DC">
        <w:rPr>
          <w:i/>
          <w:iCs/>
          <w:color w:val="auto"/>
          <w:szCs w:val="24"/>
        </w:rPr>
        <w:t>during consultation on the LTS, there was no indication of support for fixed links between the Outer Hebrides and mainland Scotland. There was, however, interest in fixed links across the Sound of Harris and the Sound of Barra, which is reflected in the high priority action within the LTS of; ‘a high-level review of connectivity across the two Sounds, considering economic impacts and whole life costs’”</w:t>
      </w:r>
      <w:r w:rsidR="000735CD">
        <w:rPr>
          <w:color w:val="auto"/>
          <w:szCs w:val="24"/>
        </w:rPr>
        <w:t>.</w:t>
      </w:r>
      <w:r w:rsidR="000316B9">
        <w:rPr>
          <w:color w:val="auto"/>
          <w:szCs w:val="24"/>
        </w:rPr>
        <w:t xml:space="preserve"> </w:t>
      </w:r>
    </w:p>
    <w:p w14:paraId="7BC82DF9" w14:textId="77777777" w:rsidR="006313E9" w:rsidRDefault="00D5345E" w:rsidP="00CA6A7A">
      <w:pPr>
        <w:pStyle w:val="STPR2BodyText"/>
        <w:pBdr>
          <w:top w:val="single" w:sz="4" w:space="1" w:color="auto"/>
          <w:left w:val="single" w:sz="4" w:space="4" w:color="auto"/>
          <w:bottom w:val="single" w:sz="4" w:space="1" w:color="auto"/>
          <w:right w:val="single" w:sz="4" w:space="4" w:color="auto"/>
        </w:pBdr>
        <w:rPr>
          <w:rFonts w:ascii="Times New Roman" w:hAnsi="Times New Roman" w:cs="Times New Roman"/>
          <w:szCs w:val="24"/>
        </w:rPr>
      </w:pPr>
      <w:r w:rsidRPr="00C80404">
        <w:rPr>
          <w:kern w:val="24"/>
          <w:szCs w:val="24"/>
        </w:rPr>
        <w:t xml:space="preserve">There may be a degree of public acceptability risk if there is a perception that there would be potential </w:t>
      </w:r>
      <w:r w:rsidRPr="00C80404">
        <w:rPr>
          <w:szCs w:val="24"/>
        </w:rPr>
        <w:t>erosion of island identity with the</w:t>
      </w:r>
      <w:r>
        <w:t xml:space="preserve"> onset of fixed link connection</w:t>
      </w:r>
      <w:r w:rsidR="005C3C15">
        <w:t>s</w:t>
      </w:r>
      <w:r>
        <w:t xml:space="preserve"> across the Sound of Harris</w:t>
      </w:r>
      <w:r w:rsidR="005C3C15">
        <w:t xml:space="preserve"> and Sound of Barra.</w:t>
      </w:r>
    </w:p>
    <w:p w14:paraId="7E6164C7" w14:textId="0A4F21F0" w:rsidR="006313E9" w:rsidRDefault="006313E9" w:rsidP="00CA6A7A">
      <w:pPr>
        <w:pStyle w:val="STPR2BodyText"/>
        <w:pBdr>
          <w:top w:val="single" w:sz="4" w:space="1" w:color="auto"/>
          <w:left w:val="single" w:sz="4" w:space="4" w:color="auto"/>
          <w:bottom w:val="single" w:sz="4" w:space="1" w:color="auto"/>
          <w:right w:val="single" w:sz="4" w:space="4" w:color="auto"/>
        </w:pBdr>
      </w:pPr>
      <w:r>
        <w:rPr>
          <w:kern w:val="24"/>
          <w:szCs w:val="24"/>
        </w:rPr>
        <w:t xml:space="preserve">There would </w:t>
      </w:r>
      <w:r w:rsidR="009D149C">
        <w:rPr>
          <w:kern w:val="24"/>
          <w:szCs w:val="24"/>
        </w:rPr>
        <w:t xml:space="preserve">similarly be </w:t>
      </w:r>
      <w:r>
        <w:rPr>
          <w:kern w:val="24"/>
          <w:szCs w:val="24"/>
        </w:rPr>
        <w:t>a minor positive impact overall associated with the introduction</w:t>
      </w:r>
      <w:r>
        <w:rPr>
          <w:szCs w:val="24"/>
        </w:rPr>
        <w:t xml:space="preserve"> of a fixed link between Mull and the Scottish mainland </w:t>
      </w:r>
      <w:r>
        <w:rPr>
          <w:kern w:val="24"/>
          <w:szCs w:val="24"/>
        </w:rPr>
        <w:t>in terms of public acceptability, particularly where communities are afforded new (or improved) opportunities to reach the Scottish mainland</w:t>
      </w:r>
      <w:r w:rsidRPr="23C9D782">
        <w:rPr>
          <w:kern w:val="24"/>
        </w:rPr>
        <w:t>.</w:t>
      </w:r>
      <w:r w:rsidR="001C166B">
        <w:rPr>
          <w:kern w:val="24"/>
        </w:rPr>
        <w:t xml:space="preserve"> </w:t>
      </w:r>
      <w:r w:rsidR="001C166B">
        <w:rPr>
          <w:kern w:val="24"/>
          <w:szCs w:val="24"/>
        </w:rPr>
        <w:t xml:space="preserve">There may be a degree of public acceptability risk if there is a perception that there would be potential </w:t>
      </w:r>
      <w:r w:rsidR="001C166B">
        <w:rPr>
          <w:szCs w:val="24"/>
        </w:rPr>
        <w:t>erosion of island identity with the onset of a fixed link connection to Mull.</w:t>
      </w:r>
    </w:p>
    <w:p w14:paraId="7CFA90C9" w14:textId="305B1E4D" w:rsidR="003E4264" w:rsidRPr="003E4264" w:rsidRDefault="007574D2" w:rsidP="003E4264">
      <w:pPr>
        <w:pStyle w:val="STPR2BodyText"/>
        <w:pBdr>
          <w:top w:val="single" w:sz="4" w:space="1" w:color="auto"/>
          <w:left w:val="single" w:sz="4" w:space="4" w:color="auto"/>
          <w:bottom w:val="single" w:sz="4" w:space="1" w:color="auto"/>
          <w:right w:val="single" w:sz="4" w:space="4" w:color="auto"/>
        </w:pBdr>
        <w:rPr>
          <w:lang w:eastAsia="en-US"/>
        </w:rPr>
      </w:pPr>
      <w:r>
        <w:rPr>
          <w:rFonts w:eastAsia="Courier New"/>
          <w:szCs w:val="24"/>
          <w:lang w:eastAsia="en-US"/>
        </w:rPr>
        <w:t xml:space="preserve">Detailed consultation with local communities </w:t>
      </w:r>
      <w:r w:rsidR="00C13B1C">
        <w:rPr>
          <w:rFonts w:eastAsia="Courier New"/>
          <w:szCs w:val="24"/>
          <w:lang w:eastAsia="en-US"/>
        </w:rPr>
        <w:t>would</w:t>
      </w:r>
      <w:r>
        <w:rPr>
          <w:rFonts w:eastAsia="Courier New"/>
          <w:szCs w:val="24"/>
          <w:lang w:eastAsia="en-US"/>
        </w:rPr>
        <w:t xml:space="preserve"> be required as part of business case development to fully gauge anticipated impacts of these fixed links</w:t>
      </w:r>
      <w:r w:rsidRPr="00DA5A85">
        <w:rPr>
          <w:lang w:eastAsia="en-US"/>
        </w:rPr>
        <w:t>.</w:t>
      </w:r>
    </w:p>
    <w:p w14:paraId="4563B23E" w14:textId="77777777" w:rsidR="004322C4" w:rsidRDefault="004322C4" w:rsidP="004322C4">
      <w:pPr>
        <w:pStyle w:val="NoSpacing"/>
      </w:pPr>
    </w:p>
    <w:p w14:paraId="724D230A" w14:textId="28CC6C4E" w:rsidR="009475F2" w:rsidRPr="007F331D" w:rsidRDefault="00721799" w:rsidP="004322C4">
      <w:pPr>
        <w:pStyle w:val="STPR2Heading2"/>
        <w:numPr>
          <w:ilvl w:val="1"/>
          <w:numId w:val="58"/>
        </w:numPr>
        <w:ind w:left="426"/>
      </w:pPr>
      <w:r w:rsidRPr="007F331D">
        <w:t>Stat</w:t>
      </w:r>
      <w:r w:rsidR="006C1FFE" w:rsidRPr="007F331D">
        <w:t>utory Impact Assessment Criteria</w:t>
      </w:r>
    </w:p>
    <w:p w14:paraId="14461964" w14:textId="77777777" w:rsidR="009475F2" w:rsidRPr="007F331D" w:rsidRDefault="00D378E1" w:rsidP="00CA6A7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6" w:name="_Toc96083536"/>
      <w:r w:rsidRPr="007F331D">
        <w:t xml:space="preserve">1. </w:t>
      </w:r>
      <w:bookmarkStart w:id="17" w:name="_Toc96083537"/>
      <w:bookmarkStart w:id="18" w:name="_Ref100042714"/>
      <w:bookmarkEnd w:id="16"/>
      <w:r w:rsidR="009475F2" w:rsidRPr="007F331D">
        <w:t>Strategic Environmental Assessment (SEA</w:t>
      </w:r>
      <w:bookmarkEnd w:id="17"/>
      <w:r w:rsidR="009475F2" w:rsidRPr="007F331D">
        <w:t>)</w:t>
      </w:r>
      <w:bookmarkEnd w:id="18"/>
    </w:p>
    <w:p w14:paraId="27A3046B" w14:textId="73CE8851" w:rsidR="004A6756" w:rsidRPr="005E3C14" w:rsidRDefault="007653E0" w:rsidP="00CA6A7A">
      <w:pPr>
        <w:pStyle w:val="STPR2BodyText"/>
        <w:pBdr>
          <w:top w:val="single" w:sz="4" w:space="1" w:color="auto"/>
          <w:left w:val="single" w:sz="4" w:space="4" w:color="auto"/>
          <w:bottom w:val="single" w:sz="4" w:space="1" w:color="auto"/>
          <w:right w:val="single" w:sz="4" w:space="4" w:color="auto"/>
        </w:pBdr>
        <w:rPr>
          <w:szCs w:val="24"/>
        </w:rPr>
      </w:pPr>
      <w:r w:rsidRPr="007653E0">
        <w:rPr>
          <w:noProof/>
        </w:rPr>
        <w:drawing>
          <wp:inline distT="0" distB="0" distL="0" distR="0" wp14:anchorId="743A870E" wp14:editId="303EF39F">
            <wp:extent cx="6115050" cy="672465"/>
            <wp:effectExtent l="0" t="0" r="0" b="0"/>
            <wp:docPr id="20"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5">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5050" cy="672465"/>
                    </a:xfrm>
                    <a:prstGeom prst="rect">
                      <a:avLst/>
                    </a:prstGeom>
                    <a:noFill/>
                    <a:ln>
                      <a:noFill/>
                    </a:ln>
                  </pic:spPr>
                </pic:pic>
              </a:graphicData>
            </a:graphic>
          </wp:inline>
        </w:drawing>
      </w:r>
    </w:p>
    <w:p w14:paraId="6048D463" w14:textId="70C78623" w:rsidR="001243F2" w:rsidRDefault="001243F2" w:rsidP="00CA6A7A">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A fixed link </w:t>
      </w:r>
      <w:r w:rsidRPr="00986609">
        <w:rPr>
          <w:szCs w:val="24"/>
        </w:rPr>
        <w:t>within the Outer Hebrides archipelago</w:t>
      </w:r>
      <w:r w:rsidR="002E1CFF">
        <w:rPr>
          <w:szCs w:val="24"/>
        </w:rPr>
        <w:t xml:space="preserve">, and/or a </w:t>
      </w:r>
      <w:r w:rsidR="002E1CFF" w:rsidRPr="00C70225">
        <w:rPr>
          <w:szCs w:val="24"/>
        </w:rPr>
        <w:t>fixed link</w:t>
      </w:r>
      <w:r w:rsidR="002E1CFF" w:rsidRPr="00AF57A6">
        <w:rPr>
          <w:szCs w:val="24"/>
        </w:rPr>
        <w:t xml:space="preserve"> between Mull and the Scottish mainland</w:t>
      </w:r>
      <w:r>
        <w:rPr>
          <w:szCs w:val="24"/>
        </w:rPr>
        <w:t xml:space="preserve"> is likely to result in positive effects on the SEA objective related to </w:t>
      </w:r>
      <w:r w:rsidR="005C3609">
        <w:rPr>
          <w:szCs w:val="24"/>
        </w:rPr>
        <w:t>quality of life</w:t>
      </w:r>
      <w:r>
        <w:rPr>
          <w:szCs w:val="24"/>
        </w:rPr>
        <w:t xml:space="preserve"> (Objective 4) due to improved accessibility</w:t>
      </w:r>
      <w:r w:rsidR="00971B73">
        <w:rPr>
          <w:szCs w:val="24"/>
        </w:rPr>
        <w:t xml:space="preserve"> and</w:t>
      </w:r>
      <w:r>
        <w:rPr>
          <w:szCs w:val="24"/>
        </w:rPr>
        <w:t xml:space="preserve"> reduced severance</w:t>
      </w:r>
      <w:r w:rsidR="002E1CFF">
        <w:rPr>
          <w:szCs w:val="24"/>
        </w:rPr>
        <w:t>. The</w:t>
      </w:r>
      <w:r w:rsidR="005F1657">
        <w:rPr>
          <w:szCs w:val="24"/>
        </w:rPr>
        <w:t xml:space="preserve"> fixed links</w:t>
      </w:r>
      <w:r w:rsidR="002E1CFF">
        <w:rPr>
          <w:szCs w:val="24"/>
        </w:rPr>
        <w:t xml:space="preserve"> are also likely to result in</w:t>
      </w:r>
      <w:r>
        <w:rPr>
          <w:szCs w:val="24"/>
        </w:rPr>
        <w:t xml:space="preserve"> positive effects on </w:t>
      </w:r>
      <w:r w:rsidR="005C3609">
        <w:rPr>
          <w:szCs w:val="24"/>
        </w:rPr>
        <w:t>achieving a sustainable transport network</w:t>
      </w:r>
      <w:r>
        <w:rPr>
          <w:szCs w:val="24"/>
        </w:rPr>
        <w:t xml:space="preserve"> (Objective 8) through supporting plans for future capacity of public transport, taking demographic and other societal changes into </w:t>
      </w:r>
      <w:r>
        <w:rPr>
          <w:szCs w:val="24"/>
        </w:rPr>
        <w:lastRenderedPageBreak/>
        <w:t>account.</w:t>
      </w:r>
    </w:p>
    <w:p w14:paraId="1D2B31E0" w14:textId="7B8C3A40" w:rsidR="001243F2" w:rsidRDefault="002E1CFF" w:rsidP="00CA6A7A">
      <w:pPr>
        <w:pStyle w:val="STPR2BodyText"/>
        <w:pBdr>
          <w:top w:val="single" w:sz="4" w:space="1" w:color="auto"/>
          <w:left w:val="single" w:sz="4" w:space="4" w:color="auto"/>
          <w:bottom w:val="single" w:sz="4" w:space="1" w:color="auto"/>
          <w:right w:val="single" w:sz="4" w:space="4" w:color="auto"/>
        </w:pBdr>
        <w:rPr>
          <w:szCs w:val="24"/>
        </w:rPr>
      </w:pPr>
      <w:r>
        <w:rPr>
          <w:szCs w:val="24"/>
        </w:rPr>
        <w:t>Th</w:t>
      </w:r>
      <w:r w:rsidR="00AE3E94">
        <w:rPr>
          <w:szCs w:val="24"/>
        </w:rPr>
        <w:t>e recommendation is</w:t>
      </w:r>
      <w:r w:rsidR="001243F2">
        <w:rPr>
          <w:szCs w:val="24"/>
        </w:rPr>
        <w:t xml:space="preserve"> also likely to result in minor positive effects on </w:t>
      </w:r>
      <w:r w:rsidR="005C3609">
        <w:rPr>
          <w:szCs w:val="24"/>
        </w:rPr>
        <w:t>climate adaptation</w:t>
      </w:r>
      <w:r w:rsidR="001243F2">
        <w:rPr>
          <w:szCs w:val="24"/>
        </w:rPr>
        <w:t xml:space="preserve"> (Objective 2) as the </w:t>
      </w:r>
      <w:r w:rsidR="0099711F">
        <w:rPr>
          <w:szCs w:val="24"/>
        </w:rPr>
        <w:t xml:space="preserve">fixed links </w:t>
      </w:r>
      <w:r w:rsidR="001243F2">
        <w:rPr>
          <w:szCs w:val="24"/>
        </w:rPr>
        <w:t xml:space="preserve">would help adapt the </w:t>
      </w:r>
      <w:r w:rsidR="00971B73">
        <w:rPr>
          <w:szCs w:val="24"/>
        </w:rPr>
        <w:t>transport</w:t>
      </w:r>
      <w:r w:rsidR="001243F2">
        <w:rPr>
          <w:szCs w:val="24"/>
        </w:rPr>
        <w:t xml:space="preserve"> network to the direct / indirect risks associated with climate change and maintain / improve access to and within isolated island communities at risk from climate change effects.</w:t>
      </w:r>
    </w:p>
    <w:p w14:paraId="1D252DCD" w14:textId="777A241E" w:rsidR="001243F2" w:rsidRDefault="001243F2" w:rsidP="00CA6A7A">
      <w:pPr>
        <w:pStyle w:val="STPR2BodyText"/>
        <w:pBdr>
          <w:top w:val="single" w:sz="4" w:space="1" w:color="auto"/>
          <w:left w:val="single" w:sz="4" w:space="4" w:color="auto"/>
          <w:bottom w:val="single" w:sz="4" w:space="1" w:color="auto"/>
          <w:right w:val="single" w:sz="4" w:space="4" w:color="auto"/>
        </w:pBdr>
        <w:rPr>
          <w:szCs w:val="24"/>
        </w:rPr>
      </w:pPr>
      <w:r w:rsidRPr="00986609">
        <w:rPr>
          <w:szCs w:val="24"/>
        </w:rPr>
        <w:t xml:space="preserve">The implementation of a Sound of Harris fixed link </w:t>
      </w:r>
      <w:r w:rsidR="00EE200F">
        <w:rPr>
          <w:szCs w:val="24"/>
        </w:rPr>
        <w:t xml:space="preserve">and a Sound of Barra fixed link </w:t>
      </w:r>
      <w:r w:rsidR="009B3BCA">
        <w:rPr>
          <w:szCs w:val="24"/>
        </w:rPr>
        <w:t xml:space="preserve">and/or a </w:t>
      </w:r>
      <w:r w:rsidR="009B3BCA" w:rsidRPr="3B8AC335">
        <w:t>fixed link between Mull and the Scottish mainland</w:t>
      </w:r>
      <w:r w:rsidR="00EE200F">
        <w:rPr>
          <w:szCs w:val="24"/>
        </w:rPr>
        <w:t xml:space="preserve"> </w:t>
      </w:r>
      <w:r w:rsidR="001378D7">
        <w:rPr>
          <w:szCs w:val="24"/>
        </w:rPr>
        <w:t>has the potential for</w:t>
      </w:r>
      <w:r w:rsidRPr="00986609">
        <w:rPr>
          <w:szCs w:val="24"/>
        </w:rPr>
        <w:t xml:space="preserve"> negative effects on SEA objectives related to </w:t>
      </w:r>
      <w:r w:rsidR="005C3609">
        <w:rPr>
          <w:szCs w:val="24"/>
        </w:rPr>
        <w:t>greenhouse gas emissions</w:t>
      </w:r>
      <w:r w:rsidRPr="00986609">
        <w:rPr>
          <w:szCs w:val="24"/>
        </w:rPr>
        <w:t xml:space="preserve"> (Objective 1)</w:t>
      </w:r>
      <w:r>
        <w:rPr>
          <w:szCs w:val="24"/>
        </w:rPr>
        <w:t xml:space="preserve"> and</w:t>
      </w:r>
      <w:r w:rsidRPr="00986609">
        <w:rPr>
          <w:szCs w:val="24"/>
        </w:rPr>
        <w:t xml:space="preserve"> </w:t>
      </w:r>
      <w:r w:rsidR="005C3609">
        <w:rPr>
          <w:szCs w:val="24"/>
        </w:rPr>
        <w:t>a</w:t>
      </w:r>
      <w:r w:rsidRPr="00986609">
        <w:rPr>
          <w:szCs w:val="24"/>
        </w:rPr>
        <w:t xml:space="preserve">ir </w:t>
      </w:r>
      <w:r w:rsidR="005C3609">
        <w:rPr>
          <w:szCs w:val="24"/>
        </w:rPr>
        <w:t>q</w:t>
      </w:r>
      <w:r w:rsidRPr="00986609">
        <w:rPr>
          <w:szCs w:val="24"/>
        </w:rPr>
        <w:t xml:space="preserve">uality (Objective 3) </w:t>
      </w:r>
      <w:r w:rsidRPr="00986609">
        <w:t xml:space="preserve">due to </w:t>
      </w:r>
      <w:r w:rsidRPr="00485D36">
        <w:t xml:space="preserve">the </w:t>
      </w:r>
      <w:r w:rsidRPr="00986609">
        <w:rPr>
          <w:szCs w:val="24"/>
        </w:rPr>
        <w:t>potential for an increase in motorised traffic within the Outer Hebrides archipelago</w:t>
      </w:r>
      <w:r w:rsidR="009B3BCA">
        <w:rPr>
          <w:szCs w:val="24"/>
        </w:rPr>
        <w:t xml:space="preserve">, and </w:t>
      </w:r>
      <w:r w:rsidR="009B3BCA" w:rsidRPr="3B8AC335">
        <w:t>to and from the mainland</w:t>
      </w:r>
      <w:r w:rsidR="009B3BCA">
        <w:t xml:space="preserve"> respectively</w:t>
      </w:r>
      <w:r w:rsidRPr="00986609">
        <w:rPr>
          <w:szCs w:val="24"/>
        </w:rPr>
        <w:t xml:space="preserve">. </w:t>
      </w:r>
      <w:r w:rsidR="008B7900">
        <w:rPr>
          <w:szCs w:val="24"/>
        </w:rPr>
        <w:t xml:space="preserve">There </w:t>
      </w:r>
      <w:r w:rsidR="00BC1D0B">
        <w:rPr>
          <w:szCs w:val="24"/>
        </w:rPr>
        <w:t xml:space="preserve">are also likely to be significant carbon impacts associated with the construction process, construction traffic and </w:t>
      </w:r>
      <w:r w:rsidR="000B6B49">
        <w:rPr>
          <w:szCs w:val="24"/>
        </w:rPr>
        <w:t>construction materials.</w:t>
      </w:r>
    </w:p>
    <w:p w14:paraId="565BCC41" w14:textId="1FA2027F" w:rsidR="002118F2" w:rsidRDefault="001243F2" w:rsidP="00CA6A7A">
      <w:pPr>
        <w:pStyle w:val="STPR2BodyText"/>
        <w:pBdr>
          <w:top w:val="single" w:sz="4" w:space="1" w:color="auto"/>
          <w:left w:val="single" w:sz="4" w:space="4" w:color="auto"/>
          <w:bottom w:val="single" w:sz="4" w:space="1" w:color="auto"/>
          <w:right w:val="single" w:sz="4" w:space="4" w:color="auto"/>
        </w:pBdr>
      </w:pPr>
      <w:r>
        <w:rPr>
          <w:szCs w:val="24"/>
        </w:rPr>
        <w:t>N</w:t>
      </w:r>
      <w:r w:rsidRPr="00B2627F">
        <w:rPr>
          <w:szCs w:val="24"/>
        </w:rPr>
        <w:t xml:space="preserve">egative effects are also anticipated on </w:t>
      </w:r>
      <w:r w:rsidR="005C3609">
        <w:rPr>
          <w:szCs w:val="24"/>
        </w:rPr>
        <w:t>natural resource usage</w:t>
      </w:r>
      <w:r>
        <w:rPr>
          <w:szCs w:val="24"/>
        </w:rPr>
        <w:t xml:space="preserve">, the </w:t>
      </w:r>
      <w:r w:rsidR="00B93367">
        <w:rPr>
          <w:szCs w:val="24"/>
        </w:rPr>
        <w:t>w</w:t>
      </w:r>
      <w:r>
        <w:rPr>
          <w:szCs w:val="24"/>
        </w:rPr>
        <w:t xml:space="preserve">ater </w:t>
      </w:r>
      <w:r w:rsidR="00B93367">
        <w:rPr>
          <w:szCs w:val="24"/>
        </w:rPr>
        <w:t>e</w:t>
      </w:r>
      <w:r>
        <w:rPr>
          <w:szCs w:val="24"/>
        </w:rPr>
        <w:t xml:space="preserve">nvironment, </w:t>
      </w:r>
      <w:r w:rsidR="00B93367">
        <w:rPr>
          <w:szCs w:val="24"/>
        </w:rPr>
        <w:t>b</w:t>
      </w:r>
      <w:r w:rsidRPr="00B2627F">
        <w:rPr>
          <w:szCs w:val="24"/>
        </w:rPr>
        <w:t>iodiversity</w:t>
      </w:r>
      <w:r>
        <w:rPr>
          <w:szCs w:val="24"/>
        </w:rPr>
        <w:t>,</w:t>
      </w:r>
      <w:r w:rsidRPr="00B2627F">
        <w:rPr>
          <w:szCs w:val="24"/>
        </w:rPr>
        <w:t xml:space="preserve"> </w:t>
      </w:r>
      <w:r w:rsidR="00B93367">
        <w:rPr>
          <w:szCs w:val="24"/>
        </w:rPr>
        <w:t>s</w:t>
      </w:r>
      <w:r w:rsidRPr="00B2627F">
        <w:rPr>
          <w:szCs w:val="24"/>
        </w:rPr>
        <w:t>oil</w:t>
      </w:r>
      <w:r>
        <w:rPr>
          <w:szCs w:val="24"/>
        </w:rPr>
        <w:t>,</w:t>
      </w:r>
      <w:r w:rsidRPr="00B2627F">
        <w:rPr>
          <w:szCs w:val="24"/>
        </w:rPr>
        <w:t xml:space="preserve"> </w:t>
      </w:r>
      <w:r w:rsidR="00B93367">
        <w:rPr>
          <w:szCs w:val="24"/>
        </w:rPr>
        <w:t>c</w:t>
      </w:r>
      <w:r w:rsidRPr="00B2627F">
        <w:rPr>
          <w:szCs w:val="24"/>
        </w:rPr>
        <w:t xml:space="preserve">ultural </w:t>
      </w:r>
      <w:r w:rsidR="00B93367">
        <w:rPr>
          <w:szCs w:val="24"/>
        </w:rPr>
        <w:t>h</w:t>
      </w:r>
      <w:r w:rsidRPr="00B2627F">
        <w:rPr>
          <w:szCs w:val="24"/>
        </w:rPr>
        <w:t>eritage</w:t>
      </w:r>
      <w:r>
        <w:rPr>
          <w:szCs w:val="24"/>
        </w:rPr>
        <w:t xml:space="preserve"> and </w:t>
      </w:r>
      <w:r w:rsidR="00B93367">
        <w:rPr>
          <w:szCs w:val="24"/>
        </w:rPr>
        <w:t>l</w:t>
      </w:r>
      <w:r w:rsidRPr="00B2627F">
        <w:rPr>
          <w:szCs w:val="24"/>
        </w:rPr>
        <w:t xml:space="preserve">andscape and </w:t>
      </w:r>
      <w:r w:rsidR="00B93367">
        <w:rPr>
          <w:szCs w:val="24"/>
        </w:rPr>
        <w:t>v</w:t>
      </w:r>
      <w:r>
        <w:rPr>
          <w:szCs w:val="24"/>
        </w:rPr>
        <w:t xml:space="preserve">isual </w:t>
      </w:r>
      <w:r w:rsidR="00B93367">
        <w:rPr>
          <w:szCs w:val="24"/>
        </w:rPr>
        <w:t>a</w:t>
      </w:r>
      <w:r>
        <w:rPr>
          <w:szCs w:val="24"/>
        </w:rPr>
        <w:t>menity</w:t>
      </w:r>
      <w:r w:rsidRPr="00B2627F">
        <w:rPr>
          <w:szCs w:val="24"/>
        </w:rPr>
        <w:t xml:space="preserve"> (Objective</w:t>
      </w:r>
      <w:r>
        <w:rPr>
          <w:szCs w:val="24"/>
        </w:rPr>
        <w:t>s</w:t>
      </w:r>
      <w:r w:rsidRPr="00B2627F">
        <w:rPr>
          <w:szCs w:val="24"/>
        </w:rPr>
        <w:t xml:space="preserve"> </w:t>
      </w:r>
      <w:r>
        <w:rPr>
          <w:szCs w:val="24"/>
        </w:rPr>
        <w:t>9 to 14</w:t>
      </w:r>
      <w:r w:rsidRPr="00B2627F">
        <w:rPr>
          <w:szCs w:val="24"/>
        </w:rPr>
        <w:t>) during construction and operation of the fixed lin</w:t>
      </w:r>
      <w:r>
        <w:rPr>
          <w:szCs w:val="24"/>
        </w:rPr>
        <w:t>k</w:t>
      </w:r>
      <w:r w:rsidR="009B3BCA">
        <w:rPr>
          <w:szCs w:val="24"/>
        </w:rPr>
        <w:t>s</w:t>
      </w:r>
      <w:r>
        <w:rPr>
          <w:szCs w:val="24"/>
        </w:rPr>
        <w:t xml:space="preserve"> due to the </w:t>
      </w:r>
      <w:r>
        <w:t>introduction of new infrastructure into the marine and coastal environment, the</w:t>
      </w:r>
      <w:r>
        <w:rPr>
          <w:szCs w:val="24"/>
        </w:rPr>
        <w:t xml:space="preserve"> scale of the infrastructure proposed and </w:t>
      </w:r>
      <w:r w:rsidR="009B3BCA">
        <w:rPr>
          <w:szCs w:val="24"/>
        </w:rPr>
        <w:t xml:space="preserve">the </w:t>
      </w:r>
      <w:r>
        <w:rPr>
          <w:szCs w:val="24"/>
        </w:rPr>
        <w:t xml:space="preserve">proximity to </w:t>
      </w:r>
      <w:r w:rsidR="00EE5B0E">
        <w:rPr>
          <w:szCs w:val="24"/>
        </w:rPr>
        <w:t xml:space="preserve">multiple </w:t>
      </w:r>
      <w:r>
        <w:rPr>
          <w:szCs w:val="24"/>
        </w:rPr>
        <w:t xml:space="preserve">environmental designations. </w:t>
      </w:r>
      <w:r w:rsidR="002A57C5">
        <w:rPr>
          <w:szCs w:val="24"/>
        </w:rPr>
        <w:t xml:space="preserve">In relation to a </w:t>
      </w:r>
      <w:r w:rsidR="002A57C5" w:rsidRPr="3B8AC335">
        <w:t>fixed link between Mull and the Scottish mainland</w:t>
      </w:r>
      <w:r w:rsidR="002A57C5">
        <w:t xml:space="preserve"> these </w:t>
      </w:r>
      <w:r w:rsidR="002118F2">
        <w:t>designat</w:t>
      </w:r>
      <w:r w:rsidR="007959A8">
        <w:t>ed</w:t>
      </w:r>
      <w:r w:rsidR="002118F2">
        <w:t xml:space="preserve"> areas</w:t>
      </w:r>
      <w:r w:rsidR="002A57C5">
        <w:t xml:space="preserve"> include multiple Special Areas of Conservation (SAC), Sites of Special Scientific Interest (SSSI)</w:t>
      </w:r>
      <w:r w:rsidR="002118F2">
        <w:t>,</w:t>
      </w:r>
      <w:r w:rsidR="002A57C5">
        <w:t xml:space="preserve"> </w:t>
      </w:r>
      <w:r w:rsidR="002118F2">
        <w:t xml:space="preserve">Special Protection Areas (SPA) and Marine Protected Areas (MPA); together with Local Nature Conservation Sites (LNCS), </w:t>
      </w:r>
      <w:r w:rsidR="00C51120">
        <w:t>Local Landscape Designations (LLD), Landscape Character Areas (LCA) and a National Scenic Area</w:t>
      </w:r>
      <w:r w:rsidR="00F8512B">
        <w:t xml:space="preserve"> (NSA)</w:t>
      </w:r>
      <w:r w:rsidR="00C51120">
        <w:t>.</w:t>
      </w:r>
    </w:p>
    <w:p w14:paraId="1AB7C07E" w14:textId="1C570B7C" w:rsidR="00FF5F94" w:rsidRDefault="002A0832" w:rsidP="00CA6A7A">
      <w:pPr>
        <w:pStyle w:val="STPR2BodyText"/>
        <w:pBdr>
          <w:top w:val="single" w:sz="4" w:space="1" w:color="auto"/>
          <w:left w:val="single" w:sz="4" w:space="4" w:color="auto"/>
          <w:bottom w:val="single" w:sz="4" w:space="1" w:color="auto"/>
          <w:right w:val="single" w:sz="4" w:space="4" w:color="auto"/>
        </w:pBdr>
        <w:rPr>
          <w:szCs w:val="24"/>
        </w:rPr>
      </w:pPr>
      <w:r>
        <w:rPr>
          <w:szCs w:val="24"/>
        </w:rPr>
        <w:t>In relation to the Sound of Harris fixed link the</w:t>
      </w:r>
      <w:r w:rsidR="00882A71">
        <w:rPr>
          <w:szCs w:val="24"/>
        </w:rPr>
        <w:t xml:space="preserve"> constraints</w:t>
      </w:r>
      <w:r>
        <w:rPr>
          <w:szCs w:val="24"/>
        </w:rPr>
        <w:t xml:space="preserve"> include the Inner Hebrides and </w:t>
      </w:r>
      <w:proofErr w:type="spellStart"/>
      <w:r>
        <w:rPr>
          <w:szCs w:val="24"/>
        </w:rPr>
        <w:t>Minches</w:t>
      </w:r>
      <w:proofErr w:type="spellEnd"/>
      <w:r>
        <w:rPr>
          <w:szCs w:val="24"/>
        </w:rPr>
        <w:t xml:space="preserve"> SAC, West Coast of the Outer Hebrides SPA, North </w:t>
      </w:r>
      <w:proofErr w:type="spellStart"/>
      <w:r>
        <w:rPr>
          <w:szCs w:val="24"/>
        </w:rPr>
        <w:t>Uist</w:t>
      </w:r>
      <w:proofErr w:type="spellEnd"/>
      <w:r>
        <w:rPr>
          <w:szCs w:val="24"/>
        </w:rPr>
        <w:t xml:space="preserve"> Machair and Islands Ramsar and SPA, North Harris Mountains SPA, South Lewis, Harris and North </w:t>
      </w:r>
      <w:proofErr w:type="spellStart"/>
      <w:r>
        <w:rPr>
          <w:szCs w:val="24"/>
        </w:rPr>
        <w:t>Uist</w:t>
      </w:r>
      <w:proofErr w:type="spellEnd"/>
      <w:r>
        <w:rPr>
          <w:szCs w:val="24"/>
        </w:rPr>
        <w:t xml:space="preserve"> NSA and </w:t>
      </w:r>
      <w:proofErr w:type="spellStart"/>
      <w:r>
        <w:rPr>
          <w:szCs w:val="24"/>
        </w:rPr>
        <w:t>Ruisgar</w:t>
      </w:r>
      <w:r w:rsidR="00F8203A">
        <w:rPr>
          <w:szCs w:val="24"/>
        </w:rPr>
        <w:t>r</w:t>
      </w:r>
      <w:r>
        <w:rPr>
          <w:szCs w:val="24"/>
        </w:rPr>
        <w:t>y</w:t>
      </w:r>
      <w:proofErr w:type="spellEnd"/>
      <w:r>
        <w:rPr>
          <w:szCs w:val="24"/>
        </w:rPr>
        <w:t xml:space="preserve"> historic Conservation Area; and in relation to the Sound of Barra fixed link the</w:t>
      </w:r>
      <w:r w:rsidR="00A30C63">
        <w:rPr>
          <w:szCs w:val="24"/>
        </w:rPr>
        <w:t>y</w:t>
      </w:r>
      <w:r>
        <w:rPr>
          <w:szCs w:val="24"/>
        </w:rPr>
        <w:t xml:space="preserve"> include </w:t>
      </w:r>
      <w:r w:rsidR="00A30C63">
        <w:rPr>
          <w:szCs w:val="24"/>
        </w:rPr>
        <w:t xml:space="preserve">the </w:t>
      </w:r>
      <w:r>
        <w:rPr>
          <w:szCs w:val="24"/>
        </w:rPr>
        <w:t xml:space="preserve">West Coast of the Outer Hebrides SPA, Sound of Barra SAC, Inner Hebrides and the </w:t>
      </w:r>
      <w:proofErr w:type="spellStart"/>
      <w:r>
        <w:rPr>
          <w:szCs w:val="24"/>
        </w:rPr>
        <w:t>Minches</w:t>
      </w:r>
      <w:proofErr w:type="spellEnd"/>
      <w:r>
        <w:rPr>
          <w:szCs w:val="24"/>
        </w:rPr>
        <w:t xml:space="preserve"> SAC, Machair LCA and Prominent Hills and Mountains LCA</w:t>
      </w:r>
      <w:r w:rsidRPr="00B2627F">
        <w:rPr>
          <w:szCs w:val="24"/>
        </w:rPr>
        <w:t>.</w:t>
      </w:r>
      <w:r w:rsidR="001243F2" w:rsidRPr="00B2627F">
        <w:rPr>
          <w:szCs w:val="24"/>
        </w:rPr>
        <w:t xml:space="preserve"> </w:t>
      </w:r>
      <w:r w:rsidR="002A57C5">
        <w:t xml:space="preserve"> </w:t>
      </w:r>
    </w:p>
    <w:p w14:paraId="16606450" w14:textId="4C0E1CB4" w:rsidR="00637A94" w:rsidRDefault="001F2E9E" w:rsidP="00CA6A7A">
      <w:pPr>
        <w:pStyle w:val="STPR2BodyText"/>
        <w:pBdr>
          <w:top w:val="single" w:sz="4" w:space="1" w:color="auto"/>
          <w:left w:val="single" w:sz="4" w:space="4" w:color="auto"/>
          <w:bottom w:val="single" w:sz="4" w:space="1" w:color="auto"/>
          <w:right w:val="single" w:sz="4" w:space="4" w:color="auto"/>
        </w:pBdr>
        <w:rPr>
          <w:szCs w:val="24"/>
        </w:rPr>
      </w:pPr>
      <w:r w:rsidRPr="008C640B">
        <w:rPr>
          <w:szCs w:val="24"/>
        </w:rPr>
        <w:t>As is standard with marine infrastructure developments</w:t>
      </w:r>
      <w:r w:rsidR="001A55E7">
        <w:rPr>
          <w:szCs w:val="24"/>
        </w:rPr>
        <w:t>,</w:t>
      </w:r>
      <w:r w:rsidRPr="008C640B">
        <w:rPr>
          <w:szCs w:val="24"/>
        </w:rPr>
        <w:t xml:space="preserve"> further environmental assessment would be required to identify location-specific environmental effects and mitigation where appropriate.</w:t>
      </w:r>
    </w:p>
    <w:p w14:paraId="055A8DB7" w14:textId="06B3BFCC" w:rsidR="0029159D" w:rsidRDefault="0029159D" w:rsidP="00CA6A7A">
      <w:pPr>
        <w:pStyle w:val="STPR2BodyText"/>
        <w:pBdr>
          <w:top w:val="single" w:sz="4" w:space="1" w:color="auto"/>
          <w:left w:val="single" w:sz="4" w:space="4" w:color="auto"/>
          <w:bottom w:val="single" w:sz="4" w:space="1" w:color="auto"/>
          <w:right w:val="single" w:sz="4" w:space="4" w:color="auto"/>
        </w:pBdr>
        <w:rPr>
          <w:rFonts w:eastAsia="Arial"/>
          <w:szCs w:val="24"/>
          <w:highlight w:val="yellow"/>
        </w:rPr>
      </w:pPr>
      <w:r w:rsidRPr="0029159D">
        <w:rPr>
          <w:rFonts w:eastAsia="Arial"/>
          <w:szCs w:val="24"/>
        </w:rPr>
        <w:t>The recommendation has no (or negligible) clear relationship to the achievement of SEA Objectives 5 (noise and vibration), 6 (high quality places) or 7 (safety).</w:t>
      </w:r>
    </w:p>
    <w:p w14:paraId="0AF50FEE" w14:textId="52809EC9" w:rsidR="006A6654" w:rsidRPr="0003708E" w:rsidRDefault="005E0A6B" w:rsidP="00CA6A7A">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This</w:t>
      </w:r>
      <w:r w:rsidR="009475F2" w:rsidRPr="0003708E">
        <w:rPr>
          <w:lang w:eastAsia="en-US"/>
        </w:rPr>
        <w:t xml:space="preserve"> recommendation </w:t>
      </w:r>
      <w:r w:rsidR="00734893">
        <w:rPr>
          <w:rFonts w:eastAsia="Courier New"/>
          <w:szCs w:val="24"/>
          <w:lang w:eastAsia="en-US"/>
        </w:rPr>
        <w:t>is expected to have</w:t>
      </w:r>
      <w:r w:rsidR="009475F2" w:rsidRPr="0003708E">
        <w:rPr>
          <w:lang w:eastAsia="en-US"/>
        </w:rPr>
        <w:t xml:space="preserve"> a </w:t>
      </w:r>
      <w:r w:rsidR="007653E0">
        <w:rPr>
          <w:lang w:eastAsia="en-US"/>
        </w:rPr>
        <w:t>moderate</w:t>
      </w:r>
      <w:r w:rsidR="007653E0" w:rsidRPr="0003708E">
        <w:rPr>
          <w:lang w:eastAsia="en-US"/>
        </w:rPr>
        <w:t xml:space="preserve"> </w:t>
      </w:r>
      <w:r w:rsidR="0003708E" w:rsidRPr="0003708E">
        <w:rPr>
          <w:lang w:eastAsia="en-US"/>
        </w:rPr>
        <w:t>negative</w:t>
      </w:r>
      <w:r w:rsidR="009475F2" w:rsidRPr="0003708E">
        <w:rPr>
          <w:lang w:eastAsia="en-US"/>
        </w:rPr>
        <w:t xml:space="preserve"> </w:t>
      </w:r>
      <w:r w:rsidR="00780BDC" w:rsidRPr="0003708E">
        <w:rPr>
          <w:lang w:eastAsia="en-US"/>
        </w:rPr>
        <w:t>effect</w:t>
      </w:r>
      <w:r w:rsidR="009475F2" w:rsidRPr="0003708E">
        <w:rPr>
          <w:lang w:eastAsia="en-US"/>
        </w:rPr>
        <w:t xml:space="preserve"> </w:t>
      </w:r>
      <w:r w:rsidR="007653E0">
        <w:rPr>
          <w:lang w:eastAsia="en-US"/>
        </w:rPr>
        <w:t xml:space="preserve">on this criterion in </w:t>
      </w:r>
      <w:r w:rsidR="009475F2" w:rsidRPr="0003708E">
        <w:rPr>
          <w:lang w:eastAsia="en-US"/>
        </w:rPr>
        <w:t xml:space="preserve">both the </w:t>
      </w:r>
      <w:r w:rsidR="005C4CC5" w:rsidRPr="0003708E">
        <w:rPr>
          <w:lang w:eastAsia="en-US"/>
        </w:rPr>
        <w:t>L</w:t>
      </w:r>
      <w:r w:rsidR="009475F2" w:rsidRPr="0003708E">
        <w:rPr>
          <w:lang w:eastAsia="en-US"/>
        </w:rPr>
        <w:t xml:space="preserve">ow and </w:t>
      </w:r>
      <w:r w:rsidR="005C4CC5" w:rsidRPr="0003708E">
        <w:rPr>
          <w:lang w:eastAsia="en-US"/>
        </w:rPr>
        <w:t>H</w:t>
      </w:r>
      <w:r w:rsidR="009475F2" w:rsidRPr="0003708E">
        <w:rPr>
          <w:lang w:eastAsia="en-US"/>
        </w:rPr>
        <w:t>igh scenarios</w:t>
      </w:r>
      <w:r w:rsidR="00415036" w:rsidRPr="0003708E">
        <w:rPr>
          <w:szCs w:val="24"/>
        </w:rPr>
        <w:t>.</w:t>
      </w:r>
    </w:p>
    <w:p w14:paraId="7670E025" w14:textId="2B5879D6" w:rsidR="009C1124" w:rsidRDefault="009C1124">
      <w:pPr>
        <w:rPr>
          <w:rFonts w:ascii="Arial" w:hAnsi="Arial" w:cs="Arial"/>
          <w:b/>
          <w:bCs/>
          <w:sz w:val="24"/>
        </w:rPr>
      </w:pPr>
    </w:p>
    <w:p w14:paraId="6353DE9B" w14:textId="77777777" w:rsidR="009475F2" w:rsidRPr="00AD54F7" w:rsidRDefault="00D378E1" w:rsidP="00A80336">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rsidRPr="00AD54F7">
        <w:lastRenderedPageBreak/>
        <w:t xml:space="preserve">2. </w:t>
      </w:r>
      <w:bookmarkStart w:id="19" w:name="_Toc96083538"/>
      <w:r w:rsidR="009475F2" w:rsidRPr="00AD54F7">
        <w:t>Equalities Impact Assessment (</w:t>
      </w:r>
      <w:proofErr w:type="spellStart"/>
      <w:r w:rsidR="009475F2" w:rsidRPr="00AD54F7">
        <w:t>EqIA</w:t>
      </w:r>
      <w:bookmarkEnd w:id="19"/>
      <w:proofErr w:type="spellEnd"/>
      <w:r w:rsidR="009475F2" w:rsidRPr="00AD54F7">
        <w:t>)</w:t>
      </w:r>
    </w:p>
    <w:p w14:paraId="238FC131" w14:textId="1C856833" w:rsidR="00AD516E" w:rsidRPr="006526C0" w:rsidRDefault="002D1268" w:rsidP="00A80336">
      <w:pPr>
        <w:pStyle w:val="STPR2BodyText"/>
        <w:keepNext/>
        <w:keepLines/>
        <w:pBdr>
          <w:top w:val="single" w:sz="4" w:space="1" w:color="auto"/>
          <w:left w:val="single" w:sz="4" w:space="4" w:color="auto"/>
          <w:bottom w:val="single" w:sz="4" w:space="1" w:color="auto"/>
          <w:right w:val="single" w:sz="4" w:space="4" w:color="auto"/>
        </w:pBdr>
        <w:rPr>
          <w:highlight w:val="yellow"/>
        </w:rPr>
      </w:pPr>
      <w:r w:rsidRPr="002D1268">
        <w:rPr>
          <w:noProof/>
        </w:rPr>
        <w:drawing>
          <wp:inline distT="0" distB="0" distL="0" distR="0" wp14:anchorId="0144D961" wp14:editId="46F8CE96">
            <wp:extent cx="5644800" cy="620752"/>
            <wp:effectExtent l="0" t="0" r="0" b="8255"/>
            <wp:docPr id="21"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7">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5CF34952" w14:textId="228B2D95" w:rsidR="0099635F" w:rsidRPr="0099635F" w:rsidRDefault="00AD54F7" w:rsidP="00A80336">
      <w:pPr>
        <w:pStyle w:val="STPR2BodyText"/>
        <w:keepNext/>
        <w:keepLines/>
        <w:pBdr>
          <w:top w:val="single" w:sz="4" w:space="1" w:color="auto"/>
          <w:left w:val="single" w:sz="4" w:space="4" w:color="auto"/>
          <w:bottom w:val="single" w:sz="4" w:space="1" w:color="auto"/>
          <w:right w:val="single" w:sz="4" w:space="4" w:color="auto"/>
        </w:pBdr>
        <w:rPr>
          <w:highlight w:val="yellow"/>
          <w:lang w:eastAsia="en-US"/>
        </w:rPr>
      </w:pPr>
      <w:r w:rsidRPr="00E218B5">
        <w:rPr>
          <w:szCs w:val="24"/>
        </w:rPr>
        <w:t>The implementation of a potential Sound of Harris, Sound of Barra fixed link and a fixed link between Mull and the Scottish mainland</w:t>
      </w:r>
      <w:r w:rsidR="0099635F" w:rsidRPr="6A00D0A5">
        <w:t xml:space="preserve"> would</w:t>
      </w:r>
      <w:r w:rsidR="007B7BE7">
        <w:t xml:space="preserve"> address geographic inequalities through an</w:t>
      </w:r>
      <w:r w:rsidR="0099635F" w:rsidRPr="6A00D0A5">
        <w:t xml:space="preserve"> increase</w:t>
      </w:r>
      <w:r w:rsidR="002C5018">
        <w:t xml:space="preserve"> in</w:t>
      </w:r>
      <w:r w:rsidR="0099635F" w:rsidRPr="6A00D0A5">
        <w:t xml:space="preserve"> connectivity and access to </w:t>
      </w:r>
      <w:r w:rsidR="006417D1">
        <w:t xml:space="preserve">key </w:t>
      </w:r>
      <w:r w:rsidR="0099635F" w:rsidRPr="6A00D0A5">
        <w:t>services</w:t>
      </w:r>
      <w:r w:rsidR="006417D1">
        <w:t xml:space="preserve"> such as health and education</w:t>
      </w:r>
      <w:r w:rsidR="0099635F" w:rsidRPr="6A00D0A5">
        <w:t xml:space="preserve"> as well as supporting job growth on the islands</w:t>
      </w:r>
      <w:r w:rsidR="007B7BE7">
        <w:t xml:space="preserve"> through larger travel to work areas</w:t>
      </w:r>
      <w:r w:rsidR="0099635F" w:rsidRPr="6A00D0A5">
        <w:t>. These are benefits that can be shared by groups with protected characteristics. However, the extent to which accessibility and connectivity benefits would be shared amongst</w:t>
      </w:r>
      <w:r w:rsidR="00ED0BFC">
        <w:t xml:space="preserve"> all of</w:t>
      </w:r>
      <w:r w:rsidR="0099635F" w:rsidRPr="6A00D0A5">
        <w:t xml:space="preserve"> those with protected characteristics would </w:t>
      </w:r>
      <w:r w:rsidR="00E513E5">
        <w:t>further</w:t>
      </w:r>
      <w:r w:rsidR="0099635F" w:rsidRPr="6A00D0A5">
        <w:t xml:space="preserve"> </w:t>
      </w:r>
      <w:r w:rsidR="007B7BE7">
        <w:t>be influenced by</w:t>
      </w:r>
      <w:r w:rsidR="0099635F" w:rsidRPr="6A00D0A5">
        <w:t xml:space="preserve"> the provision, availability and affordability of public transport services using the fixed link</w:t>
      </w:r>
      <w:r w:rsidR="00AF1F30">
        <w:t>s</w:t>
      </w:r>
      <w:r w:rsidR="0099635F" w:rsidRPr="6A00D0A5">
        <w:t>. Furthermore, the extent to which job growth on the islands would support those from protected characteristics groups would depend on the sustainability and inclusivity of the employment opportunities created.</w:t>
      </w:r>
    </w:p>
    <w:p w14:paraId="78047841" w14:textId="07CD8791" w:rsidR="0099635F" w:rsidRPr="00AD54F7" w:rsidRDefault="00AD54F7" w:rsidP="00CA6A7A">
      <w:pPr>
        <w:pStyle w:val="STPR2BodyText"/>
        <w:pBdr>
          <w:top w:val="single" w:sz="4" w:space="1" w:color="auto"/>
          <w:left w:val="single" w:sz="4" w:space="4" w:color="auto"/>
          <w:bottom w:val="single" w:sz="4" w:space="1" w:color="auto"/>
          <w:right w:val="single" w:sz="4" w:space="4" w:color="auto"/>
        </w:pBdr>
        <w:rPr>
          <w:lang w:eastAsia="en-US"/>
        </w:rPr>
      </w:pPr>
      <w:r w:rsidRPr="00AD54F7">
        <w:rPr>
          <w:lang w:eastAsia="en-US"/>
        </w:rPr>
        <w:t xml:space="preserve">This recommendation </w:t>
      </w:r>
      <w:r w:rsidR="00734893">
        <w:rPr>
          <w:rFonts w:eastAsia="Courier New"/>
          <w:szCs w:val="24"/>
          <w:lang w:eastAsia="en-US"/>
        </w:rPr>
        <w:t>is expected to have</w:t>
      </w:r>
      <w:r w:rsidRPr="00AD54F7">
        <w:rPr>
          <w:lang w:eastAsia="en-US"/>
        </w:rPr>
        <w:t xml:space="preserve"> a </w:t>
      </w:r>
      <w:r w:rsidR="002D1268">
        <w:rPr>
          <w:lang w:eastAsia="en-US"/>
        </w:rPr>
        <w:t>moderate</w:t>
      </w:r>
      <w:r w:rsidR="002D1268" w:rsidRPr="00AD54F7">
        <w:rPr>
          <w:lang w:eastAsia="en-US"/>
        </w:rPr>
        <w:t xml:space="preserve"> </w:t>
      </w:r>
      <w:r w:rsidRPr="00AD54F7">
        <w:rPr>
          <w:lang w:eastAsia="en-US"/>
        </w:rPr>
        <w:t xml:space="preserve">positive impact </w:t>
      </w:r>
      <w:r w:rsidR="002D1268">
        <w:rPr>
          <w:lang w:eastAsia="en-US"/>
        </w:rPr>
        <w:t>on this criterion in</w:t>
      </w:r>
      <w:r w:rsidRPr="00AD54F7">
        <w:rPr>
          <w:lang w:eastAsia="en-US"/>
        </w:rPr>
        <w:t xml:space="preserve"> both the </w:t>
      </w:r>
      <w:r w:rsidR="008E363D">
        <w:rPr>
          <w:lang w:eastAsia="en-US"/>
        </w:rPr>
        <w:t>L</w:t>
      </w:r>
      <w:r w:rsidRPr="00AD54F7">
        <w:rPr>
          <w:lang w:eastAsia="en-US"/>
        </w:rPr>
        <w:t xml:space="preserve">ow and </w:t>
      </w:r>
      <w:r w:rsidR="008E363D">
        <w:rPr>
          <w:lang w:eastAsia="en-US"/>
        </w:rPr>
        <w:t>H</w:t>
      </w:r>
      <w:r w:rsidRPr="00AD54F7">
        <w:rPr>
          <w:lang w:eastAsia="en-US"/>
        </w:rPr>
        <w:t>igh scenarios.</w:t>
      </w:r>
    </w:p>
    <w:p w14:paraId="6112F60E" w14:textId="77777777" w:rsidR="00E21263" w:rsidRPr="006526C0" w:rsidRDefault="00E21263">
      <w:pPr>
        <w:pStyle w:val="STPR2BodyText"/>
        <w:rPr>
          <w:highlight w:val="yellow"/>
          <w:lang w:eastAsia="en-US"/>
        </w:rPr>
      </w:pPr>
    </w:p>
    <w:p w14:paraId="2F7663BC" w14:textId="77777777" w:rsidR="009475F2" w:rsidRPr="00CA6A7A" w:rsidRDefault="00D378E1" w:rsidP="00A53AB1">
      <w:pPr>
        <w:pStyle w:val="STPR2Heading3"/>
        <w:pBdr>
          <w:top w:val="single" w:sz="4" w:space="1" w:color="auto"/>
          <w:left w:val="single" w:sz="4" w:space="4" w:color="auto"/>
          <w:bottom w:val="single" w:sz="4" w:space="1" w:color="auto"/>
          <w:right w:val="single" w:sz="4" w:space="4" w:color="auto"/>
        </w:pBdr>
        <w:shd w:val="clear" w:color="auto" w:fill="BFBFBF" w:themeFill="background1" w:themeFillShade="BF"/>
        <w:rPr>
          <w:shd w:val="clear" w:color="auto" w:fill="C9C9C9" w:themeFill="accent3" w:themeFillTint="99"/>
        </w:rPr>
      </w:pPr>
      <w:r w:rsidRPr="00CA6A7A">
        <w:rPr>
          <w:shd w:val="clear" w:color="auto" w:fill="C9C9C9" w:themeFill="accent3" w:themeFillTint="99"/>
        </w:rPr>
        <w:t xml:space="preserve">3. </w:t>
      </w:r>
      <w:bookmarkStart w:id="20" w:name="_Toc96083539"/>
      <w:r w:rsidR="009475F2" w:rsidRPr="00CA6A7A">
        <w:rPr>
          <w:shd w:val="clear" w:color="auto" w:fill="C9C9C9" w:themeFill="accent3" w:themeFillTint="99"/>
        </w:rPr>
        <w:t>Island Communities Impact Assessment (ICIA</w:t>
      </w:r>
      <w:bookmarkEnd w:id="20"/>
      <w:r w:rsidR="009475F2" w:rsidRPr="00CA6A7A">
        <w:rPr>
          <w:shd w:val="clear" w:color="auto" w:fill="C9C9C9" w:themeFill="accent3" w:themeFillTint="99"/>
        </w:rPr>
        <w:t>)</w:t>
      </w:r>
    </w:p>
    <w:p w14:paraId="6BDCE54E" w14:textId="0C184552" w:rsidR="00AD516E" w:rsidRPr="006526C0" w:rsidRDefault="009F5CA6" w:rsidP="00CA6A7A">
      <w:pPr>
        <w:pStyle w:val="STPR2BodyText"/>
        <w:pBdr>
          <w:top w:val="single" w:sz="4" w:space="1" w:color="auto"/>
          <w:left w:val="single" w:sz="4" w:space="4" w:color="auto"/>
          <w:bottom w:val="single" w:sz="4" w:space="1" w:color="auto"/>
          <w:right w:val="single" w:sz="4" w:space="4" w:color="auto"/>
        </w:pBdr>
        <w:rPr>
          <w:highlight w:val="yellow"/>
        </w:rPr>
      </w:pPr>
      <w:r w:rsidRPr="009F5CA6">
        <w:rPr>
          <w:noProof/>
        </w:rPr>
        <w:drawing>
          <wp:inline distT="0" distB="0" distL="0" distR="0" wp14:anchorId="5A039304" wp14:editId="70BFBB1D">
            <wp:extent cx="5644800" cy="620752"/>
            <wp:effectExtent l="0" t="0" r="0" b="8255"/>
            <wp:docPr id="22"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9">
                      <a:extLst>
                        <a:ext uri="{C183D7F6-B498-43B3-948B-1728B52AA6E4}">
                          <adec:decorative xmlns:adec="http://schemas.microsoft.com/office/drawing/2017/decorative" val="1"/>
                        </a:ext>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1455E284" w14:textId="68737474" w:rsidR="0027371C" w:rsidRDefault="0027371C" w:rsidP="00CA6A7A">
      <w:pPr>
        <w:pStyle w:val="STPR2BodyText"/>
        <w:pBdr>
          <w:top w:val="single" w:sz="4" w:space="1" w:color="auto"/>
          <w:left w:val="single" w:sz="4" w:space="4" w:color="auto"/>
          <w:bottom w:val="single" w:sz="4" w:space="1" w:color="auto"/>
          <w:right w:val="single" w:sz="4" w:space="4" w:color="auto"/>
        </w:pBdr>
        <w:rPr>
          <w:szCs w:val="24"/>
        </w:rPr>
      </w:pPr>
      <w:r w:rsidRPr="004A2BC9">
        <w:rPr>
          <w:szCs w:val="24"/>
        </w:rPr>
        <w:t xml:space="preserve">A </w:t>
      </w:r>
      <w:r w:rsidR="004C54EF">
        <w:rPr>
          <w:szCs w:val="24"/>
        </w:rPr>
        <w:t xml:space="preserve">potential </w:t>
      </w:r>
      <w:r w:rsidRPr="004A2BC9">
        <w:rPr>
          <w:szCs w:val="24"/>
        </w:rPr>
        <w:t>Sound of Harris</w:t>
      </w:r>
      <w:r w:rsidR="007F2D0E">
        <w:rPr>
          <w:szCs w:val="24"/>
        </w:rPr>
        <w:t>, Sound of Barra</w:t>
      </w:r>
      <w:r w:rsidRPr="004A2BC9">
        <w:rPr>
          <w:szCs w:val="24"/>
        </w:rPr>
        <w:t xml:space="preserve"> fixed link </w:t>
      </w:r>
      <w:r w:rsidR="004C1410">
        <w:rPr>
          <w:szCs w:val="24"/>
        </w:rPr>
        <w:t xml:space="preserve">and a fixed link between Mull and the Scottish mainland </w:t>
      </w:r>
      <w:r w:rsidRPr="004A2BC9">
        <w:rPr>
          <w:szCs w:val="24"/>
        </w:rPr>
        <w:t xml:space="preserve">would have a </w:t>
      </w:r>
      <w:r w:rsidR="00923C63">
        <w:rPr>
          <w:szCs w:val="24"/>
        </w:rPr>
        <w:t>moderate</w:t>
      </w:r>
      <w:r w:rsidRPr="004A2BC9">
        <w:rPr>
          <w:szCs w:val="24"/>
        </w:rPr>
        <w:t xml:space="preserve"> positi</w:t>
      </w:r>
      <w:r w:rsidRPr="005A16EA">
        <w:rPr>
          <w:szCs w:val="24"/>
        </w:rPr>
        <w:t xml:space="preserve">ve impact </w:t>
      </w:r>
      <w:r w:rsidRPr="004A2BC9">
        <w:rPr>
          <w:szCs w:val="24"/>
        </w:rPr>
        <w:t xml:space="preserve">by improving connectivity and accessibility and reducing reliance on the CHFS </w:t>
      </w:r>
      <w:r w:rsidR="00414208">
        <w:rPr>
          <w:szCs w:val="24"/>
        </w:rPr>
        <w:t xml:space="preserve">ferry </w:t>
      </w:r>
      <w:r w:rsidRPr="004A2BC9">
        <w:rPr>
          <w:szCs w:val="24"/>
        </w:rPr>
        <w:t>network.</w:t>
      </w:r>
    </w:p>
    <w:p w14:paraId="5BAC85EE" w14:textId="24795053" w:rsidR="0027371C" w:rsidRDefault="002C6A1F" w:rsidP="00CA6A7A">
      <w:pPr>
        <w:pStyle w:val="STPR2BodyText"/>
        <w:pBdr>
          <w:top w:val="single" w:sz="4" w:space="1" w:color="auto"/>
          <w:left w:val="single" w:sz="4" w:space="4" w:color="auto"/>
          <w:bottom w:val="single" w:sz="4" w:space="1" w:color="auto"/>
          <w:right w:val="single" w:sz="4" w:space="4" w:color="auto"/>
        </w:pBdr>
        <w:rPr>
          <w:szCs w:val="24"/>
        </w:rPr>
      </w:pPr>
      <w:r>
        <w:rPr>
          <w:szCs w:val="24"/>
        </w:rPr>
        <w:t>The Sound of Harris fixed link</w:t>
      </w:r>
      <w:r w:rsidR="0027371C">
        <w:rPr>
          <w:szCs w:val="24"/>
        </w:rPr>
        <w:t xml:space="preserve"> </w:t>
      </w:r>
      <w:r w:rsidR="00C13B1C">
        <w:rPr>
          <w:szCs w:val="24"/>
        </w:rPr>
        <w:t>would</w:t>
      </w:r>
      <w:r w:rsidR="0027371C">
        <w:rPr>
          <w:szCs w:val="24"/>
        </w:rPr>
        <w:t xml:space="preserve"> have a positive impact on islands located in the south of the Outer Hebrides archipelago – as access to Lewis and Harris </w:t>
      </w:r>
      <w:r w:rsidR="00C13B1C">
        <w:rPr>
          <w:szCs w:val="24"/>
        </w:rPr>
        <w:t>would</w:t>
      </w:r>
      <w:r w:rsidR="0027371C">
        <w:rPr>
          <w:szCs w:val="24"/>
        </w:rPr>
        <w:t xml:space="preserve"> be enhanced. This </w:t>
      </w:r>
      <w:r w:rsidR="00C13B1C">
        <w:rPr>
          <w:szCs w:val="24"/>
        </w:rPr>
        <w:t>would</w:t>
      </w:r>
      <w:r w:rsidR="0027371C">
        <w:rPr>
          <w:szCs w:val="24"/>
        </w:rPr>
        <w:t xml:space="preserve"> enable residents (and visitors) to access key service centres in Stornoway and may negate the requirement to travel to the Scottish mainland for key activities</w:t>
      </w:r>
      <w:r w:rsidR="0027371C" w:rsidRPr="0086654F">
        <w:rPr>
          <w:szCs w:val="24"/>
        </w:rPr>
        <w:t xml:space="preserve">, </w:t>
      </w:r>
      <w:r w:rsidR="000B6D6E">
        <w:rPr>
          <w:szCs w:val="24"/>
        </w:rPr>
        <w:t>for example</w:t>
      </w:r>
      <w:r w:rsidR="0027371C" w:rsidRPr="0086654F">
        <w:rPr>
          <w:szCs w:val="24"/>
        </w:rPr>
        <w:t xml:space="preserve"> using the </w:t>
      </w:r>
      <w:proofErr w:type="spellStart"/>
      <w:r w:rsidR="0027371C" w:rsidRPr="0086654F">
        <w:rPr>
          <w:szCs w:val="24"/>
        </w:rPr>
        <w:t>Lochboisdale</w:t>
      </w:r>
      <w:proofErr w:type="spellEnd"/>
      <w:r w:rsidR="0027371C" w:rsidRPr="0086654F">
        <w:rPr>
          <w:szCs w:val="24"/>
        </w:rPr>
        <w:t xml:space="preserve"> – Oban</w:t>
      </w:r>
      <w:r w:rsidR="0027371C">
        <w:rPr>
          <w:szCs w:val="24"/>
        </w:rPr>
        <w:t xml:space="preserve"> or Skye </w:t>
      </w:r>
      <w:r w:rsidR="0027371C" w:rsidRPr="0086654F">
        <w:rPr>
          <w:szCs w:val="24"/>
        </w:rPr>
        <w:t>ferry service</w:t>
      </w:r>
      <w:r w:rsidR="0027371C">
        <w:rPr>
          <w:szCs w:val="24"/>
        </w:rPr>
        <w:t>s.</w:t>
      </w:r>
      <w:r w:rsidR="00FB1D75">
        <w:rPr>
          <w:szCs w:val="24"/>
        </w:rPr>
        <w:t xml:space="preserve"> </w:t>
      </w:r>
    </w:p>
    <w:p w14:paraId="049AE62A" w14:textId="77777777" w:rsidR="00315077" w:rsidRDefault="007F5644" w:rsidP="00CA6A7A">
      <w:pPr>
        <w:pStyle w:val="STPR2BodyText"/>
        <w:pBdr>
          <w:top w:val="single" w:sz="4" w:space="1" w:color="auto"/>
          <w:left w:val="single" w:sz="4" w:space="4" w:color="auto"/>
          <w:bottom w:val="single" w:sz="4" w:space="1" w:color="auto"/>
          <w:right w:val="single" w:sz="4" w:space="4" w:color="auto"/>
        </w:pBdr>
        <w:rPr>
          <w:szCs w:val="24"/>
        </w:rPr>
      </w:pPr>
      <w:r>
        <w:t xml:space="preserve">For the Sound of Barra fixed link, </w:t>
      </w:r>
      <w:r w:rsidR="00315077">
        <w:t xml:space="preserve">improving connections to South </w:t>
      </w:r>
      <w:proofErr w:type="spellStart"/>
      <w:r w:rsidR="00315077">
        <w:t>Uist</w:t>
      </w:r>
      <w:proofErr w:type="spellEnd"/>
      <w:r w:rsidR="00315077">
        <w:t xml:space="preserve"> and Barra could enable the growth of </w:t>
      </w:r>
      <w:proofErr w:type="spellStart"/>
      <w:r w:rsidR="00315077">
        <w:t>Lochboisdale</w:t>
      </w:r>
      <w:proofErr w:type="spellEnd"/>
      <w:r w:rsidR="00315077">
        <w:t xml:space="preserve"> and </w:t>
      </w:r>
      <w:proofErr w:type="spellStart"/>
      <w:r w:rsidR="00315077">
        <w:t>Castlebay</w:t>
      </w:r>
      <w:proofErr w:type="spellEnd"/>
      <w:r w:rsidR="00315077">
        <w:t xml:space="preserve"> as service centres and reduce the need for residents of South </w:t>
      </w:r>
      <w:proofErr w:type="spellStart"/>
      <w:r w:rsidR="00315077">
        <w:t>Uist</w:t>
      </w:r>
      <w:proofErr w:type="spellEnd"/>
      <w:r w:rsidR="00315077">
        <w:t xml:space="preserve"> and Barra to travel to the Scottish mainland (to Mallaig or Oban).</w:t>
      </w:r>
    </w:p>
    <w:p w14:paraId="457C7F8C" w14:textId="77777777" w:rsidR="00DD27BC" w:rsidRDefault="00DD27BC" w:rsidP="00CA6A7A">
      <w:pPr>
        <w:pStyle w:val="STPR2BodyText"/>
        <w:pBdr>
          <w:top w:val="single" w:sz="4" w:space="1" w:color="auto"/>
          <w:left w:val="single" w:sz="4" w:space="4" w:color="auto"/>
          <w:bottom w:val="single" w:sz="4" w:space="1" w:color="auto"/>
          <w:right w:val="single" w:sz="4" w:space="4" w:color="auto"/>
        </w:pBdr>
        <w:rPr>
          <w:szCs w:val="24"/>
        </w:rPr>
      </w:pPr>
      <w:r>
        <w:rPr>
          <w:szCs w:val="24"/>
        </w:rPr>
        <w:t>The links in the Outer Hebrides</w:t>
      </w:r>
      <w:r w:rsidRPr="00DD27BC">
        <w:rPr>
          <w:szCs w:val="24"/>
        </w:rPr>
        <w:t xml:space="preserve"> </w:t>
      </w:r>
      <w:r>
        <w:rPr>
          <w:szCs w:val="24"/>
        </w:rPr>
        <w:t xml:space="preserve">may </w:t>
      </w:r>
      <w:r w:rsidRPr="007A52FE">
        <w:rPr>
          <w:szCs w:val="24"/>
        </w:rPr>
        <w:t>also afford island residents better access to employment opportunities, which may arrest recent reductions in population in</w:t>
      </w:r>
      <w:r w:rsidR="00467B88">
        <w:rPr>
          <w:szCs w:val="24"/>
        </w:rPr>
        <w:t>, for example,</w:t>
      </w:r>
      <w:r w:rsidRPr="007A52FE">
        <w:rPr>
          <w:szCs w:val="24"/>
        </w:rPr>
        <w:t xml:space="preserve"> North </w:t>
      </w:r>
      <w:proofErr w:type="spellStart"/>
      <w:r w:rsidRPr="007A52FE">
        <w:rPr>
          <w:szCs w:val="24"/>
        </w:rPr>
        <w:t>Uist</w:t>
      </w:r>
      <w:proofErr w:type="spellEnd"/>
      <w:r w:rsidRPr="007A52FE">
        <w:rPr>
          <w:szCs w:val="24"/>
        </w:rPr>
        <w:t xml:space="preserve"> and South </w:t>
      </w:r>
      <w:proofErr w:type="spellStart"/>
      <w:r w:rsidRPr="007A52FE">
        <w:rPr>
          <w:szCs w:val="24"/>
        </w:rPr>
        <w:t>Uist</w:t>
      </w:r>
      <w:proofErr w:type="spellEnd"/>
      <w:r w:rsidRPr="007A52FE">
        <w:rPr>
          <w:szCs w:val="24"/>
        </w:rPr>
        <w:t>.</w:t>
      </w:r>
    </w:p>
    <w:p w14:paraId="5435F0BB" w14:textId="59AF0AA6" w:rsidR="00076C5A" w:rsidRPr="00FF7AD0" w:rsidRDefault="00C81006" w:rsidP="00CA6A7A">
      <w:pPr>
        <w:pBdr>
          <w:top w:val="single" w:sz="4" w:space="1" w:color="auto"/>
          <w:left w:val="single" w:sz="4" w:space="4" w:color="auto"/>
          <w:bottom w:val="single" w:sz="4" w:space="1" w:color="auto"/>
          <w:right w:val="single" w:sz="4" w:space="4" w:color="auto"/>
        </w:pBdr>
        <w:rPr>
          <w:szCs w:val="24"/>
        </w:rPr>
      </w:pPr>
      <w:r w:rsidRPr="009970BE">
        <w:rPr>
          <w:rFonts w:ascii="Arial" w:hAnsi="Arial" w:cs="Arial"/>
          <w:sz w:val="24"/>
          <w:szCs w:val="24"/>
        </w:rPr>
        <w:t>The Mull</w:t>
      </w:r>
      <w:r w:rsidR="002B4084" w:rsidRPr="009970BE">
        <w:rPr>
          <w:rFonts w:ascii="Arial" w:hAnsi="Arial" w:cs="Arial"/>
          <w:sz w:val="24"/>
          <w:szCs w:val="24"/>
        </w:rPr>
        <w:t xml:space="preserve"> fixed link </w:t>
      </w:r>
      <w:r w:rsidR="00C13B1C">
        <w:rPr>
          <w:rFonts w:ascii="Arial" w:hAnsi="Arial" w:cs="Arial"/>
          <w:sz w:val="24"/>
          <w:szCs w:val="24"/>
        </w:rPr>
        <w:t>would</w:t>
      </w:r>
      <w:r w:rsidR="002B4084" w:rsidRPr="009970BE">
        <w:rPr>
          <w:rFonts w:ascii="Arial" w:hAnsi="Arial" w:cs="Arial"/>
          <w:sz w:val="24"/>
          <w:szCs w:val="24"/>
        </w:rPr>
        <w:t xml:space="preserve"> have a positive impact as access to the Scottish mainland </w:t>
      </w:r>
      <w:r w:rsidR="00C13B1C">
        <w:rPr>
          <w:rFonts w:ascii="Arial" w:hAnsi="Arial" w:cs="Arial"/>
          <w:sz w:val="24"/>
          <w:szCs w:val="24"/>
        </w:rPr>
        <w:t>would</w:t>
      </w:r>
      <w:r w:rsidR="002B4084" w:rsidRPr="009970BE">
        <w:rPr>
          <w:rFonts w:ascii="Arial" w:hAnsi="Arial" w:cs="Arial"/>
          <w:sz w:val="24"/>
          <w:szCs w:val="24"/>
        </w:rPr>
        <w:t xml:space="preserve"> be enhanced.</w:t>
      </w:r>
      <w:r w:rsidR="00FF6B5E" w:rsidRPr="009970BE">
        <w:rPr>
          <w:rFonts w:ascii="Arial" w:hAnsi="Arial" w:cs="Arial"/>
          <w:sz w:val="24"/>
          <w:szCs w:val="24"/>
        </w:rPr>
        <w:t xml:space="preserve"> However, with the Scottish mainland becoming more </w:t>
      </w:r>
      <w:r w:rsidR="00FF6B5E" w:rsidRPr="009970BE">
        <w:rPr>
          <w:rFonts w:ascii="Arial" w:hAnsi="Arial" w:cs="Arial"/>
          <w:sz w:val="24"/>
          <w:szCs w:val="24"/>
        </w:rPr>
        <w:lastRenderedPageBreak/>
        <w:t>accessible, further work would be needed to gauge the potential impact of leakage from local economies.</w:t>
      </w:r>
    </w:p>
    <w:p w14:paraId="34610BBA" w14:textId="2BC68E07" w:rsidR="002B4084" w:rsidRPr="00076C5A" w:rsidRDefault="002B4084" w:rsidP="00CA6A7A">
      <w:pPr>
        <w:pStyle w:val="STPR2BodyText"/>
        <w:pBdr>
          <w:top w:val="single" w:sz="4" w:space="1" w:color="auto"/>
          <w:left w:val="single" w:sz="4" w:space="4" w:color="auto"/>
          <w:bottom w:val="single" w:sz="4" w:space="1" w:color="auto"/>
          <w:right w:val="single" w:sz="4" w:space="4" w:color="auto"/>
        </w:pBdr>
        <w:rPr>
          <w:highlight w:val="yellow"/>
          <w:lang w:eastAsia="en-US"/>
        </w:rPr>
      </w:pPr>
      <w:r>
        <w:rPr>
          <w:szCs w:val="24"/>
        </w:rPr>
        <w:t>Bringing synergy with ICIA guidance, the fixed link</w:t>
      </w:r>
      <w:r w:rsidR="00F70E6B">
        <w:rPr>
          <w:szCs w:val="24"/>
        </w:rPr>
        <w:t>s</w:t>
      </w:r>
      <w:r>
        <w:rPr>
          <w:szCs w:val="24"/>
        </w:rPr>
        <w:t xml:space="preserve"> </w:t>
      </w:r>
      <w:r w:rsidR="00C13B1C">
        <w:rPr>
          <w:szCs w:val="24"/>
        </w:rPr>
        <w:t>would</w:t>
      </w:r>
      <w:r>
        <w:rPr>
          <w:szCs w:val="24"/>
        </w:rPr>
        <w:t xml:space="preserve"> support the sustaining of strong, resilient and vibrant communities.</w:t>
      </w:r>
    </w:p>
    <w:p w14:paraId="467E4F85" w14:textId="1D543B70" w:rsidR="00AD54F7" w:rsidRDefault="009E4A8C" w:rsidP="00CA6A7A">
      <w:pPr>
        <w:pStyle w:val="STPR2BodyText"/>
        <w:pBdr>
          <w:top w:val="single" w:sz="4" w:space="1" w:color="auto"/>
          <w:left w:val="single" w:sz="4" w:space="4" w:color="auto"/>
          <w:bottom w:val="single" w:sz="4" w:space="1" w:color="auto"/>
          <w:right w:val="single" w:sz="4" w:space="4" w:color="auto"/>
        </w:pBdr>
        <w:rPr>
          <w:lang w:eastAsia="en-US"/>
        </w:rPr>
      </w:pPr>
      <w:r w:rsidRPr="00EC2F6B">
        <w:rPr>
          <w:lang w:eastAsia="en-US"/>
        </w:rPr>
        <w:t xml:space="preserve">This recommendation </w:t>
      </w:r>
      <w:r w:rsidR="00734893">
        <w:rPr>
          <w:rFonts w:eastAsia="Courier New"/>
          <w:szCs w:val="24"/>
          <w:lang w:eastAsia="en-US"/>
        </w:rPr>
        <w:t>is expected to have</w:t>
      </w:r>
      <w:r w:rsidRPr="00EC2F6B">
        <w:rPr>
          <w:lang w:eastAsia="en-US"/>
        </w:rPr>
        <w:t xml:space="preserve"> a </w:t>
      </w:r>
      <w:r w:rsidR="009F5CA6">
        <w:rPr>
          <w:lang w:eastAsia="en-US"/>
        </w:rPr>
        <w:t>major</w:t>
      </w:r>
      <w:r w:rsidR="009F5CA6" w:rsidRPr="00EC2F6B">
        <w:rPr>
          <w:lang w:eastAsia="en-US"/>
        </w:rPr>
        <w:t xml:space="preserve"> </w:t>
      </w:r>
      <w:r w:rsidRPr="00EC2F6B">
        <w:rPr>
          <w:lang w:eastAsia="en-US"/>
        </w:rPr>
        <w:t xml:space="preserve">positive </w:t>
      </w:r>
      <w:r w:rsidR="00A601AC">
        <w:rPr>
          <w:lang w:eastAsia="en-US"/>
        </w:rPr>
        <w:t xml:space="preserve">impact </w:t>
      </w:r>
      <w:r w:rsidR="009F5CA6">
        <w:rPr>
          <w:lang w:eastAsia="en-US"/>
        </w:rPr>
        <w:t>on this criterion in</w:t>
      </w:r>
      <w:r w:rsidRPr="00EC2F6B">
        <w:rPr>
          <w:lang w:eastAsia="en-US"/>
        </w:rPr>
        <w:t xml:space="preserve"> both the </w:t>
      </w:r>
      <w:r w:rsidR="008E363D">
        <w:rPr>
          <w:lang w:eastAsia="en-US"/>
        </w:rPr>
        <w:t>L</w:t>
      </w:r>
      <w:r w:rsidRPr="00EC2F6B">
        <w:rPr>
          <w:lang w:eastAsia="en-US"/>
        </w:rPr>
        <w:t xml:space="preserve">ow and </w:t>
      </w:r>
      <w:r w:rsidR="008E363D">
        <w:rPr>
          <w:lang w:eastAsia="en-US"/>
        </w:rPr>
        <w:t>H</w:t>
      </w:r>
      <w:r w:rsidRPr="00EC2F6B">
        <w:rPr>
          <w:lang w:eastAsia="en-US"/>
        </w:rPr>
        <w:t>igh</w:t>
      </w:r>
      <w:r w:rsidR="0008769C">
        <w:rPr>
          <w:lang w:eastAsia="en-US"/>
        </w:rPr>
        <w:t xml:space="preserve"> </w:t>
      </w:r>
      <w:r w:rsidRPr="00EC2F6B">
        <w:rPr>
          <w:lang w:eastAsia="en-US"/>
        </w:rPr>
        <w:t>scenarios.</w:t>
      </w:r>
    </w:p>
    <w:p w14:paraId="76BD6B91" w14:textId="77777777" w:rsidR="00891359" w:rsidRDefault="00891359">
      <w:pPr>
        <w:rPr>
          <w:rFonts w:ascii="Arial" w:hAnsi="Arial" w:cs="Arial"/>
          <w:color w:val="000000"/>
          <w:sz w:val="24"/>
          <w:lang w:eastAsia="en-US"/>
        </w:rPr>
      </w:pPr>
    </w:p>
    <w:p w14:paraId="5BD49A1A" w14:textId="77777777" w:rsidR="009475F2" w:rsidRPr="007B19B8" w:rsidRDefault="00D378E1" w:rsidP="00027E31">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rsidRPr="007B19B8">
        <w:t>4</w:t>
      </w:r>
      <w:r w:rsidRPr="00CA6A7A">
        <w:rPr>
          <w:shd w:val="clear" w:color="auto" w:fill="C9C9C9" w:themeFill="accent3" w:themeFillTint="99"/>
        </w:rPr>
        <w:t xml:space="preserve">. </w:t>
      </w:r>
      <w:bookmarkStart w:id="21" w:name="_Toc96083540"/>
      <w:r w:rsidR="009475F2" w:rsidRPr="00CA6A7A">
        <w:rPr>
          <w:shd w:val="clear" w:color="auto" w:fill="C9C9C9" w:themeFill="accent3" w:themeFillTint="99"/>
        </w:rPr>
        <w:t>Children’s Rights and Wellbeing Impact Assessment (CRWIA</w:t>
      </w:r>
      <w:bookmarkEnd w:id="21"/>
      <w:r w:rsidR="009475F2" w:rsidRPr="00CA6A7A">
        <w:rPr>
          <w:shd w:val="clear" w:color="auto" w:fill="C9C9C9" w:themeFill="accent3" w:themeFillTint="99"/>
        </w:rPr>
        <w:t>)</w:t>
      </w:r>
    </w:p>
    <w:p w14:paraId="0628BE2D" w14:textId="77777777" w:rsidR="00CC1C8C" w:rsidRPr="007B19B8" w:rsidRDefault="00891359" w:rsidP="00027E31">
      <w:pPr>
        <w:pStyle w:val="STPR2BodyText"/>
        <w:keepNext/>
        <w:keepLines/>
        <w:pBdr>
          <w:top w:val="single" w:sz="4" w:space="1" w:color="auto"/>
          <w:left w:val="single" w:sz="4" w:space="4" w:color="auto"/>
          <w:bottom w:val="single" w:sz="4" w:space="1" w:color="auto"/>
          <w:right w:val="single" w:sz="4" w:space="4" w:color="auto"/>
        </w:pBdr>
      </w:pPr>
      <w:r w:rsidRPr="007B19B8">
        <w:rPr>
          <w:noProof/>
        </w:rPr>
        <w:drawing>
          <wp:inline distT="0" distB="0" distL="0" distR="0" wp14:anchorId="1573E284" wp14:editId="54D0D67C">
            <wp:extent cx="5644800" cy="624269"/>
            <wp:effectExtent l="0" t="0" r="0" b="4445"/>
            <wp:docPr id="45"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1">
                      <a:extLst>
                        <a:ext uri="{C183D7F6-B498-43B3-948B-1728B52AA6E4}">
                          <adec:decorative xmlns:adec="http://schemas.microsoft.com/office/drawing/2017/decorative" val="1"/>
                        </a:ext>
                      </a:extLs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44800" cy="624269"/>
                    </a:xfrm>
                    <a:prstGeom prst="rect">
                      <a:avLst/>
                    </a:prstGeom>
                    <a:noFill/>
                    <a:ln>
                      <a:noFill/>
                    </a:ln>
                  </pic:spPr>
                </pic:pic>
              </a:graphicData>
            </a:graphic>
          </wp:inline>
        </w:drawing>
      </w:r>
    </w:p>
    <w:p w14:paraId="641478F2" w14:textId="0638CA98" w:rsidR="00CC1C8C" w:rsidRPr="007B19B8" w:rsidRDefault="007B19B8" w:rsidP="00027E31">
      <w:pPr>
        <w:pStyle w:val="STPR2BodyText"/>
        <w:keepNext/>
        <w:keepLines/>
        <w:pBdr>
          <w:top w:val="single" w:sz="4" w:space="1" w:color="auto"/>
          <w:left w:val="single" w:sz="4" w:space="4" w:color="auto"/>
          <w:bottom w:val="single" w:sz="4" w:space="1" w:color="auto"/>
          <w:right w:val="single" w:sz="4" w:space="4" w:color="auto"/>
        </w:pBdr>
      </w:pPr>
      <w:r>
        <w:t>The implementation of a potential Sound of Harris, Sound of Barra fixed link and a fixed link between Mull and the Scottish mainland</w:t>
      </w:r>
      <w:r w:rsidR="00CC1C8C">
        <w:t xml:space="preserve"> is likely to have a </w:t>
      </w:r>
      <w:r>
        <w:t>neutral</w:t>
      </w:r>
      <w:r w:rsidR="00CC1C8C">
        <w:t xml:space="preserve"> impact on children and young people overall. Improved access and connectivity would result in better opportunities to access education, health and employment</w:t>
      </w:r>
      <w:r w:rsidR="008373E8">
        <w:t xml:space="preserve"> as well as sporting, cultural and leisure activities</w:t>
      </w:r>
      <w:r w:rsidR="00CC1C8C">
        <w:t xml:space="preserve">. </w:t>
      </w:r>
      <w:r w:rsidR="000D2A5C">
        <w:t xml:space="preserve">The construction </w:t>
      </w:r>
      <w:r w:rsidR="006A40D1">
        <w:t xml:space="preserve">activities associated with </w:t>
      </w:r>
      <w:r w:rsidR="000D2A5C">
        <w:t>new fixed links could have ad</w:t>
      </w:r>
      <w:r w:rsidR="009D08FF">
        <w:t>verse impacts on children and young people</w:t>
      </w:r>
      <w:r w:rsidR="006A40D1">
        <w:t xml:space="preserve"> who are more vulnerable to </w:t>
      </w:r>
      <w:r w:rsidR="009901EC">
        <w:t>air quality, noise and severance related effects</w:t>
      </w:r>
      <w:r w:rsidR="001E5B12">
        <w:t xml:space="preserve"> such as higher traffic volumes </w:t>
      </w:r>
      <w:r w:rsidR="00BE0141">
        <w:t>or construction works</w:t>
      </w:r>
      <w:r w:rsidR="009901EC">
        <w:t>.</w:t>
      </w:r>
      <w:r w:rsidR="009D08FF">
        <w:t xml:space="preserve"> </w:t>
      </w:r>
      <w:r w:rsidR="009901EC">
        <w:t>Additionally</w:t>
      </w:r>
      <w:r w:rsidR="00CC1C8C">
        <w:t xml:space="preserve">, an increase in motorised traffic </w:t>
      </w:r>
      <w:r w:rsidR="00080882">
        <w:t>when operational</w:t>
      </w:r>
      <w:r w:rsidR="00CC1C8C">
        <w:t xml:space="preserve"> </w:t>
      </w:r>
      <w:r w:rsidR="00503CA6">
        <w:t>c</w:t>
      </w:r>
      <w:r w:rsidR="00CC1C8C">
        <w:t>ould potentially have a negative impact on children as they are more vulnerable to the adverse health impacts of increased emissions</w:t>
      </w:r>
      <w:r w:rsidR="00D12AA8">
        <w:t xml:space="preserve"> as well as other issues such as</w:t>
      </w:r>
      <w:r w:rsidR="00365F8E">
        <w:t xml:space="preserve"> road safety and</w:t>
      </w:r>
      <w:r w:rsidR="00D12AA8">
        <w:t xml:space="preserve"> </w:t>
      </w:r>
      <w:r w:rsidR="006E5C08">
        <w:t>accessibility</w:t>
      </w:r>
      <w:r w:rsidR="00365F8E">
        <w:t xml:space="preserve"> </w:t>
      </w:r>
      <w:r w:rsidR="00D12AA8">
        <w:t>caused by increased traffic flows</w:t>
      </w:r>
      <w:r w:rsidR="26579548">
        <w:t xml:space="preserve">. </w:t>
      </w:r>
      <w:r w:rsidR="00080882">
        <w:t>However, it is likely that</w:t>
      </w:r>
      <w:r w:rsidR="00A62D6D">
        <w:t xml:space="preserve"> as a significant proportion of vehicles are likely to be electric by the time the </w:t>
      </w:r>
      <w:r w:rsidR="00EA765F">
        <w:t xml:space="preserve">fixed links were </w:t>
      </w:r>
      <w:r w:rsidR="00A62D6D">
        <w:t>operational then</w:t>
      </w:r>
      <w:r w:rsidR="00D72B14">
        <w:t xml:space="preserve"> </w:t>
      </w:r>
      <w:r w:rsidR="00BD4B17">
        <w:t>air quality</w:t>
      </w:r>
      <w:r w:rsidR="00EA765F">
        <w:t xml:space="preserve"> effects </w:t>
      </w:r>
      <w:r w:rsidR="00FB7DF6">
        <w:t>could b</w:t>
      </w:r>
      <w:r w:rsidR="00BD4B17">
        <w:t>e limited.</w:t>
      </w:r>
      <w:r w:rsidR="00EA765F">
        <w:rPr>
          <w:szCs w:val="24"/>
        </w:rPr>
        <w:t xml:space="preserve"> </w:t>
      </w:r>
      <w:r w:rsidR="00AA7249">
        <w:rPr>
          <w:szCs w:val="24"/>
        </w:rPr>
        <w:t xml:space="preserve">More detailed assessment would be needed to understand impacts </w:t>
      </w:r>
      <w:r w:rsidR="00442DEC">
        <w:rPr>
          <w:szCs w:val="24"/>
        </w:rPr>
        <w:t>at the local level</w:t>
      </w:r>
      <w:r w:rsidR="002D3A6F">
        <w:rPr>
          <w:szCs w:val="24"/>
        </w:rPr>
        <w:t>.</w:t>
      </w:r>
    </w:p>
    <w:p w14:paraId="20921DC4" w14:textId="5D71134B" w:rsidR="009475F2" w:rsidRPr="007B19B8" w:rsidRDefault="00201A71" w:rsidP="00CA6A7A">
      <w:pPr>
        <w:pStyle w:val="STPR2BodyText"/>
        <w:pBdr>
          <w:top w:val="single" w:sz="4" w:space="1" w:color="auto"/>
          <w:left w:val="single" w:sz="4" w:space="4" w:color="auto"/>
          <w:bottom w:val="single" w:sz="4" w:space="1" w:color="auto"/>
          <w:right w:val="single" w:sz="4" w:space="4" w:color="auto"/>
        </w:pBdr>
        <w:rPr>
          <w:lang w:eastAsia="en-US"/>
        </w:rPr>
      </w:pPr>
      <w:r>
        <w:rPr>
          <w:lang w:eastAsia="en-US"/>
        </w:rPr>
        <w:t>This</w:t>
      </w:r>
      <w:r w:rsidR="009475F2" w:rsidRPr="007B19B8">
        <w:rPr>
          <w:lang w:eastAsia="en-US"/>
        </w:rPr>
        <w:t xml:space="preserve"> recommendation </w:t>
      </w:r>
      <w:r w:rsidR="00734893">
        <w:rPr>
          <w:rFonts w:eastAsia="Courier New"/>
          <w:szCs w:val="24"/>
          <w:lang w:eastAsia="en-US"/>
        </w:rPr>
        <w:t>is expected to have</w:t>
      </w:r>
      <w:r w:rsidR="009475F2" w:rsidRPr="007B19B8">
        <w:rPr>
          <w:lang w:eastAsia="en-US"/>
        </w:rPr>
        <w:t xml:space="preserve"> a </w:t>
      </w:r>
      <w:r w:rsidR="001D4135" w:rsidRPr="007B19B8">
        <w:rPr>
          <w:lang w:eastAsia="en-US"/>
        </w:rPr>
        <w:t>n</w:t>
      </w:r>
      <w:r w:rsidR="00160CB4" w:rsidRPr="007B19B8">
        <w:rPr>
          <w:lang w:eastAsia="en-US"/>
        </w:rPr>
        <w:t>eutral</w:t>
      </w:r>
      <w:r w:rsidR="001D4135" w:rsidRPr="007B19B8">
        <w:rPr>
          <w:lang w:eastAsia="en-US"/>
        </w:rPr>
        <w:t xml:space="preserve"> </w:t>
      </w:r>
      <w:r w:rsidR="009475F2" w:rsidRPr="007B19B8">
        <w:rPr>
          <w:lang w:eastAsia="en-US"/>
        </w:rPr>
        <w:t xml:space="preserve">impact </w:t>
      </w:r>
      <w:r w:rsidR="009F5CA6">
        <w:rPr>
          <w:lang w:eastAsia="en-US"/>
        </w:rPr>
        <w:t>on this criterion in</w:t>
      </w:r>
      <w:r w:rsidR="009475F2" w:rsidRPr="007B19B8">
        <w:rPr>
          <w:lang w:eastAsia="en-US"/>
        </w:rPr>
        <w:t xml:space="preserve"> both the </w:t>
      </w:r>
      <w:r w:rsidR="008E363D">
        <w:rPr>
          <w:lang w:eastAsia="en-US"/>
        </w:rPr>
        <w:t>L</w:t>
      </w:r>
      <w:r w:rsidR="009475F2" w:rsidRPr="007B19B8">
        <w:rPr>
          <w:lang w:eastAsia="en-US"/>
        </w:rPr>
        <w:t xml:space="preserve">ow and </w:t>
      </w:r>
      <w:r w:rsidR="008E363D">
        <w:rPr>
          <w:lang w:eastAsia="en-US"/>
        </w:rPr>
        <w:t>H</w:t>
      </w:r>
      <w:r w:rsidR="009475F2" w:rsidRPr="007B19B8">
        <w:rPr>
          <w:lang w:eastAsia="en-US"/>
        </w:rPr>
        <w:t>igh scenarios.</w:t>
      </w:r>
    </w:p>
    <w:p w14:paraId="799A0E6E" w14:textId="77777777" w:rsidR="00654550" w:rsidRPr="006526C0" w:rsidRDefault="00654550">
      <w:pPr>
        <w:pStyle w:val="STPR2BodyText"/>
        <w:rPr>
          <w:highlight w:val="yellow"/>
          <w:lang w:eastAsia="en-US"/>
        </w:rPr>
      </w:pPr>
    </w:p>
    <w:p w14:paraId="49CA7416" w14:textId="77777777" w:rsidR="009475F2" w:rsidRPr="00CA6A7A" w:rsidRDefault="00D378E1" w:rsidP="00A53AB1">
      <w:pPr>
        <w:pStyle w:val="STPR2Heading3"/>
        <w:pBdr>
          <w:top w:val="single" w:sz="4" w:space="1" w:color="auto"/>
          <w:left w:val="single" w:sz="4" w:space="4" w:color="auto"/>
          <w:bottom w:val="single" w:sz="4" w:space="1" w:color="auto"/>
          <w:right w:val="single" w:sz="4" w:space="4" w:color="auto"/>
        </w:pBdr>
        <w:shd w:val="clear" w:color="auto" w:fill="BFBFBF" w:themeFill="background1" w:themeFillShade="BF"/>
        <w:rPr>
          <w:shd w:val="clear" w:color="auto" w:fill="C9C9C9" w:themeFill="accent3" w:themeFillTint="99"/>
        </w:rPr>
      </w:pPr>
      <w:r w:rsidRPr="00CA6A7A">
        <w:rPr>
          <w:shd w:val="clear" w:color="auto" w:fill="C9C9C9" w:themeFill="accent3" w:themeFillTint="99"/>
        </w:rPr>
        <w:t xml:space="preserve">5. </w:t>
      </w:r>
      <w:bookmarkStart w:id="22" w:name="_Toc96083541"/>
      <w:r w:rsidR="009475F2" w:rsidRPr="00CA6A7A">
        <w:rPr>
          <w:shd w:val="clear" w:color="auto" w:fill="C9C9C9" w:themeFill="accent3" w:themeFillTint="99"/>
        </w:rPr>
        <w:t>Fairer Scotland Duty Assessment (FSDA</w:t>
      </w:r>
      <w:bookmarkEnd w:id="22"/>
      <w:r w:rsidR="009475F2" w:rsidRPr="00CA6A7A">
        <w:rPr>
          <w:shd w:val="clear" w:color="auto" w:fill="C9C9C9" w:themeFill="accent3" w:themeFillTint="99"/>
        </w:rPr>
        <w:t xml:space="preserve">) </w:t>
      </w:r>
    </w:p>
    <w:p w14:paraId="76D45B49" w14:textId="1863C084" w:rsidR="002E7FE2" w:rsidRDefault="00C72006" w:rsidP="00CA6A7A">
      <w:pPr>
        <w:pStyle w:val="STPR2BodyText"/>
        <w:pBdr>
          <w:top w:val="single" w:sz="4" w:space="1" w:color="auto"/>
          <w:left w:val="single" w:sz="4" w:space="4" w:color="auto"/>
          <w:bottom w:val="single" w:sz="4" w:space="1" w:color="auto"/>
          <w:right w:val="single" w:sz="4" w:space="4" w:color="auto"/>
        </w:pBdr>
        <w:rPr>
          <w:szCs w:val="24"/>
        </w:rPr>
      </w:pPr>
      <w:r w:rsidRPr="00C72006">
        <w:rPr>
          <w:noProof/>
        </w:rPr>
        <w:drawing>
          <wp:inline distT="0" distB="0" distL="0" distR="0" wp14:anchorId="65EADFEF" wp14:editId="1B159EF8">
            <wp:extent cx="5644800" cy="620752"/>
            <wp:effectExtent l="0" t="0" r="0" b="8255"/>
            <wp:docPr id="23"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2">
                      <a:extLst>
                        <a:ext uri="{C183D7F6-B498-43B3-948B-1728B52AA6E4}">
                          <adec:decorative xmlns:adec="http://schemas.microsoft.com/office/drawing/2017/decorative" val="1"/>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44800" cy="620752"/>
                    </a:xfrm>
                    <a:prstGeom prst="rect">
                      <a:avLst/>
                    </a:prstGeom>
                    <a:noFill/>
                    <a:ln>
                      <a:noFill/>
                    </a:ln>
                  </pic:spPr>
                </pic:pic>
              </a:graphicData>
            </a:graphic>
          </wp:inline>
        </w:drawing>
      </w:r>
    </w:p>
    <w:p w14:paraId="4BBF03EB" w14:textId="77777777" w:rsidR="00A501E4" w:rsidRDefault="002E7FE2" w:rsidP="00CA6A7A">
      <w:pPr>
        <w:pStyle w:val="STPR2BodyText"/>
        <w:pBdr>
          <w:top w:val="single" w:sz="4" w:space="1" w:color="auto"/>
          <w:left w:val="single" w:sz="4" w:space="4" w:color="auto"/>
          <w:bottom w:val="single" w:sz="4" w:space="1" w:color="auto"/>
          <w:right w:val="single" w:sz="4" w:space="4" w:color="auto"/>
        </w:pBdr>
        <w:rPr>
          <w:szCs w:val="24"/>
        </w:rPr>
      </w:pPr>
      <w:r>
        <w:rPr>
          <w:szCs w:val="24"/>
        </w:rPr>
        <w:t>Improving links to/from island and remote/rural communities enables residents there to have more equitable and fairer access to opportunities and facilities, as compared with people living on the Scottish mainland or in urban areas, for example.</w:t>
      </w:r>
    </w:p>
    <w:p w14:paraId="6EBB1C3F" w14:textId="4F0A7E37" w:rsidR="005F5CFC" w:rsidRDefault="009475F2" w:rsidP="00A80336">
      <w:pPr>
        <w:pStyle w:val="STPR2BodyText"/>
        <w:pBdr>
          <w:top w:val="single" w:sz="4" w:space="1" w:color="auto"/>
          <w:left w:val="single" w:sz="4" w:space="4" w:color="auto"/>
          <w:bottom w:val="single" w:sz="4" w:space="1" w:color="auto"/>
          <w:right w:val="single" w:sz="4" w:space="4" w:color="auto"/>
        </w:pBdr>
      </w:pPr>
      <w:r w:rsidRPr="00822C73">
        <w:rPr>
          <w:lang w:eastAsia="en-US"/>
        </w:rPr>
        <w:t xml:space="preserve">This recommendation </w:t>
      </w:r>
      <w:r w:rsidR="00734893">
        <w:rPr>
          <w:rFonts w:eastAsia="Courier New"/>
          <w:szCs w:val="24"/>
          <w:lang w:eastAsia="en-US"/>
        </w:rPr>
        <w:t>is expected to have</w:t>
      </w:r>
      <w:r w:rsidRPr="00822C73">
        <w:rPr>
          <w:lang w:eastAsia="en-US"/>
        </w:rPr>
        <w:t xml:space="preserve"> a </w:t>
      </w:r>
      <w:r w:rsidR="00C72006">
        <w:rPr>
          <w:lang w:eastAsia="en-US"/>
        </w:rPr>
        <w:t>moderate</w:t>
      </w:r>
      <w:r w:rsidR="00C72006" w:rsidRPr="00822C73">
        <w:rPr>
          <w:lang w:eastAsia="en-US"/>
        </w:rPr>
        <w:t xml:space="preserve"> </w:t>
      </w:r>
      <w:r w:rsidRPr="00822C73">
        <w:rPr>
          <w:lang w:eastAsia="en-US"/>
        </w:rPr>
        <w:t>positive</w:t>
      </w:r>
      <w:r w:rsidR="00A601AC">
        <w:rPr>
          <w:lang w:eastAsia="en-US"/>
        </w:rPr>
        <w:t xml:space="preserve"> impact</w:t>
      </w:r>
      <w:r w:rsidRPr="00822C73">
        <w:rPr>
          <w:lang w:eastAsia="en-US"/>
        </w:rPr>
        <w:t xml:space="preserve"> </w:t>
      </w:r>
      <w:r w:rsidR="00C72006">
        <w:rPr>
          <w:lang w:eastAsia="en-US"/>
        </w:rPr>
        <w:t>on this criterion in</w:t>
      </w:r>
      <w:r w:rsidRPr="00822C73">
        <w:rPr>
          <w:lang w:eastAsia="en-US"/>
        </w:rPr>
        <w:t xml:space="preserve"> both the </w:t>
      </w:r>
      <w:r w:rsidR="008E363D">
        <w:rPr>
          <w:lang w:eastAsia="en-US"/>
        </w:rPr>
        <w:t>L</w:t>
      </w:r>
      <w:r w:rsidRPr="00822C73">
        <w:rPr>
          <w:lang w:eastAsia="en-US"/>
        </w:rPr>
        <w:t xml:space="preserve">ow and </w:t>
      </w:r>
      <w:r w:rsidR="008E363D">
        <w:rPr>
          <w:lang w:eastAsia="en-US"/>
        </w:rPr>
        <w:t>H</w:t>
      </w:r>
      <w:r w:rsidRPr="00822C73">
        <w:rPr>
          <w:lang w:eastAsia="en-US"/>
        </w:rPr>
        <w:t>igh scenarios</w:t>
      </w:r>
    </w:p>
    <w:sectPr w:rsidR="005F5CFC">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CC76" w14:textId="77777777" w:rsidR="00B019DE" w:rsidRDefault="00B019DE" w:rsidP="009475F2">
      <w:pPr>
        <w:spacing w:after="0" w:line="240" w:lineRule="auto"/>
      </w:pPr>
      <w:r>
        <w:separator/>
      </w:r>
    </w:p>
  </w:endnote>
  <w:endnote w:type="continuationSeparator" w:id="0">
    <w:p w14:paraId="52F48447" w14:textId="77777777" w:rsidR="00B019DE" w:rsidRDefault="00B019DE" w:rsidP="009475F2">
      <w:pPr>
        <w:spacing w:after="0" w:line="240" w:lineRule="auto"/>
      </w:pPr>
      <w:r>
        <w:continuationSeparator/>
      </w:r>
    </w:p>
  </w:endnote>
  <w:endnote w:type="continuationNotice" w:id="1">
    <w:p w14:paraId="13CA9898" w14:textId="77777777" w:rsidR="00B019DE" w:rsidRDefault="00B019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79848EA0" w14:textId="77777777" w:rsidTr="00417B9E">
      <w:tc>
        <w:tcPr>
          <w:tcW w:w="4111" w:type="dxa"/>
        </w:tcPr>
        <w:p w14:paraId="262859B1" w14:textId="77777777" w:rsidR="002B79B3" w:rsidRPr="00984B20" w:rsidRDefault="002B79B3" w:rsidP="00417B9E">
          <w:pPr>
            <w:pStyle w:val="Footer"/>
          </w:pPr>
        </w:p>
      </w:tc>
      <w:tc>
        <w:tcPr>
          <w:tcW w:w="5069" w:type="dxa"/>
          <w:vAlign w:val="center"/>
        </w:tcPr>
        <w:p w14:paraId="7505A5C7" w14:textId="77777777" w:rsidR="002B79B3" w:rsidRDefault="002B79B3" w:rsidP="00417B9E">
          <w:pPr>
            <w:pStyle w:val="Footer"/>
            <w:jc w:val="center"/>
          </w:pPr>
        </w:p>
      </w:tc>
      <w:tc>
        <w:tcPr>
          <w:tcW w:w="4241" w:type="dxa"/>
          <w:vAlign w:val="center"/>
        </w:tcPr>
        <w:p w14:paraId="74B5B242" w14:textId="77777777" w:rsidR="002B79B3" w:rsidRDefault="002B79B3" w:rsidP="00417B9E">
          <w:pPr>
            <w:pStyle w:val="Footer"/>
            <w:jc w:val="right"/>
          </w:pPr>
        </w:p>
      </w:tc>
    </w:tr>
    <w:tr w:rsidR="002B79B3" w14:paraId="70DB8A6E" w14:textId="77777777" w:rsidTr="00417B9E">
      <w:tc>
        <w:tcPr>
          <w:tcW w:w="4111" w:type="dxa"/>
        </w:tcPr>
        <w:p w14:paraId="6D608BA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2BDB8048" w14:textId="77777777" w:rsidR="002B79B3" w:rsidRDefault="002B79B3" w:rsidP="00417B9E">
          <w:pPr>
            <w:pStyle w:val="Footer"/>
            <w:jc w:val="center"/>
          </w:pPr>
          <w:r>
            <w:fldChar w:fldCharType="begin"/>
          </w:r>
          <w:r>
            <w:instrText xml:space="preserve"> PAGE   \* MERGEFORMAT </w:instrText>
          </w:r>
          <w:r>
            <w:fldChar w:fldCharType="separate"/>
          </w:r>
          <w:r w:rsidR="00E9090C">
            <w:rPr>
              <w:noProof/>
            </w:rPr>
            <w:t>26</w:t>
          </w:r>
          <w:r>
            <w:fldChar w:fldCharType="end"/>
          </w:r>
        </w:p>
      </w:tc>
      <w:tc>
        <w:tcPr>
          <w:tcW w:w="4241" w:type="dxa"/>
        </w:tcPr>
        <w:p w14:paraId="1ED51D8E" w14:textId="77777777" w:rsidR="002B79B3" w:rsidRDefault="002B79B3" w:rsidP="00417B9E">
          <w:pPr>
            <w:pStyle w:val="Footer"/>
            <w:jc w:val="right"/>
          </w:pPr>
          <w:r>
            <w:rPr>
              <w:noProof/>
            </w:rPr>
            <w:drawing>
              <wp:inline distT="0" distB="0" distL="0" distR="0" wp14:anchorId="6DB73ECE" wp14:editId="29F16617">
                <wp:extent cx="1620003" cy="180000"/>
                <wp:effectExtent l="0" t="0" r="0" b="0"/>
                <wp:docPr id="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315A807E" w14:textId="77777777" w:rsidR="00927C7B" w:rsidRDefault="00927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11B3" w14:textId="77777777" w:rsidR="00B019DE" w:rsidRDefault="00B019DE" w:rsidP="009475F2">
      <w:pPr>
        <w:spacing w:after="0" w:line="240" w:lineRule="auto"/>
      </w:pPr>
      <w:r>
        <w:separator/>
      </w:r>
    </w:p>
  </w:footnote>
  <w:footnote w:type="continuationSeparator" w:id="0">
    <w:p w14:paraId="4F216381" w14:textId="77777777" w:rsidR="00B019DE" w:rsidRDefault="00B019DE" w:rsidP="009475F2">
      <w:pPr>
        <w:spacing w:after="0" w:line="240" w:lineRule="auto"/>
      </w:pPr>
      <w:r>
        <w:continuationSeparator/>
      </w:r>
    </w:p>
  </w:footnote>
  <w:footnote w:type="continuationNotice" w:id="1">
    <w:p w14:paraId="616A6E05" w14:textId="77777777" w:rsidR="00B019DE" w:rsidRDefault="00B019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D26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18"/>
      <w:gridCol w:w="3221"/>
    </w:tblGrid>
    <w:tr w:rsidR="00F004D8" w14:paraId="29606A76" w14:textId="77777777" w:rsidTr="00002A5C">
      <w:tc>
        <w:tcPr>
          <w:tcW w:w="6418" w:type="dxa"/>
          <w:vAlign w:val="center"/>
        </w:tcPr>
        <w:p w14:paraId="003B516D" w14:textId="77777777" w:rsidR="00F004D8" w:rsidRPr="00AC7FD5" w:rsidRDefault="00F004D8" w:rsidP="00417B9E">
          <w:pPr>
            <w:pStyle w:val="Header"/>
            <w:ind w:left="-103"/>
          </w:pPr>
          <w:r w:rsidRPr="000A6B84">
            <w:rPr>
              <w:bCs/>
            </w:rPr>
            <w:t>Detailed Appraisal Summary Table</w:t>
          </w:r>
          <w:r w:rsidR="00EB7880">
            <w:rPr>
              <w:bCs/>
            </w:rPr>
            <w:t>s</w:t>
          </w:r>
          <w:r w:rsidRPr="000A6B84">
            <w:rPr>
              <w:bCs/>
            </w:rPr>
            <w:t xml:space="preserve"> – </w:t>
          </w:r>
          <w:r w:rsidRPr="00FA021F">
            <w:rPr>
              <w:bCs/>
            </w:rPr>
            <w:t xml:space="preserve">Recommendation 41 </w:t>
          </w:r>
          <w:r w:rsidR="003A76CA">
            <w:rPr>
              <w:bCs/>
            </w:rPr>
            <w:t>-</w:t>
          </w:r>
          <w:r w:rsidRPr="00FA021F">
            <w:rPr>
              <w:bCs/>
            </w:rPr>
            <w:t xml:space="preserve"> </w:t>
          </w:r>
          <w:r w:rsidRPr="00FA021F">
            <w:rPr>
              <w:bCs/>
            </w:rPr>
            <w:br/>
            <w:t>Potential Sound of Harris, Sound of Barra fixed link and fixed link between Mull and Scottish mainland</w:t>
          </w:r>
        </w:p>
      </w:tc>
      <w:tc>
        <w:tcPr>
          <w:tcW w:w="3221" w:type="dxa"/>
        </w:tcPr>
        <w:p w14:paraId="7EAF6270" w14:textId="77777777" w:rsidR="00F004D8" w:rsidRDefault="00F004D8" w:rsidP="00417B9E">
          <w:pPr>
            <w:pStyle w:val="Header"/>
            <w:jc w:val="right"/>
          </w:pPr>
          <w:r>
            <w:rPr>
              <w:noProof/>
            </w:rPr>
            <w:drawing>
              <wp:inline distT="0" distB="0" distL="0" distR="0" wp14:anchorId="3B2CD105" wp14:editId="415B7C2A">
                <wp:extent cx="1519801" cy="685800"/>
                <wp:effectExtent l="0" t="0" r="444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72E0F7D2" w14:textId="77777777" w:rsidR="00927C7B" w:rsidRDefault="00927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2E9A2B4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8C8AF46A"/>
    <w:lvl w:ilvl="0">
      <w:start w:val="1"/>
      <w:numFmt w:val="decimal"/>
      <w:pStyle w:val="ListNumber2"/>
      <w:lvlText w:val="%1."/>
      <w:lvlJc w:val="left"/>
      <w:pPr>
        <w:tabs>
          <w:tab w:val="num" w:pos="643"/>
        </w:tabs>
        <w:ind w:left="643" w:hanging="360"/>
      </w:pPr>
    </w:lvl>
  </w:abstractNum>
  <w:abstractNum w:abstractNumId="2" w15:restartNumberingAfterBreak="0">
    <w:nsid w:val="FFFFFF88"/>
    <w:multiLevelType w:val="singleLevel"/>
    <w:tmpl w:val="45147BFC"/>
    <w:lvl w:ilvl="0">
      <w:start w:val="1"/>
      <w:numFmt w:val="decimal"/>
      <w:lvlText w:val="%1.1"/>
      <w:lvlJc w:val="left"/>
      <w:pPr>
        <w:ind w:left="360" w:hanging="360"/>
      </w:pPr>
      <w:rPr>
        <w:rFonts w:hint="default"/>
      </w:rPr>
    </w:lvl>
  </w:abstractNum>
  <w:abstractNum w:abstractNumId="3" w15:restartNumberingAfterBreak="0">
    <w:nsid w:val="051B0011"/>
    <w:multiLevelType w:val="hybridMultilevel"/>
    <w:tmpl w:val="8E40C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852535"/>
    <w:multiLevelType w:val="hybridMultilevel"/>
    <w:tmpl w:val="32BCC21E"/>
    <w:lvl w:ilvl="0" w:tplc="878ED962">
      <w:start w:val="1"/>
      <w:numFmt w:val="bullet"/>
      <w:lvlText w:val=""/>
      <w:lvlJc w:val="left"/>
      <w:pPr>
        <w:tabs>
          <w:tab w:val="num" w:pos="720"/>
        </w:tabs>
        <w:ind w:left="720" w:hanging="360"/>
      </w:pPr>
      <w:rPr>
        <w:rFonts w:ascii="Symbol" w:hAnsi="Symbol" w:hint="default"/>
        <w:sz w:val="24"/>
        <w:szCs w:val="24"/>
      </w:rPr>
    </w:lvl>
    <w:lvl w:ilvl="1" w:tplc="5E7C2B76">
      <w:start w:val="1"/>
      <w:numFmt w:val="bullet"/>
      <w:lvlText w:val="•"/>
      <w:lvlJc w:val="left"/>
      <w:pPr>
        <w:tabs>
          <w:tab w:val="num" w:pos="1440"/>
        </w:tabs>
        <w:ind w:left="1440" w:hanging="360"/>
      </w:pPr>
      <w:rPr>
        <w:rFonts w:ascii="Arial" w:hAnsi="Arial" w:cs="Times New Roman" w:hint="default"/>
      </w:rPr>
    </w:lvl>
    <w:lvl w:ilvl="2" w:tplc="DA2A10F0">
      <w:start w:val="1"/>
      <w:numFmt w:val="bullet"/>
      <w:lvlText w:val="•"/>
      <w:lvlJc w:val="left"/>
      <w:pPr>
        <w:tabs>
          <w:tab w:val="num" w:pos="2160"/>
        </w:tabs>
        <w:ind w:left="2160" w:hanging="360"/>
      </w:pPr>
      <w:rPr>
        <w:rFonts w:ascii="Arial" w:hAnsi="Arial" w:cs="Times New Roman" w:hint="default"/>
      </w:rPr>
    </w:lvl>
    <w:lvl w:ilvl="3" w:tplc="0512E702">
      <w:start w:val="1"/>
      <w:numFmt w:val="bullet"/>
      <w:lvlText w:val="•"/>
      <w:lvlJc w:val="left"/>
      <w:pPr>
        <w:tabs>
          <w:tab w:val="num" w:pos="2880"/>
        </w:tabs>
        <w:ind w:left="2880" w:hanging="360"/>
      </w:pPr>
      <w:rPr>
        <w:rFonts w:ascii="Arial" w:hAnsi="Arial" w:cs="Times New Roman" w:hint="default"/>
      </w:rPr>
    </w:lvl>
    <w:lvl w:ilvl="4" w:tplc="E0F6FD04">
      <w:start w:val="1"/>
      <w:numFmt w:val="bullet"/>
      <w:lvlText w:val="•"/>
      <w:lvlJc w:val="left"/>
      <w:pPr>
        <w:tabs>
          <w:tab w:val="num" w:pos="3600"/>
        </w:tabs>
        <w:ind w:left="3600" w:hanging="360"/>
      </w:pPr>
      <w:rPr>
        <w:rFonts w:ascii="Arial" w:hAnsi="Arial" w:cs="Times New Roman" w:hint="default"/>
      </w:rPr>
    </w:lvl>
    <w:lvl w:ilvl="5" w:tplc="21504D8C">
      <w:start w:val="1"/>
      <w:numFmt w:val="bullet"/>
      <w:lvlText w:val="•"/>
      <w:lvlJc w:val="left"/>
      <w:pPr>
        <w:tabs>
          <w:tab w:val="num" w:pos="4320"/>
        </w:tabs>
        <w:ind w:left="4320" w:hanging="360"/>
      </w:pPr>
      <w:rPr>
        <w:rFonts w:ascii="Arial" w:hAnsi="Arial" w:cs="Times New Roman" w:hint="default"/>
      </w:rPr>
    </w:lvl>
    <w:lvl w:ilvl="6" w:tplc="5686E062">
      <w:start w:val="1"/>
      <w:numFmt w:val="bullet"/>
      <w:lvlText w:val="•"/>
      <w:lvlJc w:val="left"/>
      <w:pPr>
        <w:tabs>
          <w:tab w:val="num" w:pos="5040"/>
        </w:tabs>
        <w:ind w:left="5040" w:hanging="360"/>
      </w:pPr>
      <w:rPr>
        <w:rFonts w:ascii="Arial" w:hAnsi="Arial" w:cs="Times New Roman" w:hint="default"/>
      </w:rPr>
    </w:lvl>
    <w:lvl w:ilvl="7" w:tplc="A0FC512E">
      <w:start w:val="1"/>
      <w:numFmt w:val="bullet"/>
      <w:lvlText w:val="•"/>
      <w:lvlJc w:val="left"/>
      <w:pPr>
        <w:tabs>
          <w:tab w:val="num" w:pos="5760"/>
        </w:tabs>
        <w:ind w:left="5760" w:hanging="360"/>
      </w:pPr>
      <w:rPr>
        <w:rFonts w:ascii="Arial" w:hAnsi="Arial" w:cs="Times New Roman" w:hint="default"/>
      </w:rPr>
    </w:lvl>
    <w:lvl w:ilvl="8" w:tplc="E494B68A">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1993DB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5D79A5"/>
    <w:multiLevelType w:val="hybridMultilevel"/>
    <w:tmpl w:val="DF06AB62"/>
    <w:lvl w:ilvl="0" w:tplc="A268225E">
      <w:numFmt w:val="decimal"/>
      <w:lvlText w:val=""/>
      <w:lvlJc w:val="left"/>
      <w:rPr>
        <w:rFonts w:ascii="Symbol" w:eastAsiaTheme="minorEastAsia" w:hAnsi="Courier New" w:cs="Courier New" w:hint="default"/>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numFmt w:val="none"/>
      <w:lvlText w:val=""/>
      <w:lvlJc w:val="left"/>
      <w:pPr>
        <w:tabs>
          <w:tab w:val="num" w:pos="360"/>
        </w:tabs>
      </w:pPr>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7" w15:restartNumberingAfterBreak="0">
    <w:nsid w:val="231B038B"/>
    <w:multiLevelType w:val="hybridMultilevel"/>
    <w:tmpl w:val="37284208"/>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8"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3BA0BE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5A34475"/>
    <w:multiLevelType w:val="hybridMultilevel"/>
    <w:tmpl w:val="F8465C44"/>
    <w:lvl w:ilvl="0" w:tplc="95C676E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48725B"/>
    <w:multiLevelType w:val="multilevel"/>
    <w:tmpl w:val="7270ACD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E066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DD7570"/>
    <w:multiLevelType w:val="hybridMultilevel"/>
    <w:tmpl w:val="1FC42000"/>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5" w15:restartNumberingAfterBreak="0">
    <w:nsid w:val="597E7B9B"/>
    <w:multiLevelType w:val="multilevel"/>
    <w:tmpl w:val="41D0269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B896DBD"/>
    <w:multiLevelType w:val="hybridMultilevel"/>
    <w:tmpl w:val="252C8432"/>
    <w:lvl w:ilvl="0" w:tplc="9822DD74">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7" w15:restartNumberingAfterBreak="0">
    <w:nsid w:val="5FB14A74"/>
    <w:multiLevelType w:val="hybridMultilevel"/>
    <w:tmpl w:val="0088DBE4"/>
    <w:lvl w:ilvl="0" w:tplc="08090001">
      <w:numFmt w:val="decimal"/>
      <w:lvlText w:val=""/>
      <w:lvlJc w:val="left"/>
    </w:lvl>
    <w:lvl w:ilvl="1" w:tplc="08090003">
      <w:numFmt w:val="decimal"/>
      <w:lvlText w:val=""/>
      <w:lvlJc w:val="left"/>
    </w:lvl>
    <w:lvl w:ilvl="2" w:tplc="08090005">
      <w:numFmt w:val="decimal"/>
      <w:lvlText w:val=""/>
      <w:lvlJc w:val="left"/>
    </w:lvl>
    <w:lvl w:ilvl="3" w:tplc="08090001">
      <w:numFmt w:val="decimal"/>
      <w:lvlText w:val=""/>
      <w:lvlJc w:val="left"/>
    </w:lvl>
    <w:lvl w:ilvl="4" w:tplc="08090003">
      <w:numFmt w:val="decimal"/>
      <w:lvlText w:val=""/>
      <w:lvlJc w:val="left"/>
    </w:lvl>
    <w:lvl w:ilvl="5" w:tplc="08090005">
      <w:numFmt w:val="decimal"/>
      <w:lvlText w:val=""/>
      <w:lvlJc w:val="left"/>
    </w:lvl>
    <w:lvl w:ilvl="6" w:tplc="08090001">
      <w:numFmt w:val="decimal"/>
      <w:lvlText w:val=""/>
      <w:lvlJc w:val="left"/>
    </w:lvl>
    <w:lvl w:ilvl="7" w:tplc="08090003">
      <w:numFmt w:val="decimal"/>
      <w:lvlText w:val=""/>
      <w:lvlJc w:val="left"/>
    </w:lvl>
    <w:lvl w:ilvl="8" w:tplc="08090005">
      <w:numFmt w:val="decimal"/>
      <w:lvlText w:val=""/>
      <w:lvlJc w:val="left"/>
    </w:lvl>
  </w:abstractNum>
  <w:abstractNum w:abstractNumId="18" w15:restartNumberingAfterBreak="0">
    <w:nsid w:val="622570E3"/>
    <w:multiLevelType w:val="hybridMultilevel"/>
    <w:tmpl w:val="0FB84360"/>
    <w:lvl w:ilvl="0" w:tplc="0698470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8B3687"/>
    <w:multiLevelType w:val="hybridMultilevel"/>
    <w:tmpl w:val="3FA86FDA"/>
    <w:lvl w:ilvl="0" w:tplc="53E4CD8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21" w15:restartNumberingAfterBreak="0">
    <w:nsid w:val="7C006E97"/>
    <w:multiLevelType w:val="multilevel"/>
    <w:tmpl w:val="56E89508"/>
    <w:lvl w:ilvl="0">
      <w:numFmt w:val="decimal"/>
      <w:pStyle w:val="NoParagraphStyle"/>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5"/>
  </w:num>
  <w:num w:numId="3">
    <w:abstractNumId w:val="20"/>
  </w:num>
  <w:num w:numId="4">
    <w:abstractNumId w:val="8"/>
  </w:num>
  <w:num w:numId="5">
    <w:abstractNumId w:val="17"/>
  </w:num>
  <w:num w:numId="6">
    <w:abstractNumId w:val="7"/>
  </w:num>
  <w:num w:numId="7">
    <w:abstractNumId w:val="14"/>
  </w:num>
  <w:num w:numId="8">
    <w:abstractNumId w:val="16"/>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12"/>
  </w:num>
  <w:num w:numId="23">
    <w:abstractNumId w:val="12"/>
  </w:num>
  <w:num w:numId="24">
    <w:abstractNumId w:val="4"/>
  </w:num>
  <w:num w:numId="25">
    <w:abstractNumId w:val="12"/>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10"/>
  </w:num>
  <w:num w:numId="30">
    <w:abstractNumId w:val="9"/>
  </w:num>
  <w:num w:numId="31">
    <w:abstractNumId w:val="13"/>
  </w:num>
  <w:num w:numId="32">
    <w:abstractNumId w:val="18"/>
  </w:num>
  <w:num w:numId="33">
    <w:abstractNumId w:val="19"/>
  </w:num>
  <w:num w:numId="34">
    <w:abstractNumId w:val="2"/>
  </w:num>
  <w:num w:numId="35">
    <w:abstractNumId w:val="1"/>
  </w:num>
  <w:num w:numId="36">
    <w:abstractNumId w:val="0"/>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20"/>
  </w:num>
  <w:num w:numId="51">
    <w:abstractNumId w:val="20"/>
  </w:num>
  <w:num w:numId="52">
    <w:abstractNumId w:val="20"/>
  </w:num>
  <w:num w:numId="53">
    <w:abstractNumId w:val="12"/>
  </w:num>
  <w:num w:numId="54">
    <w:abstractNumId w:val="8"/>
  </w:num>
  <w:num w:numId="55">
    <w:abstractNumId w:val="8"/>
  </w:num>
  <w:num w:numId="56">
    <w:abstractNumId w:val="3"/>
  </w:num>
  <w:num w:numId="57">
    <w:abstractNumId w:val="15"/>
  </w:num>
  <w:num w:numId="58">
    <w:abstractNumId w:val="11"/>
  </w:num>
  <w:num w:numId="59">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1960"/>
    <w:rsid w:val="0000245A"/>
    <w:rsid w:val="000024F3"/>
    <w:rsid w:val="0000252E"/>
    <w:rsid w:val="00002A5C"/>
    <w:rsid w:val="000030DB"/>
    <w:rsid w:val="00003254"/>
    <w:rsid w:val="00003A84"/>
    <w:rsid w:val="00005921"/>
    <w:rsid w:val="00006A5C"/>
    <w:rsid w:val="00006ACD"/>
    <w:rsid w:val="00006D3C"/>
    <w:rsid w:val="0000722D"/>
    <w:rsid w:val="000072E0"/>
    <w:rsid w:val="00007CDB"/>
    <w:rsid w:val="00010B15"/>
    <w:rsid w:val="00011260"/>
    <w:rsid w:val="00011D86"/>
    <w:rsid w:val="0001250B"/>
    <w:rsid w:val="000126F2"/>
    <w:rsid w:val="00013BE8"/>
    <w:rsid w:val="00013C19"/>
    <w:rsid w:val="00016BB2"/>
    <w:rsid w:val="00016F61"/>
    <w:rsid w:val="000171EC"/>
    <w:rsid w:val="00017963"/>
    <w:rsid w:val="00017B7E"/>
    <w:rsid w:val="00020A13"/>
    <w:rsid w:val="00020D07"/>
    <w:rsid w:val="00021837"/>
    <w:rsid w:val="00022164"/>
    <w:rsid w:val="00024CE1"/>
    <w:rsid w:val="00024F65"/>
    <w:rsid w:val="00026778"/>
    <w:rsid w:val="00026ECC"/>
    <w:rsid w:val="00027E31"/>
    <w:rsid w:val="000300C1"/>
    <w:rsid w:val="000316B9"/>
    <w:rsid w:val="0003269A"/>
    <w:rsid w:val="0003374C"/>
    <w:rsid w:val="00033F32"/>
    <w:rsid w:val="00035E8F"/>
    <w:rsid w:val="000362AD"/>
    <w:rsid w:val="00036C6E"/>
    <w:rsid w:val="00036F3F"/>
    <w:rsid w:val="0003706A"/>
    <w:rsid w:val="0003708E"/>
    <w:rsid w:val="00037374"/>
    <w:rsid w:val="00041666"/>
    <w:rsid w:val="000422C1"/>
    <w:rsid w:val="000452A5"/>
    <w:rsid w:val="00045A8D"/>
    <w:rsid w:val="0004784F"/>
    <w:rsid w:val="00047C82"/>
    <w:rsid w:val="0005135B"/>
    <w:rsid w:val="0005237A"/>
    <w:rsid w:val="00052BA0"/>
    <w:rsid w:val="00053A38"/>
    <w:rsid w:val="00062B0A"/>
    <w:rsid w:val="00063716"/>
    <w:rsid w:val="00063864"/>
    <w:rsid w:val="00064C8A"/>
    <w:rsid w:val="000666BF"/>
    <w:rsid w:val="00066B06"/>
    <w:rsid w:val="000735CD"/>
    <w:rsid w:val="00074C47"/>
    <w:rsid w:val="00075739"/>
    <w:rsid w:val="0007597B"/>
    <w:rsid w:val="00075E73"/>
    <w:rsid w:val="00076C5A"/>
    <w:rsid w:val="00080882"/>
    <w:rsid w:val="00081637"/>
    <w:rsid w:val="000818F0"/>
    <w:rsid w:val="00083E8C"/>
    <w:rsid w:val="00084436"/>
    <w:rsid w:val="000848C9"/>
    <w:rsid w:val="00086466"/>
    <w:rsid w:val="0008769C"/>
    <w:rsid w:val="0009114C"/>
    <w:rsid w:val="000918E2"/>
    <w:rsid w:val="00091DB0"/>
    <w:rsid w:val="0009219F"/>
    <w:rsid w:val="00092454"/>
    <w:rsid w:val="00092794"/>
    <w:rsid w:val="00093253"/>
    <w:rsid w:val="000947E5"/>
    <w:rsid w:val="000951AC"/>
    <w:rsid w:val="000A086B"/>
    <w:rsid w:val="000A2ADE"/>
    <w:rsid w:val="000A2E76"/>
    <w:rsid w:val="000A4FE5"/>
    <w:rsid w:val="000A7B9E"/>
    <w:rsid w:val="000B0AC8"/>
    <w:rsid w:val="000B2266"/>
    <w:rsid w:val="000B3BED"/>
    <w:rsid w:val="000B5111"/>
    <w:rsid w:val="000B57F4"/>
    <w:rsid w:val="000B5DE0"/>
    <w:rsid w:val="000B6B49"/>
    <w:rsid w:val="000B6D6E"/>
    <w:rsid w:val="000B6E05"/>
    <w:rsid w:val="000B7936"/>
    <w:rsid w:val="000C0022"/>
    <w:rsid w:val="000C12E1"/>
    <w:rsid w:val="000C2947"/>
    <w:rsid w:val="000C3E14"/>
    <w:rsid w:val="000D2A5C"/>
    <w:rsid w:val="000D3116"/>
    <w:rsid w:val="000D356F"/>
    <w:rsid w:val="000D3CC7"/>
    <w:rsid w:val="000D3F0A"/>
    <w:rsid w:val="000D4DB7"/>
    <w:rsid w:val="000D6B7D"/>
    <w:rsid w:val="000E097C"/>
    <w:rsid w:val="000E21F6"/>
    <w:rsid w:val="000E2CC3"/>
    <w:rsid w:val="000E31D8"/>
    <w:rsid w:val="000E5D7A"/>
    <w:rsid w:val="000E5F27"/>
    <w:rsid w:val="000E730E"/>
    <w:rsid w:val="000E7C84"/>
    <w:rsid w:val="000F2752"/>
    <w:rsid w:val="000F3FE1"/>
    <w:rsid w:val="000F64CD"/>
    <w:rsid w:val="000F69E5"/>
    <w:rsid w:val="001010BC"/>
    <w:rsid w:val="00101D53"/>
    <w:rsid w:val="00103146"/>
    <w:rsid w:val="0010377E"/>
    <w:rsid w:val="0010522D"/>
    <w:rsid w:val="00106662"/>
    <w:rsid w:val="001073C8"/>
    <w:rsid w:val="0010793D"/>
    <w:rsid w:val="00107AD5"/>
    <w:rsid w:val="001104CB"/>
    <w:rsid w:val="001116A3"/>
    <w:rsid w:val="0011215E"/>
    <w:rsid w:val="00112DE7"/>
    <w:rsid w:val="0011368E"/>
    <w:rsid w:val="00114204"/>
    <w:rsid w:val="00114AB1"/>
    <w:rsid w:val="00116876"/>
    <w:rsid w:val="00117342"/>
    <w:rsid w:val="00117536"/>
    <w:rsid w:val="0012005D"/>
    <w:rsid w:val="0012055B"/>
    <w:rsid w:val="0012172B"/>
    <w:rsid w:val="00121FEF"/>
    <w:rsid w:val="00123DFC"/>
    <w:rsid w:val="001242CE"/>
    <w:rsid w:val="001243F2"/>
    <w:rsid w:val="001255E3"/>
    <w:rsid w:val="00125DAA"/>
    <w:rsid w:val="00127699"/>
    <w:rsid w:val="0012771D"/>
    <w:rsid w:val="00130150"/>
    <w:rsid w:val="0013141C"/>
    <w:rsid w:val="00132819"/>
    <w:rsid w:val="001352B6"/>
    <w:rsid w:val="00135343"/>
    <w:rsid w:val="00135792"/>
    <w:rsid w:val="00135E65"/>
    <w:rsid w:val="00135F08"/>
    <w:rsid w:val="00135F88"/>
    <w:rsid w:val="001367C0"/>
    <w:rsid w:val="00136CEE"/>
    <w:rsid w:val="001378D7"/>
    <w:rsid w:val="0014125F"/>
    <w:rsid w:val="001419EB"/>
    <w:rsid w:val="00142F40"/>
    <w:rsid w:val="00143C90"/>
    <w:rsid w:val="0014571B"/>
    <w:rsid w:val="00150DB1"/>
    <w:rsid w:val="0015345F"/>
    <w:rsid w:val="001548E1"/>
    <w:rsid w:val="00154A4B"/>
    <w:rsid w:val="00155A9D"/>
    <w:rsid w:val="00160CB4"/>
    <w:rsid w:val="001612A9"/>
    <w:rsid w:val="00161D63"/>
    <w:rsid w:val="00163E5A"/>
    <w:rsid w:val="00163F36"/>
    <w:rsid w:val="00164606"/>
    <w:rsid w:val="00165579"/>
    <w:rsid w:val="001656C2"/>
    <w:rsid w:val="00165949"/>
    <w:rsid w:val="00171B00"/>
    <w:rsid w:val="0017265B"/>
    <w:rsid w:val="00172F7B"/>
    <w:rsid w:val="00175513"/>
    <w:rsid w:val="00175DE7"/>
    <w:rsid w:val="00176283"/>
    <w:rsid w:val="00177324"/>
    <w:rsid w:val="00177588"/>
    <w:rsid w:val="00180F36"/>
    <w:rsid w:val="00183890"/>
    <w:rsid w:val="001839FF"/>
    <w:rsid w:val="00184179"/>
    <w:rsid w:val="0019158F"/>
    <w:rsid w:val="00192509"/>
    <w:rsid w:val="0019260E"/>
    <w:rsid w:val="00192A87"/>
    <w:rsid w:val="00193F42"/>
    <w:rsid w:val="001959F0"/>
    <w:rsid w:val="00195CE4"/>
    <w:rsid w:val="00196C79"/>
    <w:rsid w:val="001A3917"/>
    <w:rsid w:val="001A502C"/>
    <w:rsid w:val="001A55E7"/>
    <w:rsid w:val="001A6ADE"/>
    <w:rsid w:val="001A6EFB"/>
    <w:rsid w:val="001A717F"/>
    <w:rsid w:val="001B05A4"/>
    <w:rsid w:val="001B0998"/>
    <w:rsid w:val="001B2697"/>
    <w:rsid w:val="001B41AC"/>
    <w:rsid w:val="001B41E1"/>
    <w:rsid w:val="001B4901"/>
    <w:rsid w:val="001B54C5"/>
    <w:rsid w:val="001B568F"/>
    <w:rsid w:val="001B6324"/>
    <w:rsid w:val="001B6C06"/>
    <w:rsid w:val="001B73C2"/>
    <w:rsid w:val="001B7544"/>
    <w:rsid w:val="001C166B"/>
    <w:rsid w:val="001C1BB4"/>
    <w:rsid w:val="001C209F"/>
    <w:rsid w:val="001C2FDC"/>
    <w:rsid w:val="001C38F7"/>
    <w:rsid w:val="001C3C70"/>
    <w:rsid w:val="001C645A"/>
    <w:rsid w:val="001D0422"/>
    <w:rsid w:val="001D0D13"/>
    <w:rsid w:val="001D2BF5"/>
    <w:rsid w:val="001D2CA7"/>
    <w:rsid w:val="001D2DE2"/>
    <w:rsid w:val="001D4135"/>
    <w:rsid w:val="001D4DAD"/>
    <w:rsid w:val="001D5F9A"/>
    <w:rsid w:val="001D65ED"/>
    <w:rsid w:val="001D72CA"/>
    <w:rsid w:val="001D7845"/>
    <w:rsid w:val="001D7E2F"/>
    <w:rsid w:val="001E099E"/>
    <w:rsid w:val="001E0EEE"/>
    <w:rsid w:val="001E0F5A"/>
    <w:rsid w:val="001E2577"/>
    <w:rsid w:val="001E2BCD"/>
    <w:rsid w:val="001E31FF"/>
    <w:rsid w:val="001E3821"/>
    <w:rsid w:val="001E4AD6"/>
    <w:rsid w:val="001E5B12"/>
    <w:rsid w:val="001E63FB"/>
    <w:rsid w:val="001E6FB6"/>
    <w:rsid w:val="001E7E21"/>
    <w:rsid w:val="001F061A"/>
    <w:rsid w:val="001F13D4"/>
    <w:rsid w:val="001F2236"/>
    <w:rsid w:val="001F2E9E"/>
    <w:rsid w:val="001F32CF"/>
    <w:rsid w:val="001F4CBF"/>
    <w:rsid w:val="001F529D"/>
    <w:rsid w:val="001F6C0F"/>
    <w:rsid w:val="001F7273"/>
    <w:rsid w:val="0020147B"/>
    <w:rsid w:val="00201A71"/>
    <w:rsid w:val="0020235E"/>
    <w:rsid w:val="002039D9"/>
    <w:rsid w:val="002049FD"/>
    <w:rsid w:val="00204B19"/>
    <w:rsid w:val="00205712"/>
    <w:rsid w:val="00205B2C"/>
    <w:rsid w:val="002074F3"/>
    <w:rsid w:val="00210076"/>
    <w:rsid w:val="00210A56"/>
    <w:rsid w:val="0021124A"/>
    <w:rsid w:val="0021124C"/>
    <w:rsid w:val="002118F2"/>
    <w:rsid w:val="00211FEB"/>
    <w:rsid w:val="0021294D"/>
    <w:rsid w:val="00213846"/>
    <w:rsid w:val="0021692D"/>
    <w:rsid w:val="00217A29"/>
    <w:rsid w:val="00220B32"/>
    <w:rsid w:val="002217CB"/>
    <w:rsid w:val="00221AB1"/>
    <w:rsid w:val="0022431A"/>
    <w:rsid w:val="00226A11"/>
    <w:rsid w:val="00231442"/>
    <w:rsid w:val="00232050"/>
    <w:rsid w:val="0023308D"/>
    <w:rsid w:val="00236118"/>
    <w:rsid w:val="002363A0"/>
    <w:rsid w:val="00236774"/>
    <w:rsid w:val="002423E1"/>
    <w:rsid w:val="002424BC"/>
    <w:rsid w:val="0024352F"/>
    <w:rsid w:val="002450AA"/>
    <w:rsid w:val="00246B27"/>
    <w:rsid w:val="00250DED"/>
    <w:rsid w:val="00251981"/>
    <w:rsid w:val="00252C8F"/>
    <w:rsid w:val="002538B5"/>
    <w:rsid w:val="0025640D"/>
    <w:rsid w:val="00256F3D"/>
    <w:rsid w:val="00257F38"/>
    <w:rsid w:val="002600DC"/>
    <w:rsid w:val="00260658"/>
    <w:rsid w:val="002613E9"/>
    <w:rsid w:val="0026245A"/>
    <w:rsid w:val="00263C92"/>
    <w:rsid w:val="002657B2"/>
    <w:rsid w:val="00266301"/>
    <w:rsid w:val="00266A2F"/>
    <w:rsid w:val="00270E9E"/>
    <w:rsid w:val="0027283C"/>
    <w:rsid w:val="00272AD3"/>
    <w:rsid w:val="00272DE1"/>
    <w:rsid w:val="00272FC3"/>
    <w:rsid w:val="0027371C"/>
    <w:rsid w:val="00273A7A"/>
    <w:rsid w:val="00273B65"/>
    <w:rsid w:val="00276163"/>
    <w:rsid w:val="002767FE"/>
    <w:rsid w:val="00276EC1"/>
    <w:rsid w:val="002810E0"/>
    <w:rsid w:val="00281485"/>
    <w:rsid w:val="002833D8"/>
    <w:rsid w:val="002840CC"/>
    <w:rsid w:val="0029159D"/>
    <w:rsid w:val="002921C4"/>
    <w:rsid w:val="002929ED"/>
    <w:rsid w:val="00292DD8"/>
    <w:rsid w:val="00292E95"/>
    <w:rsid w:val="00294302"/>
    <w:rsid w:val="002959DB"/>
    <w:rsid w:val="0029702D"/>
    <w:rsid w:val="002A0832"/>
    <w:rsid w:val="002A3BF9"/>
    <w:rsid w:val="002A4973"/>
    <w:rsid w:val="002A542A"/>
    <w:rsid w:val="002A57C5"/>
    <w:rsid w:val="002A6731"/>
    <w:rsid w:val="002A6C12"/>
    <w:rsid w:val="002B0786"/>
    <w:rsid w:val="002B4084"/>
    <w:rsid w:val="002B445C"/>
    <w:rsid w:val="002B5956"/>
    <w:rsid w:val="002B607A"/>
    <w:rsid w:val="002B62AB"/>
    <w:rsid w:val="002B63DB"/>
    <w:rsid w:val="002B79B3"/>
    <w:rsid w:val="002B7D23"/>
    <w:rsid w:val="002C13B7"/>
    <w:rsid w:val="002C1AC5"/>
    <w:rsid w:val="002C5018"/>
    <w:rsid w:val="002C630F"/>
    <w:rsid w:val="002C6A1F"/>
    <w:rsid w:val="002C6F83"/>
    <w:rsid w:val="002C70B5"/>
    <w:rsid w:val="002C7254"/>
    <w:rsid w:val="002C74D9"/>
    <w:rsid w:val="002C75A5"/>
    <w:rsid w:val="002D1268"/>
    <w:rsid w:val="002D186F"/>
    <w:rsid w:val="002D3A6F"/>
    <w:rsid w:val="002D46FD"/>
    <w:rsid w:val="002D4E7F"/>
    <w:rsid w:val="002D5029"/>
    <w:rsid w:val="002D6301"/>
    <w:rsid w:val="002D7BB9"/>
    <w:rsid w:val="002E0442"/>
    <w:rsid w:val="002E12CC"/>
    <w:rsid w:val="002E1AA5"/>
    <w:rsid w:val="002E1CFF"/>
    <w:rsid w:val="002E3385"/>
    <w:rsid w:val="002E387F"/>
    <w:rsid w:val="002E3900"/>
    <w:rsid w:val="002E4D1D"/>
    <w:rsid w:val="002E586D"/>
    <w:rsid w:val="002E65BD"/>
    <w:rsid w:val="002E7885"/>
    <w:rsid w:val="002E7CA8"/>
    <w:rsid w:val="002E7FE2"/>
    <w:rsid w:val="002F0345"/>
    <w:rsid w:val="002F03A8"/>
    <w:rsid w:val="002F07E6"/>
    <w:rsid w:val="002F0D97"/>
    <w:rsid w:val="002F1198"/>
    <w:rsid w:val="002F17B9"/>
    <w:rsid w:val="002F4484"/>
    <w:rsid w:val="002F6A6A"/>
    <w:rsid w:val="002F7336"/>
    <w:rsid w:val="00301EBC"/>
    <w:rsid w:val="003023A0"/>
    <w:rsid w:val="0030354B"/>
    <w:rsid w:val="00303C4D"/>
    <w:rsid w:val="00307E3A"/>
    <w:rsid w:val="0031269E"/>
    <w:rsid w:val="0031423D"/>
    <w:rsid w:val="003146E6"/>
    <w:rsid w:val="00315077"/>
    <w:rsid w:val="00316112"/>
    <w:rsid w:val="00316503"/>
    <w:rsid w:val="00316AA8"/>
    <w:rsid w:val="00316BCC"/>
    <w:rsid w:val="003200B2"/>
    <w:rsid w:val="0032099D"/>
    <w:rsid w:val="00322410"/>
    <w:rsid w:val="00322D97"/>
    <w:rsid w:val="00325680"/>
    <w:rsid w:val="00326561"/>
    <w:rsid w:val="00326830"/>
    <w:rsid w:val="00327A81"/>
    <w:rsid w:val="00330E64"/>
    <w:rsid w:val="00330EEC"/>
    <w:rsid w:val="00331249"/>
    <w:rsid w:val="00331672"/>
    <w:rsid w:val="00333F80"/>
    <w:rsid w:val="003344C2"/>
    <w:rsid w:val="00334BC6"/>
    <w:rsid w:val="0033541E"/>
    <w:rsid w:val="00336522"/>
    <w:rsid w:val="00336D45"/>
    <w:rsid w:val="003371FC"/>
    <w:rsid w:val="00337274"/>
    <w:rsid w:val="003372A2"/>
    <w:rsid w:val="00337378"/>
    <w:rsid w:val="003404E4"/>
    <w:rsid w:val="00340790"/>
    <w:rsid w:val="003418D8"/>
    <w:rsid w:val="00341B3F"/>
    <w:rsid w:val="00341F8A"/>
    <w:rsid w:val="003430BE"/>
    <w:rsid w:val="0034313E"/>
    <w:rsid w:val="0034469C"/>
    <w:rsid w:val="00344B6C"/>
    <w:rsid w:val="00344E12"/>
    <w:rsid w:val="00345AA6"/>
    <w:rsid w:val="00345C30"/>
    <w:rsid w:val="00346524"/>
    <w:rsid w:val="003475AB"/>
    <w:rsid w:val="003519EA"/>
    <w:rsid w:val="00351F15"/>
    <w:rsid w:val="00360FF8"/>
    <w:rsid w:val="0036102C"/>
    <w:rsid w:val="00361E1E"/>
    <w:rsid w:val="003620D2"/>
    <w:rsid w:val="00365408"/>
    <w:rsid w:val="00365F8E"/>
    <w:rsid w:val="0036643F"/>
    <w:rsid w:val="00366985"/>
    <w:rsid w:val="00367DE1"/>
    <w:rsid w:val="00370A65"/>
    <w:rsid w:val="00372036"/>
    <w:rsid w:val="00372B31"/>
    <w:rsid w:val="00372D52"/>
    <w:rsid w:val="0037382F"/>
    <w:rsid w:val="00373878"/>
    <w:rsid w:val="00375B69"/>
    <w:rsid w:val="0037610F"/>
    <w:rsid w:val="00376F12"/>
    <w:rsid w:val="00381012"/>
    <w:rsid w:val="00381CCA"/>
    <w:rsid w:val="00382215"/>
    <w:rsid w:val="00382D22"/>
    <w:rsid w:val="00382FE0"/>
    <w:rsid w:val="003844A9"/>
    <w:rsid w:val="003853B9"/>
    <w:rsid w:val="0038680B"/>
    <w:rsid w:val="00386C91"/>
    <w:rsid w:val="00387B40"/>
    <w:rsid w:val="00390CB8"/>
    <w:rsid w:val="00391228"/>
    <w:rsid w:val="00391BB0"/>
    <w:rsid w:val="00391C41"/>
    <w:rsid w:val="00392399"/>
    <w:rsid w:val="00394AB7"/>
    <w:rsid w:val="00394B6B"/>
    <w:rsid w:val="0039617F"/>
    <w:rsid w:val="00397749"/>
    <w:rsid w:val="00397C9A"/>
    <w:rsid w:val="003A01CD"/>
    <w:rsid w:val="003A2B37"/>
    <w:rsid w:val="003A30A9"/>
    <w:rsid w:val="003A3900"/>
    <w:rsid w:val="003A40AC"/>
    <w:rsid w:val="003A4D6E"/>
    <w:rsid w:val="003A69F3"/>
    <w:rsid w:val="003A76CA"/>
    <w:rsid w:val="003B0398"/>
    <w:rsid w:val="003B0FFA"/>
    <w:rsid w:val="003B1252"/>
    <w:rsid w:val="003B4C30"/>
    <w:rsid w:val="003C001F"/>
    <w:rsid w:val="003C2D13"/>
    <w:rsid w:val="003C321E"/>
    <w:rsid w:val="003C43C7"/>
    <w:rsid w:val="003C49B2"/>
    <w:rsid w:val="003C4D88"/>
    <w:rsid w:val="003C5B1F"/>
    <w:rsid w:val="003C665F"/>
    <w:rsid w:val="003C7041"/>
    <w:rsid w:val="003D0FC9"/>
    <w:rsid w:val="003D10D2"/>
    <w:rsid w:val="003D1582"/>
    <w:rsid w:val="003D179F"/>
    <w:rsid w:val="003D3BDA"/>
    <w:rsid w:val="003D469C"/>
    <w:rsid w:val="003D605C"/>
    <w:rsid w:val="003D67D6"/>
    <w:rsid w:val="003E0444"/>
    <w:rsid w:val="003E1F3A"/>
    <w:rsid w:val="003E2A83"/>
    <w:rsid w:val="003E3508"/>
    <w:rsid w:val="003E384F"/>
    <w:rsid w:val="003E4264"/>
    <w:rsid w:val="003E4BBF"/>
    <w:rsid w:val="003E5304"/>
    <w:rsid w:val="003E5759"/>
    <w:rsid w:val="003F030F"/>
    <w:rsid w:val="003F0369"/>
    <w:rsid w:val="003F0649"/>
    <w:rsid w:val="003F2A99"/>
    <w:rsid w:val="003F5686"/>
    <w:rsid w:val="003F6E46"/>
    <w:rsid w:val="003F7049"/>
    <w:rsid w:val="003F75D1"/>
    <w:rsid w:val="00401211"/>
    <w:rsid w:val="00402CE9"/>
    <w:rsid w:val="00402EDF"/>
    <w:rsid w:val="00403095"/>
    <w:rsid w:val="0040321F"/>
    <w:rsid w:val="004040A3"/>
    <w:rsid w:val="0040443F"/>
    <w:rsid w:val="00405C52"/>
    <w:rsid w:val="00406E61"/>
    <w:rsid w:val="004115DD"/>
    <w:rsid w:val="004118E4"/>
    <w:rsid w:val="00411F32"/>
    <w:rsid w:val="0041251D"/>
    <w:rsid w:val="00414178"/>
    <w:rsid w:val="00414208"/>
    <w:rsid w:val="00414D93"/>
    <w:rsid w:val="00415036"/>
    <w:rsid w:val="00416E9E"/>
    <w:rsid w:val="00417B9E"/>
    <w:rsid w:val="00423215"/>
    <w:rsid w:val="004251A3"/>
    <w:rsid w:val="0042525A"/>
    <w:rsid w:val="00425F31"/>
    <w:rsid w:val="00426967"/>
    <w:rsid w:val="00426A7C"/>
    <w:rsid w:val="00430799"/>
    <w:rsid w:val="00430ABC"/>
    <w:rsid w:val="004317F1"/>
    <w:rsid w:val="004322C4"/>
    <w:rsid w:val="00432435"/>
    <w:rsid w:val="00434C1C"/>
    <w:rsid w:val="00434D46"/>
    <w:rsid w:val="00437594"/>
    <w:rsid w:val="004411EA"/>
    <w:rsid w:val="004416A3"/>
    <w:rsid w:val="00442DEC"/>
    <w:rsid w:val="00446B12"/>
    <w:rsid w:val="00446EF6"/>
    <w:rsid w:val="004500FF"/>
    <w:rsid w:val="00452950"/>
    <w:rsid w:val="00453815"/>
    <w:rsid w:val="00454764"/>
    <w:rsid w:val="00454CC2"/>
    <w:rsid w:val="0045663F"/>
    <w:rsid w:val="00456D41"/>
    <w:rsid w:val="0046074C"/>
    <w:rsid w:val="00461D7F"/>
    <w:rsid w:val="004635C9"/>
    <w:rsid w:val="00466B5F"/>
    <w:rsid w:val="0046712C"/>
    <w:rsid w:val="00467B88"/>
    <w:rsid w:val="00470BC1"/>
    <w:rsid w:val="00470C32"/>
    <w:rsid w:val="0047153B"/>
    <w:rsid w:val="004721DD"/>
    <w:rsid w:val="004729F1"/>
    <w:rsid w:val="00473A4C"/>
    <w:rsid w:val="00473A57"/>
    <w:rsid w:val="00474EC6"/>
    <w:rsid w:val="004766C3"/>
    <w:rsid w:val="00476C76"/>
    <w:rsid w:val="004831EB"/>
    <w:rsid w:val="00484C9D"/>
    <w:rsid w:val="004867A1"/>
    <w:rsid w:val="004879EC"/>
    <w:rsid w:val="00493BE1"/>
    <w:rsid w:val="00493E3C"/>
    <w:rsid w:val="00495B4E"/>
    <w:rsid w:val="00496022"/>
    <w:rsid w:val="0049640B"/>
    <w:rsid w:val="00497A8F"/>
    <w:rsid w:val="004A3A4B"/>
    <w:rsid w:val="004A3B7F"/>
    <w:rsid w:val="004A552E"/>
    <w:rsid w:val="004A6756"/>
    <w:rsid w:val="004B0037"/>
    <w:rsid w:val="004B3F37"/>
    <w:rsid w:val="004B471B"/>
    <w:rsid w:val="004B5350"/>
    <w:rsid w:val="004B59C2"/>
    <w:rsid w:val="004B6100"/>
    <w:rsid w:val="004C1410"/>
    <w:rsid w:val="004C1574"/>
    <w:rsid w:val="004C4516"/>
    <w:rsid w:val="004C50CB"/>
    <w:rsid w:val="004C5198"/>
    <w:rsid w:val="004C54EF"/>
    <w:rsid w:val="004C6860"/>
    <w:rsid w:val="004C6AC5"/>
    <w:rsid w:val="004D1E2B"/>
    <w:rsid w:val="004D47F8"/>
    <w:rsid w:val="004D4CF3"/>
    <w:rsid w:val="004D502F"/>
    <w:rsid w:val="004E12C3"/>
    <w:rsid w:val="004E1798"/>
    <w:rsid w:val="004E21AC"/>
    <w:rsid w:val="004E2585"/>
    <w:rsid w:val="004E424D"/>
    <w:rsid w:val="004E4627"/>
    <w:rsid w:val="004E4CB3"/>
    <w:rsid w:val="004E7150"/>
    <w:rsid w:val="004E7E27"/>
    <w:rsid w:val="004F0EBD"/>
    <w:rsid w:val="004F455F"/>
    <w:rsid w:val="004F5A37"/>
    <w:rsid w:val="004F70EC"/>
    <w:rsid w:val="004F7E32"/>
    <w:rsid w:val="005006AD"/>
    <w:rsid w:val="00503CA6"/>
    <w:rsid w:val="00505AF6"/>
    <w:rsid w:val="0051146A"/>
    <w:rsid w:val="005114AF"/>
    <w:rsid w:val="00511638"/>
    <w:rsid w:val="00511E1C"/>
    <w:rsid w:val="0051521F"/>
    <w:rsid w:val="0051701B"/>
    <w:rsid w:val="00517608"/>
    <w:rsid w:val="00520229"/>
    <w:rsid w:val="00520E52"/>
    <w:rsid w:val="005212FE"/>
    <w:rsid w:val="005213FF"/>
    <w:rsid w:val="00521946"/>
    <w:rsid w:val="00523CEA"/>
    <w:rsid w:val="005240EF"/>
    <w:rsid w:val="00525E18"/>
    <w:rsid w:val="00527E82"/>
    <w:rsid w:val="00531138"/>
    <w:rsid w:val="00531B9C"/>
    <w:rsid w:val="00532683"/>
    <w:rsid w:val="00535BC1"/>
    <w:rsid w:val="005362E9"/>
    <w:rsid w:val="0053676E"/>
    <w:rsid w:val="00540ACB"/>
    <w:rsid w:val="00540E6D"/>
    <w:rsid w:val="005437DA"/>
    <w:rsid w:val="00545CF3"/>
    <w:rsid w:val="0054661E"/>
    <w:rsid w:val="005467EF"/>
    <w:rsid w:val="00550925"/>
    <w:rsid w:val="00550CD7"/>
    <w:rsid w:val="00550E7B"/>
    <w:rsid w:val="00551689"/>
    <w:rsid w:val="00552E2F"/>
    <w:rsid w:val="0055394E"/>
    <w:rsid w:val="005544F6"/>
    <w:rsid w:val="00554DF6"/>
    <w:rsid w:val="00555E68"/>
    <w:rsid w:val="00556DDF"/>
    <w:rsid w:val="0055782F"/>
    <w:rsid w:val="005601AA"/>
    <w:rsid w:val="005602CC"/>
    <w:rsid w:val="0056120D"/>
    <w:rsid w:val="00562D29"/>
    <w:rsid w:val="00562F18"/>
    <w:rsid w:val="00564994"/>
    <w:rsid w:val="00566E9D"/>
    <w:rsid w:val="00571019"/>
    <w:rsid w:val="0057214A"/>
    <w:rsid w:val="0057584B"/>
    <w:rsid w:val="00580976"/>
    <w:rsid w:val="005843E7"/>
    <w:rsid w:val="00584EE5"/>
    <w:rsid w:val="00586F8F"/>
    <w:rsid w:val="00590094"/>
    <w:rsid w:val="005905D9"/>
    <w:rsid w:val="00590A30"/>
    <w:rsid w:val="00590F8D"/>
    <w:rsid w:val="00591187"/>
    <w:rsid w:val="005913A1"/>
    <w:rsid w:val="00591443"/>
    <w:rsid w:val="005936FB"/>
    <w:rsid w:val="00594542"/>
    <w:rsid w:val="00595E4A"/>
    <w:rsid w:val="005979D9"/>
    <w:rsid w:val="005A17BB"/>
    <w:rsid w:val="005A2AD9"/>
    <w:rsid w:val="005A55BA"/>
    <w:rsid w:val="005A5D76"/>
    <w:rsid w:val="005A62BA"/>
    <w:rsid w:val="005A688C"/>
    <w:rsid w:val="005A7BA6"/>
    <w:rsid w:val="005A7EFD"/>
    <w:rsid w:val="005B0961"/>
    <w:rsid w:val="005B3209"/>
    <w:rsid w:val="005B4CAA"/>
    <w:rsid w:val="005B6BB0"/>
    <w:rsid w:val="005C06D4"/>
    <w:rsid w:val="005C08A4"/>
    <w:rsid w:val="005C11FC"/>
    <w:rsid w:val="005C1FC3"/>
    <w:rsid w:val="005C3609"/>
    <w:rsid w:val="005C3824"/>
    <w:rsid w:val="005C3C15"/>
    <w:rsid w:val="005C3E3C"/>
    <w:rsid w:val="005C40B8"/>
    <w:rsid w:val="005C4CC5"/>
    <w:rsid w:val="005C66C0"/>
    <w:rsid w:val="005C6ACB"/>
    <w:rsid w:val="005C7550"/>
    <w:rsid w:val="005D06F5"/>
    <w:rsid w:val="005D3108"/>
    <w:rsid w:val="005D68E5"/>
    <w:rsid w:val="005D6BB6"/>
    <w:rsid w:val="005D6D33"/>
    <w:rsid w:val="005E00CE"/>
    <w:rsid w:val="005E0A6B"/>
    <w:rsid w:val="005E28FC"/>
    <w:rsid w:val="005E3AA5"/>
    <w:rsid w:val="005E3C14"/>
    <w:rsid w:val="005E3C84"/>
    <w:rsid w:val="005E418E"/>
    <w:rsid w:val="005E63DF"/>
    <w:rsid w:val="005E64FD"/>
    <w:rsid w:val="005E6A0A"/>
    <w:rsid w:val="005E7D13"/>
    <w:rsid w:val="005F1657"/>
    <w:rsid w:val="005F2CDD"/>
    <w:rsid w:val="005F512A"/>
    <w:rsid w:val="005F51AA"/>
    <w:rsid w:val="005F5CFC"/>
    <w:rsid w:val="005F6E57"/>
    <w:rsid w:val="00601B80"/>
    <w:rsid w:val="00601C43"/>
    <w:rsid w:val="006029A7"/>
    <w:rsid w:val="00603EB2"/>
    <w:rsid w:val="00605FF8"/>
    <w:rsid w:val="006078B8"/>
    <w:rsid w:val="006102A7"/>
    <w:rsid w:val="00611386"/>
    <w:rsid w:val="00612301"/>
    <w:rsid w:val="00614C10"/>
    <w:rsid w:val="00615D39"/>
    <w:rsid w:val="00616DB7"/>
    <w:rsid w:val="00617E8B"/>
    <w:rsid w:val="00622E66"/>
    <w:rsid w:val="0062354D"/>
    <w:rsid w:val="00624286"/>
    <w:rsid w:val="0062508E"/>
    <w:rsid w:val="006258E8"/>
    <w:rsid w:val="00626DA2"/>
    <w:rsid w:val="006313E9"/>
    <w:rsid w:val="00631D34"/>
    <w:rsid w:val="0063246E"/>
    <w:rsid w:val="00632F3A"/>
    <w:rsid w:val="00633814"/>
    <w:rsid w:val="00633E9E"/>
    <w:rsid w:val="00637A94"/>
    <w:rsid w:val="006417D1"/>
    <w:rsid w:val="00642266"/>
    <w:rsid w:val="00643341"/>
    <w:rsid w:val="00646DF3"/>
    <w:rsid w:val="00647154"/>
    <w:rsid w:val="006475A6"/>
    <w:rsid w:val="00650579"/>
    <w:rsid w:val="00650D9E"/>
    <w:rsid w:val="00651550"/>
    <w:rsid w:val="00651E50"/>
    <w:rsid w:val="006522F9"/>
    <w:rsid w:val="006526C0"/>
    <w:rsid w:val="006528A7"/>
    <w:rsid w:val="0065350E"/>
    <w:rsid w:val="00653A5D"/>
    <w:rsid w:val="00654550"/>
    <w:rsid w:val="0065476B"/>
    <w:rsid w:val="00655976"/>
    <w:rsid w:val="00660A1A"/>
    <w:rsid w:val="00660E9B"/>
    <w:rsid w:val="00662796"/>
    <w:rsid w:val="00662A6F"/>
    <w:rsid w:val="00662D78"/>
    <w:rsid w:val="0066360E"/>
    <w:rsid w:val="00670B33"/>
    <w:rsid w:val="00671001"/>
    <w:rsid w:val="00671CA9"/>
    <w:rsid w:val="00672BF3"/>
    <w:rsid w:val="00672EC5"/>
    <w:rsid w:val="0067323F"/>
    <w:rsid w:val="00673424"/>
    <w:rsid w:val="00674AFD"/>
    <w:rsid w:val="00677906"/>
    <w:rsid w:val="0068317B"/>
    <w:rsid w:val="006835D9"/>
    <w:rsid w:val="00683B0F"/>
    <w:rsid w:val="006849C4"/>
    <w:rsid w:val="00686C39"/>
    <w:rsid w:val="00687617"/>
    <w:rsid w:val="00687DE2"/>
    <w:rsid w:val="006905D3"/>
    <w:rsid w:val="00690A72"/>
    <w:rsid w:val="006914D6"/>
    <w:rsid w:val="006928F4"/>
    <w:rsid w:val="00692ADC"/>
    <w:rsid w:val="006935D3"/>
    <w:rsid w:val="0069365A"/>
    <w:rsid w:val="0069384B"/>
    <w:rsid w:val="00694A0A"/>
    <w:rsid w:val="00695001"/>
    <w:rsid w:val="00697017"/>
    <w:rsid w:val="006A0FAB"/>
    <w:rsid w:val="006A1A27"/>
    <w:rsid w:val="006A1BB0"/>
    <w:rsid w:val="006A2046"/>
    <w:rsid w:val="006A381E"/>
    <w:rsid w:val="006A3A99"/>
    <w:rsid w:val="006A40D1"/>
    <w:rsid w:val="006A4A73"/>
    <w:rsid w:val="006A4FD0"/>
    <w:rsid w:val="006A50B6"/>
    <w:rsid w:val="006A5864"/>
    <w:rsid w:val="006A5C96"/>
    <w:rsid w:val="006A6654"/>
    <w:rsid w:val="006A6AB2"/>
    <w:rsid w:val="006A75D4"/>
    <w:rsid w:val="006B3500"/>
    <w:rsid w:val="006B3731"/>
    <w:rsid w:val="006B3DA3"/>
    <w:rsid w:val="006B406C"/>
    <w:rsid w:val="006B4283"/>
    <w:rsid w:val="006B4CAA"/>
    <w:rsid w:val="006B6DDE"/>
    <w:rsid w:val="006C0104"/>
    <w:rsid w:val="006C053C"/>
    <w:rsid w:val="006C1FFE"/>
    <w:rsid w:val="006C2E0D"/>
    <w:rsid w:val="006C2EFB"/>
    <w:rsid w:val="006C4C73"/>
    <w:rsid w:val="006C510D"/>
    <w:rsid w:val="006C57C2"/>
    <w:rsid w:val="006C6AA5"/>
    <w:rsid w:val="006D0E16"/>
    <w:rsid w:val="006D11D8"/>
    <w:rsid w:val="006D1AD5"/>
    <w:rsid w:val="006D1CE7"/>
    <w:rsid w:val="006D27FF"/>
    <w:rsid w:val="006D40C8"/>
    <w:rsid w:val="006D42E7"/>
    <w:rsid w:val="006D4891"/>
    <w:rsid w:val="006D75D1"/>
    <w:rsid w:val="006E0E7A"/>
    <w:rsid w:val="006E2017"/>
    <w:rsid w:val="006E36C5"/>
    <w:rsid w:val="006E557A"/>
    <w:rsid w:val="006E5C08"/>
    <w:rsid w:val="006E68F5"/>
    <w:rsid w:val="006E6AE0"/>
    <w:rsid w:val="006E6E38"/>
    <w:rsid w:val="006E6F23"/>
    <w:rsid w:val="006E7ABA"/>
    <w:rsid w:val="006F1420"/>
    <w:rsid w:val="006F1E16"/>
    <w:rsid w:val="006F4282"/>
    <w:rsid w:val="006F47AC"/>
    <w:rsid w:val="006F5749"/>
    <w:rsid w:val="006F65D1"/>
    <w:rsid w:val="006F6B7A"/>
    <w:rsid w:val="006F790F"/>
    <w:rsid w:val="0070030E"/>
    <w:rsid w:val="00700DB2"/>
    <w:rsid w:val="0070140D"/>
    <w:rsid w:val="0070162A"/>
    <w:rsid w:val="00701F44"/>
    <w:rsid w:val="00702071"/>
    <w:rsid w:val="00704DEC"/>
    <w:rsid w:val="007057AA"/>
    <w:rsid w:val="00706CAD"/>
    <w:rsid w:val="00707B1C"/>
    <w:rsid w:val="00710CC4"/>
    <w:rsid w:val="0071117C"/>
    <w:rsid w:val="0071176E"/>
    <w:rsid w:val="00711818"/>
    <w:rsid w:val="00712DB9"/>
    <w:rsid w:val="00716BD8"/>
    <w:rsid w:val="00721799"/>
    <w:rsid w:val="00722610"/>
    <w:rsid w:val="00724102"/>
    <w:rsid w:val="0072418E"/>
    <w:rsid w:val="007258DD"/>
    <w:rsid w:val="00725B3F"/>
    <w:rsid w:val="00725F6E"/>
    <w:rsid w:val="00726CC2"/>
    <w:rsid w:val="00730430"/>
    <w:rsid w:val="00731327"/>
    <w:rsid w:val="007314AF"/>
    <w:rsid w:val="0073265D"/>
    <w:rsid w:val="00733465"/>
    <w:rsid w:val="00734893"/>
    <w:rsid w:val="007349EF"/>
    <w:rsid w:val="00735B8C"/>
    <w:rsid w:val="007369F7"/>
    <w:rsid w:val="00736D8A"/>
    <w:rsid w:val="00736F86"/>
    <w:rsid w:val="00741BEF"/>
    <w:rsid w:val="007425E4"/>
    <w:rsid w:val="00742A52"/>
    <w:rsid w:val="00743CD5"/>
    <w:rsid w:val="007456E1"/>
    <w:rsid w:val="007460C2"/>
    <w:rsid w:val="00747444"/>
    <w:rsid w:val="0075197C"/>
    <w:rsid w:val="00751E82"/>
    <w:rsid w:val="0075291B"/>
    <w:rsid w:val="00752A0B"/>
    <w:rsid w:val="0075462C"/>
    <w:rsid w:val="0075510B"/>
    <w:rsid w:val="007566F2"/>
    <w:rsid w:val="007574D2"/>
    <w:rsid w:val="007574FA"/>
    <w:rsid w:val="00757989"/>
    <w:rsid w:val="00757CA1"/>
    <w:rsid w:val="00762D42"/>
    <w:rsid w:val="007638DF"/>
    <w:rsid w:val="00763966"/>
    <w:rsid w:val="00764237"/>
    <w:rsid w:val="007652FC"/>
    <w:rsid w:val="0076538C"/>
    <w:rsid w:val="007653DB"/>
    <w:rsid w:val="007653E0"/>
    <w:rsid w:val="007662EE"/>
    <w:rsid w:val="007665FC"/>
    <w:rsid w:val="00766C8F"/>
    <w:rsid w:val="00767652"/>
    <w:rsid w:val="0077011E"/>
    <w:rsid w:val="0077014B"/>
    <w:rsid w:val="007704DE"/>
    <w:rsid w:val="0077085D"/>
    <w:rsid w:val="00770B6B"/>
    <w:rsid w:val="00771E62"/>
    <w:rsid w:val="00773ACA"/>
    <w:rsid w:val="007755DE"/>
    <w:rsid w:val="007763F5"/>
    <w:rsid w:val="00776CB9"/>
    <w:rsid w:val="00780B7A"/>
    <w:rsid w:val="00780BDC"/>
    <w:rsid w:val="00780FA5"/>
    <w:rsid w:val="00782F8A"/>
    <w:rsid w:val="007833BB"/>
    <w:rsid w:val="00783865"/>
    <w:rsid w:val="0078485C"/>
    <w:rsid w:val="00784A24"/>
    <w:rsid w:val="00786338"/>
    <w:rsid w:val="0078711B"/>
    <w:rsid w:val="00787C10"/>
    <w:rsid w:val="00791ED0"/>
    <w:rsid w:val="007926C5"/>
    <w:rsid w:val="00792E4B"/>
    <w:rsid w:val="00793FA0"/>
    <w:rsid w:val="00794473"/>
    <w:rsid w:val="007959A8"/>
    <w:rsid w:val="00795CB0"/>
    <w:rsid w:val="0079614B"/>
    <w:rsid w:val="00796DA9"/>
    <w:rsid w:val="007A2ADF"/>
    <w:rsid w:val="007A2E35"/>
    <w:rsid w:val="007A3137"/>
    <w:rsid w:val="007A471F"/>
    <w:rsid w:val="007A4A1B"/>
    <w:rsid w:val="007A7FC4"/>
    <w:rsid w:val="007B19B8"/>
    <w:rsid w:val="007B1DF3"/>
    <w:rsid w:val="007B451C"/>
    <w:rsid w:val="007B5A34"/>
    <w:rsid w:val="007B5D9A"/>
    <w:rsid w:val="007B6222"/>
    <w:rsid w:val="007B6607"/>
    <w:rsid w:val="007B7B2F"/>
    <w:rsid w:val="007B7BE7"/>
    <w:rsid w:val="007C21D3"/>
    <w:rsid w:val="007C4505"/>
    <w:rsid w:val="007C5ABF"/>
    <w:rsid w:val="007C5BF0"/>
    <w:rsid w:val="007C7A6F"/>
    <w:rsid w:val="007C7A9F"/>
    <w:rsid w:val="007D1881"/>
    <w:rsid w:val="007D307B"/>
    <w:rsid w:val="007D6E98"/>
    <w:rsid w:val="007D72EC"/>
    <w:rsid w:val="007D7E27"/>
    <w:rsid w:val="007E0602"/>
    <w:rsid w:val="007E060D"/>
    <w:rsid w:val="007E14A7"/>
    <w:rsid w:val="007E2925"/>
    <w:rsid w:val="007E39E3"/>
    <w:rsid w:val="007E41CC"/>
    <w:rsid w:val="007E6FF0"/>
    <w:rsid w:val="007E7172"/>
    <w:rsid w:val="007E7FF4"/>
    <w:rsid w:val="007F0399"/>
    <w:rsid w:val="007F2D0E"/>
    <w:rsid w:val="007F313E"/>
    <w:rsid w:val="007F331D"/>
    <w:rsid w:val="007F35AE"/>
    <w:rsid w:val="007F4A4A"/>
    <w:rsid w:val="007F547A"/>
    <w:rsid w:val="007F5644"/>
    <w:rsid w:val="007F5B06"/>
    <w:rsid w:val="007F6A7C"/>
    <w:rsid w:val="007F6C0D"/>
    <w:rsid w:val="00800A9A"/>
    <w:rsid w:val="008014F9"/>
    <w:rsid w:val="00801C7C"/>
    <w:rsid w:val="00802FDA"/>
    <w:rsid w:val="00803E53"/>
    <w:rsid w:val="00804477"/>
    <w:rsid w:val="00805D8E"/>
    <w:rsid w:val="00807770"/>
    <w:rsid w:val="00810B91"/>
    <w:rsid w:val="008110C5"/>
    <w:rsid w:val="008158B5"/>
    <w:rsid w:val="008159A5"/>
    <w:rsid w:val="00817287"/>
    <w:rsid w:val="00817300"/>
    <w:rsid w:val="008179BA"/>
    <w:rsid w:val="00820FA7"/>
    <w:rsid w:val="00822C73"/>
    <w:rsid w:val="00823559"/>
    <w:rsid w:val="00824AF4"/>
    <w:rsid w:val="00824D7E"/>
    <w:rsid w:val="0082556E"/>
    <w:rsid w:val="00826CF8"/>
    <w:rsid w:val="00827846"/>
    <w:rsid w:val="00831650"/>
    <w:rsid w:val="00831844"/>
    <w:rsid w:val="00832092"/>
    <w:rsid w:val="008320E5"/>
    <w:rsid w:val="008339AC"/>
    <w:rsid w:val="00833F8D"/>
    <w:rsid w:val="008348CA"/>
    <w:rsid w:val="008373E8"/>
    <w:rsid w:val="00843456"/>
    <w:rsid w:val="008441A1"/>
    <w:rsid w:val="00844A7A"/>
    <w:rsid w:val="00844D80"/>
    <w:rsid w:val="008454A4"/>
    <w:rsid w:val="0084705B"/>
    <w:rsid w:val="00847CBC"/>
    <w:rsid w:val="00847DF4"/>
    <w:rsid w:val="00847F44"/>
    <w:rsid w:val="008501F2"/>
    <w:rsid w:val="008520FD"/>
    <w:rsid w:val="00853BDA"/>
    <w:rsid w:val="00853E37"/>
    <w:rsid w:val="00854111"/>
    <w:rsid w:val="008561BA"/>
    <w:rsid w:val="008563DE"/>
    <w:rsid w:val="00856EE2"/>
    <w:rsid w:val="00857513"/>
    <w:rsid w:val="00857F1E"/>
    <w:rsid w:val="00860587"/>
    <w:rsid w:val="00860BD9"/>
    <w:rsid w:val="00861F9C"/>
    <w:rsid w:val="008628E5"/>
    <w:rsid w:val="00862C64"/>
    <w:rsid w:val="00862E78"/>
    <w:rsid w:val="00867D11"/>
    <w:rsid w:val="00871B78"/>
    <w:rsid w:val="00872B65"/>
    <w:rsid w:val="008761A3"/>
    <w:rsid w:val="008804A7"/>
    <w:rsid w:val="00880D06"/>
    <w:rsid w:val="00880D21"/>
    <w:rsid w:val="00882802"/>
    <w:rsid w:val="00882A71"/>
    <w:rsid w:val="008859CC"/>
    <w:rsid w:val="00886B14"/>
    <w:rsid w:val="008873CB"/>
    <w:rsid w:val="00887B75"/>
    <w:rsid w:val="00887BB4"/>
    <w:rsid w:val="00891359"/>
    <w:rsid w:val="00894260"/>
    <w:rsid w:val="00894968"/>
    <w:rsid w:val="00895760"/>
    <w:rsid w:val="008968B4"/>
    <w:rsid w:val="00896E73"/>
    <w:rsid w:val="00896FB0"/>
    <w:rsid w:val="008A1785"/>
    <w:rsid w:val="008A2010"/>
    <w:rsid w:val="008A3016"/>
    <w:rsid w:val="008A4673"/>
    <w:rsid w:val="008A591B"/>
    <w:rsid w:val="008A6E04"/>
    <w:rsid w:val="008B0F95"/>
    <w:rsid w:val="008B12CA"/>
    <w:rsid w:val="008B38B2"/>
    <w:rsid w:val="008B43FA"/>
    <w:rsid w:val="008B46E0"/>
    <w:rsid w:val="008B58CC"/>
    <w:rsid w:val="008B63FA"/>
    <w:rsid w:val="008B6F36"/>
    <w:rsid w:val="008B7419"/>
    <w:rsid w:val="008B7900"/>
    <w:rsid w:val="008C11E9"/>
    <w:rsid w:val="008C50E7"/>
    <w:rsid w:val="008C77AD"/>
    <w:rsid w:val="008D00AF"/>
    <w:rsid w:val="008D1E16"/>
    <w:rsid w:val="008D28DC"/>
    <w:rsid w:val="008D2E01"/>
    <w:rsid w:val="008D4127"/>
    <w:rsid w:val="008D4350"/>
    <w:rsid w:val="008D529D"/>
    <w:rsid w:val="008D5EB3"/>
    <w:rsid w:val="008D6189"/>
    <w:rsid w:val="008D74C0"/>
    <w:rsid w:val="008E1866"/>
    <w:rsid w:val="008E27B0"/>
    <w:rsid w:val="008E28FD"/>
    <w:rsid w:val="008E2A88"/>
    <w:rsid w:val="008E363D"/>
    <w:rsid w:val="008E3C89"/>
    <w:rsid w:val="008E44B5"/>
    <w:rsid w:val="008E5BB4"/>
    <w:rsid w:val="008E74F8"/>
    <w:rsid w:val="008E7D9B"/>
    <w:rsid w:val="008F09CB"/>
    <w:rsid w:val="008F0FEF"/>
    <w:rsid w:val="008F55F0"/>
    <w:rsid w:val="008F5C74"/>
    <w:rsid w:val="008F5D29"/>
    <w:rsid w:val="008F6418"/>
    <w:rsid w:val="008F6540"/>
    <w:rsid w:val="0090227E"/>
    <w:rsid w:val="009036FB"/>
    <w:rsid w:val="00904569"/>
    <w:rsid w:val="0090472E"/>
    <w:rsid w:val="00904885"/>
    <w:rsid w:val="00904F80"/>
    <w:rsid w:val="009111EF"/>
    <w:rsid w:val="009113ED"/>
    <w:rsid w:val="00914B1E"/>
    <w:rsid w:val="00914BC8"/>
    <w:rsid w:val="009162ED"/>
    <w:rsid w:val="009166B3"/>
    <w:rsid w:val="00916B12"/>
    <w:rsid w:val="00917CD2"/>
    <w:rsid w:val="00921003"/>
    <w:rsid w:val="00921D16"/>
    <w:rsid w:val="00923491"/>
    <w:rsid w:val="0092353F"/>
    <w:rsid w:val="00923C63"/>
    <w:rsid w:val="00924522"/>
    <w:rsid w:val="009246F7"/>
    <w:rsid w:val="00925F1D"/>
    <w:rsid w:val="00927C7B"/>
    <w:rsid w:val="00930667"/>
    <w:rsid w:val="00930AB7"/>
    <w:rsid w:val="009312D2"/>
    <w:rsid w:val="0093179B"/>
    <w:rsid w:val="00932383"/>
    <w:rsid w:val="009339E3"/>
    <w:rsid w:val="00933D75"/>
    <w:rsid w:val="009340A5"/>
    <w:rsid w:val="009342B1"/>
    <w:rsid w:val="00935DDF"/>
    <w:rsid w:val="0093706A"/>
    <w:rsid w:val="00941E83"/>
    <w:rsid w:val="00943B5D"/>
    <w:rsid w:val="00944F30"/>
    <w:rsid w:val="00945C70"/>
    <w:rsid w:val="00945D2E"/>
    <w:rsid w:val="009466E0"/>
    <w:rsid w:val="009469DD"/>
    <w:rsid w:val="00946B71"/>
    <w:rsid w:val="009475F2"/>
    <w:rsid w:val="0094786D"/>
    <w:rsid w:val="009478C1"/>
    <w:rsid w:val="009541E2"/>
    <w:rsid w:val="00954E82"/>
    <w:rsid w:val="00956973"/>
    <w:rsid w:val="009571FA"/>
    <w:rsid w:val="0096615D"/>
    <w:rsid w:val="00966171"/>
    <w:rsid w:val="00966C79"/>
    <w:rsid w:val="00970649"/>
    <w:rsid w:val="00971B73"/>
    <w:rsid w:val="00972044"/>
    <w:rsid w:val="0097242D"/>
    <w:rsid w:val="00973A26"/>
    <w:rsid w:val="00974C76"/>
    <w:rsid w:val="00975F60"/>
    <w:rsid w:val="009762C4"/>
    <w:rsid w:val="009804C6"/>
    <w:rsid w:val="00980FE6"/>
    <w:rsid w:val="00981BB7"/>
    <w:rsid w:val="009841A6"/>
    <w:rsid w:val="0098471E"/>
    <w:rsid w:val="00984BC2"/>
    <w:rsid w:val="009901EC"/>
    <w:rsid w:val="0099086A"/>
    <w:rsid w:val="00990AAC"/>
    <w:rsid w:val="00990F75"/>
    <w:rsid w:val="00991229"/>
    <w:rsid w:val="0099174E"/>
    <w:rsid w:val="009935A4"/>
    <w:rsid w:val="0099635F"/>
    <w:rsid w:val="00996B37"/>
    <w:rsid w:val="00996DE8"/>
    <w:rsid w:val="009970BE"/>
    <w:rsid w:val="0099711F"/>
    <w:rsid w:val="009A11AF"/>
    <w:rsid w:val="009A1278"/>
    <w:rsid w:val="009A137F"/>
    <w:rsid w:val="009A23C2"/>
    <w:rsid w:val="009A2511"/>
    <w:rsid w:val="009A4DB1"/>
    <w:rsid w:val="009A50A1"/>
    <w:rsid w:val="009A5B29"/>
    <w:rsid w:val="009A5B49"/>
    <w:rsid w:val="009A647E"/>
    <w:rsid w:val="009A6C34"/>
    <w:rsid w:val="009A7909"/>
    <w:rsid w:val="009B0082"/>
    <w:rsid w:val="009B04F2"/>
    <w:rsid w:val="009B066E"/>
    <w:rsid w:val="009B0C4C"/>
    <w:rsid w:val="009B1B20"/>
    <w:rsid w:val="009B3BCA"/>
    <w:rsid w:val="009B3BEB"/>
    <w:rsid w:val="009B459A"/>
    <w:rsid w:val="009B4A7C"/>
    <w:rsid w:val="009B534F"/>
    <w:rsid w:val="009B5FBA"/>
    <w:rsid w:val="009B6031"/>
    <w:rsid w:val="009B6B9A"/>
    <w:rsid w:val="009B70E1"/>
    <w:rsid w:val="009C1124"/>
    <w:rsid w:val="009C1D85"/>
    <w:rsid w:val="009C230A"/>
    <w:rsid w:val="009C2AE0"/>
    <w:rsid w:val="009C37FF"/>
    <w:rsid w:val="009C3EB6"/>
    <w:rsid w:val="009C3FF9"/>
    <w:rsid w:val="009C4068"/>
    <w:rsid w:val="009C53EC"/>
    <w:rsid w:val="009C6D2F"/>
    <w:rsid w:val="009D08FF"/>
    <w:rsid w:val="009D0E20"/>
    <w:rsid w:val="009D149C"/>
    <w:rsid w:val="009D27AB"/>
    <w:rsid w:val="009D5123"/>
    <w:rsid w:val="009D5559"/>
    <w:rsid w:val="009E15D7"/>
    <w:rsid w:val="009E1E4A"/>
    <w:rsid w:val="009E27BF"/>
    <w:rsid w:val="009E2C37"/>
    <w:rsid w:val="009E35A7"/>
    <w:rsid w:val="009E3BFF"/>
    <w:rsid w:val="009E411D"/>
    <w:rsid w:val="009E41BC"/>
    <w:rsid w:val="009E4A8C"/>
    <w:rsid w:val="009E67F5"/>
    <w:rsid w:val="009E792B"/>
    <w:rsid w:val="009E7C9F"/>
    <w:rsid w:val="009E7EE6"/>
    <w:rsid w:val="009F08A8"/>
    <w:rsid w:val="009F0DF9"/>
    <w:rsid w:val="009F3016"/>
    <w:rsid w:val="009F46C9"/>
    <w:rsid w:val="009F51AA"/>
    <w:rsid w:val="009F5CA6"/>
    <w:rsid w:val="009F6291"/>
    <w:rsid w:val="009F768B"/>
    <w:rsid w:val="009F76E0"/>
    <w:rsid w:val="00A00329"/>
    <w:rsid w:val="00A0185B"/>
    <w:rsid w:val="00A022D6"/>
    <w:rsid w:val="00A057D3"/>
    <w:rsid w:val="00A0634E"/>
    <w:rsid w:val="00A06665"/>
    <w:rsid w:val="00A10AC0"/>
    <w:rsid w:val="00A11B52"/>
    <w:rsid w:val="00A11CFC"/>
    <w:rsid w:val="00A13606"/>
    <w:rsid w:val="00A147F5"/>
    <w:rsid w:val="00A16D43"/>
    <w:rsid w:val="00A17A36"/>
    <w:rsid w:val="00A17F8E"/>
    <w:rsid w:val="00A20E2F"/>
    <w:rsid w:val="00A21661"/>
    <w:rsid w:val="00A233E1"/>
    <w:rsid w:val="00A2499D"/>
    <w:rsid w:val="00A249C5"/>
    <w:rsid w:val="00A30482"/>
    <w:rsid w:val="00A30A35"/>
    <w:rsid w:val="00A30C63"/>
    <w:rsid w:val="00A33B26"/>
    <w:rsid w:val="00A34FAF"/>
    <w:rsid w:val="00A35A19"/>
    <w:rsid w:val="00A35A4B"/>
    <w:rsid w:val="00A3686C"/>
    <w:rsid w:val="00A37CCA"/>
    <w:rsid w:val="00A41411"/>
    <w:rsid w:val="00A4212F"/>
    <w:rsid w:val="00A42808"/>
    <w:rsid w:val="00A4409C"/>
    <w:rsid w:val="00A459F1"/>
    <w:rsid w:val="00A4692F"/>
    <w:rsid w:val="00A4700F"/>
    <w:rsid w:val="00A47945"/>
    <w:rsid w:val="00A501E4"/>
    <w:rsid w:val="00A52E31"/>
    <w:rsid w:val="00A53364"/>
    <w:rsid w:val="00A533A8"/>
    <w:rsid w:val="00A538AF"/>
    <w:rsid w:val="00A53A22"/>
    <w:rsid w:val="00A53AB1"/>
    <w:rsid w:val="00A5662E"/>
    <w:rsid w:val="00A600BA"/>
    <w:rsid w:val="00A601AC"/>
    <w:rsid w:val="00A6026F"/>
    <w:rsid w:val="00A60614"/>
    <w:rsid w:val="00A616FC"/>
    <w:rsid w:val="00A62D6D"/>
    <w:rsid w:val="00A62F13"/>
    <w:rsid w:val="00A63C8D"/>
    <w:rsid w:val="00A641EA"/>
    <w:rsid w:val="00A651A0"/>
    <w:rsid w:val="00A671EC"/>
    <w:rsid w:val="00A67FAE"/>
    <w:rsid w:val="00A70420"/>
    <w:rsid w:val="00A70477"/>
    <w:rsid w:val="00A70FB5"/>
    <w:rsid w:val="00A72150"/>
    <w:rsid w:val="00A721E1"/>
    <w:rsid w:val="00A72F84"/>
    <w:rsid w:val="00A74C79"/>
    <w:rsid w:val="00A74E46"/>
    <w:rsid w:val="00A75B64"/>
    <w:rsid w:val="00A77280"/>
    <w:rsid w:val="00A80336"/>
    <w:rsid w:val="00A804DA"/>
    <w:rsid w:val="00A805A6"/>
    <w:rsid w:val="00A81A6C"/>
    <w:rsid w:val="00A84641"/>
    <w:rsid w:val="00A85E80"/>
    <w:rsid w:val="00A87D17"/>
    <w:rsid w:val="00A905AA"/>
    <w:rsid w:val="00A912B7"/>
    <w:rsid w:val="00A9157E"/>
    <w:rsid w:val="00A9241B"/>
    <w:rsid w:val="00A92EEA"/>
    <w:rsid w:val="00A955AF"/>
    <w:rsid w:val="00A96333"/>
    <w:rsid w:val="00A974C7"/>
    <w:rsid w:val="00AA1300"/>
    <w:rsid w:val="00AA2FCB"/>
    <w:rsid w:val="00AA3617"/>
    <w:rsid w:val="00AA3B79"/>
    <w:rsid w:val="00AA5578"/>
    <w:rsid w:val="00AA58EA"/>
    <w:rsid w:val="00AA7249"/>
    <w:rsid w:val="00AA7260"/>
    <w:rsid w:val="00AA726A"/>
    <w:rsid w:val="00AB0B4B"/>
    <w:rsid w:val="00AB1CB8"/>
    <w:rsid w:val="00AB46B6"/>
    <w:rsid w:val="00AB4D0D"/>
    <w:rsid w:val="00AB530F"/>
    <w:rsid w:val="00AB5AAF"/>
    <w:rsid w:val="00AB5D71"/>
    <w:rsid w:val="00AB6FA6"/>
    <w:rsid w:val="00AB70CD"/>
    <w:rsid w:val="00AB7591"/>
    <w:rsid w:val="00AB7E48"/>
    <w:rsid w:val="00AC03C4"/>
    <w:rsid w:val="00AC0484"/>
    <w:rsid w:val="00AC1C86"/>
    <w:rsid w:val="00AC1F0A"/>
    <w:rsid w:val="00AC425C"/>
    <w:rsid w:val="00AC48EF"/>
    <w:rsid w:val="00AC5847"/>
    <w:rsid w:val="00AC71EF"/>
    <w:rsid w:val="00AC7A20"/>
    <w:rsid w:val="00AD0879"/>
    <w:rsid w:val="00AD1309"/>
    <w:rsid w:val="00AD1E5D"/>
    <w:rsid w:val="00AD22FA"/>
    <w:rsid w:val="00AD230F"/>
    <w:rsid w:val="00AD441E"/>
    <w:rsid w:val="00AD516E"/>
    <w:rsid w:val="00AD54E2"/>
    <w:rsid w:val="00AD54F7"/>
    <w:rsid w:val="00AD60D5"/>
    <w:rsid w:val="00AD6198"/>
    <w:rsid w:val="00AD6FDA"/>
    <w:rsid w:val="00AD7E05"/>
    <w:rsid w:val="00AE0E16"/>
    <w:rsid w:val="00AE1C50"/>
    <w:rsid w:val="00AE3E94"/>
    <w:rsid w:val="00AE6465"/>
    <w:rsid w:val="00AE6F7A"/>
    <w:rsid w:val="00AE703A"/>
    <w:rsid w:val="00AE7896"/>
    <w:rsid w:val="00AE7954"/>
    <w:rsid w:val="00AE7A8B"/>
    <w:rsid w:val="00AF0414"/>
    <w:rsid w:val="00AF0BC5"/>
    <w:rsid w:val="00AF0C3C"/>
    <w:rsid w:val="00AF18E8"/>
    <w:rsid w:val="00AF1B0B"/>
    <w:rsid w:val="00AF1F30"/>
    <w:rsid w:val="00AF2AF4"/>
    <w:rsid w:val="00AF3463"/>
    <w:rsid w:val="00AF5719"/>
    <w:rsid w:val="00AF5A13"/>
    <w:rsid w:val="00AF7E3F"/>
    <w:rsid w:val="00B010AE"/>
    <w:rsid w:val="00B017C6"/>
    <w:rsid w:val="00B019DE"/>
    <w:rsid w:val="00B01C94"/>
    <w:rsid w:val="00B01CC1"/>
    <w:rsid w:val="00B020D7"/>
    <w:rsid w:val="00B03095"/>
    <w:rsid w:val="00B03816"/>
    <w:rsid w:val="00B04559"/>
    <w:rsid w:val="00B04EF6"/>
    <w:rsid w:val="00B072F5"/>
    <w:rsid w:val="00B07CD7"/>
    <w:rsid w:val="00B12224"/>
    <w:rsid w:val="00B12442"/>
    <w:rsid w:val="00B13EB3"/>
    <w:rsid w:val="00B152C9"/>
    <w:rsid w:val="00B1584F"/>
    <w:rsid w:val="00B15F86"/>
    <w:rsid w:val="00B178B9"/>
    <w:rsid w:val="00B2076D"/>
    <w:rsid w:val="00B22E78"/>
    <w:rsid w:val="00B235EF"/>
    <w:rsid w:val="00B24BFE"/>
    <w:rsid w:val="00B25EEE"/>
    <w:rsid w:val="00B27F9B"/>
    <w:rsid w:val="00B31073"/>
    <w:rsid w:val="00B32327"/>
    <w:rsid w:val="00B34DF1"/>
    <w:rsid w:val="00B356E3"/>
    <w:rsid w:val="00B364CB"/>
    <w:rsid w:val="00B42AE0"/>
    <w:rsid w:val="00B4323D"/>
    <w:rsid w:val="00B437A3"/>
    <w:rsid w:val="00B44A33"/>
    <w:rsid w:val="00B453AA"/>
    <w:rsid w:val="00B45809"/>
    <w:rsid w:val="00B45FCC"/>
    <w:rsid w:val="00B47FA2"/>
    <w:rsid w:val="00B5056D"/>
    <w:rsid w:val="00B505CD"/>
    <w:rsid w:val="00B518E3"/>
    <w:rsid w:val="00B51BB9"/>
    <w:rsid w:val="00B53615"/>
    <w:rsid w:val="00B55B91"/>
    <w:rsid w:val="00B560D4"/>
    <w:rsid w:val="00B57637"/>
    <w:rsid w:val="00B61B51"/>
    <w:rsid w:val="00B6279E"/>
    <w:rsid w:val="00B62DB1"/>
    <w:rsid w:val="00B62E07"/>
    <w:rsid w:val="00B630A7"/>
    <w:rsid w:val="00B63FB5"/>
    <w:rsid w:val="00B65596"/>
    <w:rsid w:val="00B6647F"/>
    <w:rsid w:val="00B66725"/>
    <w:rsid w:val="00B70441"/>
    <w:rsid w:val="00B72B34"/>
    <w:rsid w:val="00B75264"/>
    <w:rsid w:val="00B75D37"/>
    <w:rsid w:val="00B77468"/>
    <w:rsid w:val="00B8013B"/>
    <w:rsid w:val="00B803F2"/>
    <w:rsid w:val="00B8040C"/>
    <w:rsid w:val="00B80FB7"/>
    <w:rsid w:val="00B8131D"/>
    <w:rsid w:val="00B8163B"/>
    <w:rsid w:val="00B81C03"/>
    <w:rsid w:val="00B81F75"/>
    <w:rsid w:val="00B827A3"/>
    <w:rsid w:val="00B84994"/>
    <w:rsid w:val="00B85D8E"/>
    <w:rsid w:val="00B928ED"/>
    <w:rsid w:val="00B93367"/>
    <w:rsid w:val="00B93637"/>
    <w:rsid w:val="00B93E5D"/>
    <w:rsid w:val="00B9412C"/>
    <w:rsid w:val="00B9421C"/>
    <w:rsid w:val="00B94A1D"/>
    <w:rsid w:val="00B9609E"/>
    <w:rsid w:val="00B9616E"/>
    <w:rsid w:val="00B9693C"/>
    <w:rsid w:val="00BA0C21"/>
    <w:rsid w:val="00BA1440"/>
    <w:rsid w:val="00BA154D"/>
    <w:rsid w:val="00BA359E"/>
    <w:rsid w:val="00BA3A71"/>
    <w:rsid w:val="00BA5357"/>
    <w:rsid w:val="00BA60A4"/>
    <w:rsid w:val="00BA7841"/>
    <w:rsid w:val="00BA7CD9"/>
    <w:rsid w:val="00BB02A8"/>
    <w:rsid w:val="00BB02AF"/>
    <w:rsid w:val="00BB0D9D"/>
    <w:rsid w:val="00BB1723"/>
    <w:rsid w:val="00BB1BDA"/>
    <w:rsid w:val="00BB48A6"/>
    <w:rsid w:val="00BB5EF7"/>
    <w:rsid w:val="00BB6256"/>
    <w:rsid w:val="00BB6A8D"/>
    <w:rsid w:val="00BB6EDF"/>
    <w:rsid w:val="00BC03CF"/>
    <w:rsid w:val="00BC1D0B"/>
    <w:rsid w:val="00BC1EFC"/>
    <w:rsid w:val="00BC2C6C"/>
    <w:rsid w:val="00BC3E6C"/>
    <w:rsid w:val="00BC4B4C"/>
    <w:rsid w:val="00BC6235"/>
    <w:rsid w:val="00BC6603"/>
    <w:rsid w:val="00BC684A"/>
    <w:rsid w:val="00BC6C5D"/>
    <w:rsid w:val="00BD04EC"/>
    <w:rsid w:val="00BD423A"/>
    <w:rsid w:val="00BD4411"/>
    <w:rsid w:val="00BD46DC"/>
    <w:rsid w:val="00BD4B17"/>
    <w:rsid w:val="00BD5BF4"/>
    <w:rsid w:val="00BD7969"/>
    <w:rsid w:val="00BE0141"/>
    <w:rsid w:val="00BE3244"/>
    <w:rsid w:val="00BE3A56"/>
    <w:rsid w:val="00BE4568"/>
    <w:rsid w:val="00BE472E"/>
    <w:rsid w:val="00BE6223"/>
    <w:rsid w:val="00BE6581"/>
    <w:rsid w:val="00BE737D"/>
    <w:rsid w:val="00BF2036"/>
    <w:rsid w:val="00BF301B"/>
    <w:rsid w:val="00BF3129"/>
    <w:rsid w:val="00BF3291"/>
    <w:rsid w:val="00BF49CD"/>
    <w:rsid w:val="00BF5320"/>
    <w:rsid w:val="00BF5DF5"/>
    <w:rsid w:val="00BF7134"/>
    <w:rsid w:val="00BF7FDA"/>
    <w:rsid w:val="00C0009C"/>
    <w:rsid w:val="00C0184E"/>
    <w:rsid w:val="00C02582"/>
    <w:rsid w:val="00C04548"/>
    <w:rsid w:val="00C04976"/>
    <w:rsid w:val="00C06C8C"/>
    <w:rsid w:val="00C06E93"/>
    <w:rsid w:val="00C0741C"/>
    <w:rsid w:val="00C07F1B"/>
    <w:rsid w:val="00C1399D"/>
    <w:rsid w:val="00C13B1C"/>
    <w:rsid w:val="00C14C00"/>
    <w:rsid w:val="00C1548D"/>
    <w:rsid w:val="00C17344"/>
    <w:rsid w:val="00C17483"/>
    <w:rsid w:val="00C17FAB"/>
    <w:rsid w:val="00C20FA5"/>
    <w:rsid w:val="00C210F4"/>
    <w:rsid w:val="00C21250"/>
    <w:rsid w:val="00C215D2"/>
    <w:rsid w:val="00C22DAE"/>
    <w:rsid w:val="00C23A44"/>
    <w:rsid w:val="00C24F55"/>
    <w:rsid w:val="00C2515D"/>
    <w:rsid w:val="00C25DA2"/>
    <w:rsid w:val="00C27191"/>
    <w:rsid w:val="00C32AED"/>
    <w:rsid w:val="00C3420A"/>
    <w:rsid w:val="00C352DB"/>
    <w:rsid w:val="00C353B4"/>
    <w:rsid w:val="00C3623F"/>
    <w:rsid w:val="00C409EB"/>
    <w:rsid w:val="00C4165F"/>
    <w:rsid w:val="00C41B91"/>
    <w:rsid w:val="00C41D9D"/>
    <w:rsid w:val="00C439EE"/>
    <w:rsid w:val="00C43A8E"/>
    <w:rsid w:val="00C44899"/>
    <w:rsid w:val="00C450A9"/>
    <w:rsid w:val="00C46FC5"/>
    <w:rsid w:val="00C470A0"/>
    <w:rsid w:val="00C51120"/>
    <w:rsid w:val="00C517BE"/>
    <w:rsid w:val="00C51827"/>
    <w:rsid w:val="00C53F8B"/>
    <w:rsid w:val="00C548B8"/>
    <w:rsid w:val="00C54C68"/>
    <w:rsid w:val="00C55841"/>
    <w:rsid w:val="00C56518"/>
    <w:rsid w:val="00C56D85"/>
    <w:rsid w:val="00C5755C"/>
    <w:rsid w:val="00C57B56"/>
    <w:rsid w:val="00C60FDD"/>
    <w:rsid w:val="00C61E04"/>
    <w:rsid w:val="00C631CD"/>
    <w:rsid w:val="00C646C2"/>
    <w:rsid w:val="00C651AB"/>
    <w:rsid w:val="00C65E8E"/>
    <w:rsid w:val="00C66208"/>
    <w:rsid w:val="00C70D2C"/>
    <w:rsid w:val="00C710C7"/>
    <w:rsid w:val="00C72006"/>
    <w:rsid w:val="00C73132"/>
    <w:rsid w:val="00C7430A"/>
    <w:rsid w:val="00C748E0"/>
    <w:rsid w:val="00C76C88"/>
    <w:rsid w:val="00C81006"/>
    <w:rsid w:val="00C82626"/>
    <w:rsid w:val="00C828F9"/>
    <w:rsid w:val="00C840C6"/>
    <w:rsid w:val="00C84F2E"/>
    <w:rsid w:val="00C8649B"/>
    <w:rsid w:val="00C86719"/>
    <w:rsid w:val="00C879D5"/>
    <w:rsid w:val="00C91ACB"/>
    <w:rsid w:val="00C91E65"/>
    <w:rsid w:val="00C92EE4"/>
    <w:rsid w:val="00C93E38"/>
    <w:rsid w:val="00C93FF0"/>
    <w:rsid w:val="00C9486F"/>
    <w:rsid w:val="00C9598E"/>
    <w:rsid w:val="00C95B32"/>
    <w:rsid w:val="00C95E8D"/>
    <w:rsid w:val="00C96591"/>
    <w:rsid w:val="00C96AC4"/>
    <w:rsid w:val="00CA0CB2"/>
    <w:rsid w:val="00CA1317"/>
    <w:rsid w:val="00CA144B"/>
    <w:rsid w:val="00CA15F7"/>
    <w:rsid w:val="00CA22C1"/>
    <w:rsid w:val="00CA2B01"/>
    <w:rsid w:val="00CA5F70"/>
    <w:rsid w:val="00CA6788"/>
    <w:rsid w:val="00CA6A7A"/>
    <w:rsid w:val="00CB0605"/>
    <w:rsid w:val="00CB323C"/>
    <w:rsid w:val="00CB397D"/>
    <w:rsid w:val="00CC02E7"/>
    <w:rsid w:val="00CC0C3E"/>
    <w:rsid w:val="00CC1C8C"/>
    <w:rsid w:val="00CC2B13"/>
    <w:rsid w:val="00CC2C70"/>
    <w:rsid w:val="00CC3E29"/>
    <w:rsid w:val="00CC3E48"/>
    <w:rsid w:val="00CC4053"/>
    <w:rsid w:val="00CC49F0"/>
    <w:rsid w:val="00CC65A6"/>
    <w:rsid w:val="00CC6738"/>
    <w:rsid w:val="00CC6920"/>
    <w:rsid w:val="00CC773B"/>
    <w:rsid w:val="00CD0B10"/>
    <w:rsid w:val="00CD53E3"/>
    <w:rsid w:val="00CE0BAC"/>
    <w:rsid w:val="00CE124B"/>
    <w:rsid w:val="00CE1C83"/>
    <w:rsid w:val="00CE1FB9"/>
    <w:rsid w:val="00CE4134"/>
    <w:rsid w:val="00CE4B78"/>
    <w:rsid w:val="00CE6A09"/>
    <w:rsid w:val="00CF02D8"/>
    <w:rsid w:val="00CF17C5"/>
    <w:rsid w:val="00CF1828"/>
    <w:rsid w:val="00CF41AD"/>
    <w:rsid w:val="00CF527A"/>
    <w:rsid w:val="00CF5FB3"/>
    <w:rsid w:val="00CF7E2E"/>
    <w:rsid w:val="00CF7EE1"/>
    <w:rsid w:val="00D00739"/>
    <w:rsid w:val="00D016D1"/>
    <w:rsid w:val="00D037C6"/>
    <w:rsid w:val="00D0571B"/>
    <w:rsid w:val="00D1099F"/>
    <w:rsid w:val="00D10CD8"/>
    <w:rsid w:val="00D116AE"/>
    <w:rsid w:val="00D126F3"/>
    <w:rsid w:val="00D12AA8"/>
    <w:rsid w:val="00D132C4"/>
    <w:rsid w:val="00D14FFC"/>
    <w:rsid w:val="00D15FAE"/>
    <w:rsid w:val="00D1650B"/>
    <w:rsid w:val="00D16871"/>
    <w:rsid w:val="00D17659"/>
    <w:rsid w:val="00D22403"/>
    <w:rsid w:val="00D241E4"/>
    <w:rsid w:val="00D248FF"/>
    <w:rsid w:val="00D2522C"/>
    <w:rsid w:val="00D25CF0"/>
    <w:rsid w:val="00D26D00"/>
    <w:rsid w:val="00D270AB"/>
    <w:rsid w:val="00D27A9E"/>
    <w:rsid w:val="00D30B40"/>
    <w:rsid w:val="00D31265"/>
    <w:rsid w:val="00D31334"/>
    <w:rsid w:val="00D31BAE"/>
    <w:rsid w:val="00D32E33"/>
    <w:rsid w:val="00D3427C"/>
    <w:rsid w:val="00D34528"/>
    <w:rsid w:val="00D34765"/>
    <w:rsid w:val="00D3666D"/>
    <w:rsid w:val="00D36F66"/>
    <w:rsid w:val="00D373AC"/>
    <w:rsid w:val="00D375E5"/>
    <w:rsid w:val="00D378E1"/>
    <w:rsid w:val="00D411AF"/>
    <w:rsid w:val="00D418D4"/>
    <w:rsid w:val="00D42B99"/>
    <w:rsid w:val="00D454A4"/>
    <w:rsid w:val="00D4678C"/>
    <w:rsid w:val="00D469AD"/>
    <w:rsid w:val="00D47C87"/>
    <w:rsid w:val="00D47E5A"/>
    <w:rsid w:val="00D516EB"/>
    <w:rsid w:val="00D51C48"/>
    <w:rsid w:val="00D51C91"/>
    <w:rsid w:val="00D520EA"/>
    <w:rsid w:val="00D5345E"/>
    <w:rsid w:val="00D535BD"/>
    <w:rsid w:val="00D53EA5"/>
    <w:rsid w:val="00D55A63"/>
    <w:rsid w:val="00D55D83"/>
    <w:rsid w:val="00D5632B"/>
    <w:rsid w:val="00D56521"/>
    <w:rsid w:val="00D608B5"/>
    <w:rsid w:val="00D61084"/>
    <w:rsid w:val="00D62A5B"/>
    <w:rsid w:val="00D62E71"/>
    <w:rsid w:val="00D63320"/>
    <w:rsid w:val="00D649A2"/>
    <w:rsid w:val="00D64F4B"/>
    <w:rsid w:val="00D668E8"/>
    <w:rsid w:val="00D67220"/>
    <w:rsid w:val="00D674B4"/>
    <w:rsid w:val="00D70364"/>
    <w:rsid w:val="00D70370"/>
    <w:rsid w:val="00D7167D"/>
    <w:rsid w:val="00D726C1"/>
    <w:rsid w:val="00D72B14"/>
    <w:rsid w:val="00D74361"/>
    <w:rsid w:val="00D74364"/>
    <w:rsid w:val="00D751E8"/>
    <w:rsid w:val="00D75CA0"/>
    <w:rsid w:val="00D75E8C"/>
    <w:rsid w:val="00D76543"/>
    <w:rsid w:val="00D7717F"/>
    <w:rsid w:val="00D8152E"/>
    <w:rsid w:val="00D816BE"/>
    <w:rsid w:val="00D8205E"/>
    <w:rsid w:val="00D83877"/>
    <w:rsid w:val="00D84644"/>
    <w:rsid w:val="00D854B0"/>
    <w:rsid w:val="00D86F4E"/>
    <w:rsid w:val="00D87231"/>
    <w:rsid w:val="00D87737"/>
    <w:rsid w:val="00D90444"/>
    <w:rsid w:val="00D920CE"/>
    <w:rsid w:val="00D935DF"/>
    <w:rsid w:val="00D93A3C"/>
    <w:rsid w:val="00D94AE9"/>
    <w:rsid w:val="00D9590C"/>
    <w:rsid w:val="00D966E6"/>
    <w:rsid w:val="00D97698"/>
    <w:rsid w:val="00DA17AF"/>
    <w:rsid w:val="00DA429D"/>
    <w:rsid w:val="00DA52FC"/>
    <w:rsid w:val="00DA5A85"/>
    <w:rsid w:val="00DA62D3"/>
    <w:rsid w:val="00DA63BB"/>
    <w:rsid w:val="00DA70AA"/>
    <w:rsid w:val="00DA7BAB"/>
    <w:rsid w:val="00DB162D"/>
    <w:rsid w:val="00DB1A46"/>
    <w:rsid w:val="00DB258E"/>
    <w:rsid w:val="00DB3265"/>
    <w:rsid w:val="00DB423F"/>
    <w:rsid w:val="00DB4B27"/>
    <w:rsid w:val="00DB530C"/>
    <w:rsid w:val="00DB5ABD"/>
    <w:rsid w:val="00DB6064"/>
    <w:rsid w:val="00DB645D"/>
    <w:rsid w:val="00DB6850"/>
    <w:rsid w:val="00DB6EDA"/>
    <w:rsid w:val="00DB733A"/>
    <w:rsid w:val="00DB78D1"/>
    <w:rsid w:val="00DC03AF"/>
    <w:rsid w:val="00DC059A"/>
    <w:rsid w:val="00DC0A24"/>
    <w:rsid w:val="00DC1068"/>
    <w:rsid w:val="00DC177B"/>
    <w:rsid w:val="00DC3BA0"/>
    <w:rsid w:val="00DC64BC"/>
    <w:rsid w:val="00DC65BB"/>
    <w:rsid w:val="00DC6F9F"/>
    <w:rsid w:val="00DC7C40"/>
    <w:rsid w:val="00DD0621"/>
    <w:rsid w:val="00DD075D"/>
    <w:rsid w:val="00DD231D"/>
    <w:rsid w:val="00DD27BC"/>
    <w:rsid w:val="00DD3A51"/>
    <w:rsid w:val="00DD4417"/>
    <w:rsid w:val="00DD59DC"/>
    <w:rsid w:val="00DD7C58"/>
    <w:rsid w:val="00DD7D7F"/>
    <w:rsid w:val="00DE06D0"/>
    <w:rsid w:val="00DE4B33"/>
    <w:rsid w:val="00DE5BA8"/>
    <w:rsid w:val="00DE5FE0"/>
    <w:rsid w:val="00DE6ED5"/>
    <w:rsid w:val="00DE79D2"/>
    <w:rsid w:val="00DF203C"/>
    <w:rsid w:val="00DF4BD8"/>
    <w:rsid w:val="00DF4D1E"/>
    <w:rsid w:val="00DF5F1E"/>
    <w:rsid w:val="00E015F8"/>
    <w:rsid w:val="00E03720"/>
    <w:rsid w:val="00E060E3"/>
    <w:rsid w:val="00E06842"/>
    <w:rsid w:val="00E06A40"/>
    <w:rsid w:val="00E11A74"/>
    <w:rsid w:val="00E12D8A"/>
    <w:rsid w:val="00E12EB4"/>
    <w:rsid w:val="00E13EAA"/>
    <w:rsid w:val="00E158DD"/>
    <w:rsid w:val="00E16F66"/>
    <w:rsid w:val="00E17233"/>
    <w:rsid w:val="00E21263"/>
    <w:rsid w:val="00E212C6"/>
    <w:rsid w:val="00E218B5"/>
    <w:rsid w:val="00E239BC"/>
    <w:rsid w:val="00E23F9E"/>
    <w:rsid w:val="00E24221"/>
    <w:rsid w:val="00E2531F"/>
    <w:rsid w:val="00E258BD"/>
    <w:rsid w:val="00E25DB1"/>
    <w:rsid w:val="00E27B47"/>
    <w:rsid w:val="00E30862"/>
    <w:rsid w:val="00E31FD5"/>
    <w:rsid w:val="00E320AE"/>
    <w:rsid w:val="00E321D0"/>
    <w:rsid w:val="00E32A09"/>
    <w:rsid w:val="00E33316"/>
    <w:rsid w:val="00E337B7"/>
    <w:rsid w:val="00E36276"/>
    <w:rsid w:val="00E400C1"/>
    <w:rsid w:val="00E40291"/>
    <w:rsid w:val="00E41294"/>
    <w:rsid w:val="00E429F0"/>
    <w:rsid w:val="00E43AD5"/>
    <w:rsid w:val="00E44376"/>
    <w:rsid w:val="00E46E51"/>
    <w:rsid w:val="00E478A5"/>
    <w:rsid w:val="00E5006F"/>
    <w:rsid w:val="00E50C19"/>
    <w:rsid w:val="00E513E5"/>
    <w:rsid w:val="00E5377B"/>
    <w:rsid w:val="00E573C9"/>
    <w:rsid w:val="00E57660"/>
    <w:rsid w:val="00E57ADB"/>
    <w:rsid w:val="00E60139"/>
    <w:rsid w:val="00E6014C"/>
    <w:rsid w:val="00E60BBF"/>
    <w:rsid w:val="00E60D56"/>
    <w:rsid w:val="00E61D56"/>
    <w:rsid w:val="00E62581"/>
    <w:rsid w:val="00E6320C"/>
    <w:rsid w:val="00E64BA0"/>
    <w:rsid w:val="00E64C8C"/>
    <w:rsid w:val="00E64CB1"/>
    <w:rsid w:val="00E72966"/>
    <w:rsid w:val="00E72F84"/>
    <w:rsid w:val="00E732EE"/>
    <w:rsid w:val="00E75AA3"/>
    <w:rsid w:val="00E770B5"/>
    <w:rsid w:val="00E776D1"/>
    <w:rsid w:val="00E81098"/>
    <w:rsid w:val="00E81E2A"/>
    <w:rsid w:val="00E82216"/>
    <w:rsid w:val="00E831B1"/>
    <w:rsid w:val="00E8366F"/>
    <w:rsid w:val="00E83EB2"/>
    <w:rsid w:val="00E850E5"/>
    <w:rsid w:val="00E86C45"/>
    <w:rsid w:val="00E86C9D"/>
    <w:rsid w:val="00E87047"/>
    <w:rsid w:val="00E9074A"/>
    <w:rsid w:val="00E9090C"/>
    <w:rsid w:val="00E9103F"/>
    <w:rsid w:val="00E9117E"/>
    <w:rsid w:val="00E91DA0"/>
    <w:rsid w:val="00E922F6"/>
    <w:rsid w:val="00E9325D"/>
    <w:rsid w:val="00E93C3C"/>
    <w:rsid w:val="00E94523"/>
    <w:rsid w:val="00E955D2"/>
    <w:rsid w:val="00EA055A"/>
    <w:rsid w:val="00EA0E6F"/>
    <w:rsid w:val="00EA2AA2"/>
    <w:rsid w:val="00EA39AC"/>
    <w:rsid w:val="00EA3B12"/>
    <w:rsid w:val="00EA41DD"/>
    <w:rsid w:val="00EA4847"/>
    <w:rsid w:val="00EA67F3"/>
    <w:rsid w:val="00EA6AF5"/>
    <w:rsid w:val="00EA6D27"/>
    <w:rsid w:val="00EA7335"/>
    <w:rsid w:val="00EA765F"/>
    <w:rsid w:val="00EB039C"/>
    <w:rsid w:val="00EB05FB"/>
    <w:rsid w:val="00EB0F0B"/>
    <w:rsid w:val="00EB24D8"/>
    <w:rsid w:val="00EB4FD3"/>
    <w:rsid w:val="00EB5305"/>
    <w:rsid w:val="00EB5B15"/>
    <w:rsid w:val="00EB5E53"/>
    <w:rsid w:val="00EB68BC"/>
    <w:rsid w:val="00EB68CD"/>
    <w:rsid w:val="00EB735A"/>
    <w:rsid w:val="00EB7880"/>
    <w:rsid w:val="00EC0A1E"/>
    <w:rsid w:val="00EC2F6B"/>
    <w:rsid w:val="00EC2F84"/>
    <w:rsid w:val="00EC371B"/>
    <w:rsid w:val="00EC4326"/>
    <w:rsid w:val="00EC4710"/>
    <w:rsid w:val="00EC5478"/>
    <w:rsid w:val="00ED0BFC"/>
    <w:rsid w:val="00ED4732"/>
    <w:rsid w:val="00ED5B1A"/>
    <w:rsid w:val="00ED5BA1"/>
    <w:rsid w:val="00ED631A"/>
    <w:rsid w:val="00ED6A0B"/>
    <w:rsid w:val="00ED7039"/>
    <w:rsid w:val="00ED7559"/>
    <w:rsid w:val="00ED7650"/>
    <w:rsid w:val="00ED77D0"/>
    <w:rsid w:val="00EE064D"/>
    <w:rsid w:val="00EE1ADC"/>
    <w:rsid w:val="00EE200F"/>
    <w:rsid w:val="00EE27BF"/>
    <w:rsid w:val="00EE2BF0"/>
    <w:rsid w:val="00EE58EB"/>
    <w:rsid w:val="00EE5B0E"/>
    <w:rsid w:val="00EE5C27"/>
    <w:rsid w:val="00EF0931"/>
    <w:rsid w:val="00EF22C9"/>
    <w:rsid w:val="00EF2D18"/>
    <w:rsid w:val="00EF38E7"/>
    <w:rsid w:val="00EF51A3"/>
    <w:rsid w:val="00EF5710"/>
    <w:rsid w:val="00EF61F2"/>
    <w:rsid w:val="00F00373"/>
    <w:rsid w:val="00F004D8"/>
    <w:rsid w:val="00F01707"/>
    <w:rsid w:val="00F03033"/>
    <w:rsid w:val="00F049E0"/>
    <w:rsid w:val="00F04AE8"/>
    <w:rsid w:val="00F06922"/>
    <w:rsid w:val="00F07A83"/>
    <w:rsid w:val="00F11244"/>
    <w:rsid w:val="00F11B84"/>
    <w:rsid w:val="00F13872"/>
    <w:rsid w:val="00F166C8"/>
    <w:rsid w:val="00F16F20"/>
    <w:rsid w:val="00F177F1"/>
    <w:rsid w:val="00F20446"/>
    <w:rsid w:val="00F210FA"/>
    <w:rsid w:val="00F22B14"/>
    <w:rsid w:val="00F25515"/>
    <w:rsid w:val="00F25D45"/>
    <w:rsid w:val="00F2614D"/>
    <w:rsid w:val="00F27579"/>
    <w:rsid w:val="00F27D14"/>
    <w:rsid w:val="00F30058"/>
    <w:rsid w:val="00F3008F"/>
    <w:rsid w:val="00F301F9"/>
    <w:rsid w:val="00F31BBF"/>
    <w:rsid w:val="00F32433"/>
    <w:rsid w:val="00F32444"/>
    <w:rsid w:val="00F32709"/>
    <w:rsid w:val="00F36B3A"/>
    <w:rsid w:val="00F36CEE"/>
    <w:rsid w:val="00F40D3E"/>
    <w:rsid w:val="00F44C55"/>
    <w:rsid w:val="00F473C8"/>
    <w:rsid w:val="00F5248F"/>
    <w:rsid w:val="00F5351B"/>
    <w:rsid w:val="00F53727"/>
    <w:rsid w:val="00F54267"/>
    <w:rsid w:val="00F56615"/>
    <w:rsid w:val="00F56ABE"/>
    <w:rsid w:val="00F610AA"/>
    <w:rsid w:val="00F617FE"/>
    <w:rsid w:val="00F6183E"/>
    <w:rsid w:val="00F61A39"/>
    <w:rsid w:val="00F636D1"/>
    <w:rsid w:val="00F65BE2"/>
    <w:rsid w:val="00F6655B"/>
    <w:rsid w:val="00F66D23"/>
    <w:rsid w:val="00F67187"/>
    <w:rsid w:val="00F70E6B"/>
    <w:rsid w:val="00F71A2B"/>
    <w:rsid w:val="00F71EE0"/>
    <w:rsid w:val="00F737DF"/>
    <w:rsid w:val="00F73A14"/>
    <w:rsid w:val="00F74476"/>
    <w:rsid w:val="00F754F8"/>
    <w:rsid w:val="00F766E4"/>
    <w:rsid w:val="00F76DFB"/>
    <w:rsid w:val="00F77243"/>
    <w:rsid w:val="00F81642"/>
    <w:rsid w:val="00F8203A"/>
    <w:rsid w:val="00F8259A"/>
    <w:rsid w:val="00F82A32"/>
    <w:rsid w:val="00F82DD3"/>
    <w:rsid w:val="00F83DFD"/>
    <w:rsid w:val="00F83E9C"/>
    <w:rsid w:val="00F84DC8"/>
    <w:rsid w:val="00F8512B"/>
    <w:rsid w:val="00F86E46"/>
    <w:rsid w:val="00F90747"/>
    <w:rsid w:val="00F90BA5"/>
    <w:rsid w:val="00F91DE2"/>
    <w:rsid w:val="00F92A95"/>
    <w:rsid w:val="00F93267"/>
    <w:rsid w:val="00F933E1"/>
    <w:rsid w:val="00F95BC4"/>
    <w:rsid w:val="00F97552"/>
    <w:rsid w:val="00F97AD2"/>
    <w:rsid w:val="00F97CDF"/>
    <w:rsid w:val="00FA021F"/>
    <w:rsid w:val="00FA173C"/>
    <w:rsid w:val="00FA4360"/>
    <w:rsid w:val="00FA552E"/>
    <w:rsid w:val="00FA58FF"/>
    <w:rsid w:val="00FA688C"/>
    <w:rsid w:val="00FA6916"/>
    <w:rsid w:val="00FA7A37"/>
    <w:rsid w:val="00FB0044"/>
    <w:rsid w:val="00FB02E5"/>
    <w:rsid w:val="00FB11AD"/>
    <w:rsid w:val="00FB1D75"/>
    <w:rsid w:val="00FB248D"/>
    <w:rsid w:val="00FB2F40"/>
    <w:rsid w:val="00FB3EC9"/>
    <w:rsid w:val="00FB3EEA"/>
    <w:rsid w:val="00FB3F4C"/>
    <w:rsid w:val="00FB412E"/>
    <w:rsid w:val="00FB430E"/>
    <w:rsid w:val="00FB47C1"/>
    <w:rsid w:val="00FB559C"/>
    <w:rsid w:val="00FB577C"/>
    <w:rsid w:val="00FB58E3"/>
    <w:rsid w:val="00FB64FF"/>
    <w:rsid w:val="00FB7A7C"/>
    <w:rsid w:val="00FB7DF6"/>
    <w:rsid w:val="00FC1B4E"/>
    <w:rsid w:val="00FC2985"/>
    <w:rsid w:val="00FC29A6"/>
    <w:rsid w:val="00FC43E6"/>
    <w:rsid w:val="00FC528D"/>
    <w:rsid w:val="00FC560F"/>
    <w:rsid w:val="00FC6004"/>
    <w:rsid w:val="00FC6253"/>
    <w:rsid w:val="00FC657C"/>
    <w:rsid w:val="00FC75D7"/>
    <w:rsid w:val="00FC7A8E"/>
    <w:rsid w:val="00FD09A5"/>
    <w:rsid w:val="00FD13A8"/>
    <w:rsid w:val="00FD2DA6"/>
    <w:rsid w:val="00FD47DB"/>
    <w:rsid w:val="00FD5684"/>
    <w:rsid w:val="00FD77D3"/>
    <w:rsid w:val="00FE061B"/>
    <w:rsid w:val="00FE0B21"/>
    <w:rsid w:val="00FE0C82"/>
    <w:rsid w:val="00FE1184"/>
    <w:rsid w:val="00FE2FA5"/>
    <w:rsid w:val="00FE5877"/>
    <w:rsid w:val="00FE5973"/>
    <w:rsid w:val="00FE6565"/>
    <w:rsid w:val="00FF1372"/>
    <w:rsid w:val="00FF3205"/>
    <w:rsid w:val="00FF4054"/>
    <w:rsid w:val="00FF4BB0"/>
    <w:rsid w:val="00FF5F94"/>
    <w:rsid w:val="00FF6614"/>
    <w:rsid w:val="00FF6B5E"/>
    <w:rsid w:val="00FF7AD0"/>
    <w:rsid w:val="032E9C74"/>
    <w:rsid w:val="07C0C6F5"/>
    <w:rsid w:val="0D8F66CD"/>
    <w:rsid w:val="129C6F4B"/>
    <w:rsid w:val="16689622"/>
    <w:rsid w:val="237136F0"/>
    <w:rsid w:val="23C9D782"/>
    <w:rsid w:val="2559A272"/>
    <w:rsid w:val="26579548"/>
    <w:rsid w:val="2CC67532"/>
    <w:rsid w:val="2F132325"/>
    <w:rsid w:val="32C33C33"/>
    <w:rsid w:val="35A15CE2"/>
    <w:rsid w:val="395D0A07"/>
    <w:rsid w:val="3A031FEA"/>
    <w:rsid w:val="41D48FBF"/>
    <w:rsid w:val="4AC0456F"/>
    <w:rsid w:val="4C26A3DF"/>
    <w:rsid w:val="5B8C949D"/>
    <w:rsid w:val="5BB59B67"/>
    <w:rsid w:val="62046DB8"/>
    <w:rsid w:val="62FD5276"/>
    <w:rsid w:val="6BA854A7"/>
    <w:rsid w:val="6DBBEA15"/>
    <w:rsid w:val="71A18C92"/>
    <w:rsid w:val="738988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BD103"/>
  <w15:chartTrackingRefBased/>
  <w15:docId w15:val="{D4A0193D-51AE-42C4-9E9F-3C0C1ED6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EB039C"/>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EB039C"/>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EB039C"/>
    <w:pPr>
      <w:widowControl w:val="0"/>
      <w:numPr>
        <w:numId w:val="4"/>
      </w:numPr>
      <w:suppressAutoHyphens/>
      <w:autoSpaceDE w:val="0"/>
      <w:autoSpaceDN w:val="0"/>
      <w:adjustRightInd w:val="0"/>
      <w:spacing w:after="240" w:line="240" w:lineRule="auto"/>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EB039C"/>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EB039C"/>
    <w:pPr>
      <w:shd w:val="clear" w:color="auto" w:fill="8CC540"/>
      <w:outlineLvl w:val="2"/>
    </w:pPr>
    <w:rPr>
      <w:b/>
      <w:bCs/>
      <w:color w:val="auto"/>
    </w:rPr>
  </w:style>
  <w:style w:type="paragraph" w:customStyle="1" w:styleId="STPR2BulletsLevel1">
    <w:name w:val="STPR2_Bullets Level 1"/>
    <w:basedOn w:val="STPR2BodyText"/>
    <w:uiPriority w:val="7"/>
    <w:qFormat/>
    <w:rsid w:val="00EB039C"/>
    <w:pPr>
      <w:numPr>
        <w:numId w:val="53"/>
      </w:numPr>
      <w:contextualSpacing/>
    </w:pPr>
  </w:style>
  <w:style w:type="paragraph" w:customStyle="1" w:styleId="STPR2TableBody">
    <w:name w:val="STPR2_Table Body"/>
    <w:basedOn w:val="STPR2BodyText"/>
    <w:uiPriority w:val="11"/>
    <w:rsid w:val="00EB039C"/>
    <w:pPr>
      <w:spacing w:before="80" w:after="80"/>
    </w:pPr>
    <w:rPr>
      <w:szCs w:val="18"/>
    </w:rPr>
  </w:style>
  <w:style w:type="paragraph" w:customStyle="1" w:styleId="STPR2TableHeading">
    <w:name w:val="STPR2_Table Heading"/>
    <w:basedOn w:val="STPR2TableBody"/>
    <w:uiPriority w:val="12"/>
    <w:rsid w:val="00EB039C"/>
    <w:rPr>
      <w:rFonts w:ascii="Wingdings" w:hAnsi="Wingdings"/>
      <w:b/>
      <w:bCs/>
      <w:caps/>
      <w:color w:val="FFFFFF" w:themeColor="background1"/>
    </w:rPr>
  </w:style>
  <w:style w:type="paragraph" w:customStyle="1" w:styleId="STPR2Title2">
    <w:name w:val="STPR2_Title 2"/>
    <w:basedOn w:val="Normal"/>
    <w:uiPriority w:val="22"/>
    <w:qFormat/>
    <w:rsid w:val="00EB039C"/>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EB039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B039C"/>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39C"/>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EB039C"/>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EB039C"/>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EB039C"/>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EB039C"/>
    <w:rPr>
      <w:color w:val="0563C1" w:themeColor="hyperlink"/>
      <w:u w:val="single"/>
    </w:rPr>
  </w:style>
  <w:style w:type="paragraph" w:customStyle="1" w:styleId="STPR2Title3">
    <w:name w:val="STPR2_Title 3"/>
    <w:basedOn w:val="Normal"/>
    <w:uiPriority w:val="23"/>
    <w:qFormat/>
    <w:rsid w:val="00EB039C"/>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link w:val="ListParagraphChar"/>
    <w:uiPriority w:val="34"/>
    <w:qFormat/>
    <w:rsid w:val="00EB039C"/>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EB039C"/>
    <w:rPr>
      <w:sz w:val="16"/>
      <w:szCs w:val="16"/>
    </w:rPr>
  </w:style>
  <w:style w:type="paragraph" w:styleId="CommentText">
    <w:name w:val="annotation text"/>
    <w:basedOn w:val="Normal"/>
    <w:link w:val="CommentTextChar"/>
    <w:uiPriority w:val="99"/>
    <w:unhideWhenUsed/>
    <w:rsid w:val="00EB039C"/>
    <w:pPr>
      <w:spacing w:line="240" w:lineRule="auto"/>
    </w:pPr>
    <w:rPr>
      <w:sz w:val="20"/>
      <w:szCs w:val="20"/>
    </w:rPr>
  </w:style>
  <w:style w:type="character" w:customStyle="1" w:styleId="CommentTextChar">
    <w:name w:val="Comment Text Char"/>
    <w:basedOn w:val="DefaultParagraphFont"/>
    <w:link w:val="CommentText"/>
    <w:uiPriority w:val="99"/>
    <w:rsid w:val="00EB039C"/>
    <w:rPr>
      <w:rFonts w:eastAsiaTheme="minorEastAsia"/>
      <w:sz w:val="20"/>
      <w:szCs w:val="20"/>
      <w:lang w:eastAsia="en-GB"/>
    </w:rPr>
  </w:style>
  <w:style w:type="paragraph" w:styleId="ListBullet">
    <w:name w:val="List Bullet"/>
    <w:basedOn w:val="Normal"/>
    <w:uiPriority w:val="99"/>
    <w:qFormat/>
    <w:rsid w:val="00EB039C"/>
    <w:pPr>
      <w:numPr>
        <w:numId w:val="52"/>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EB039C"/>
    <w:pPr>
      <w:numPr>
        <w:ilvl w:val="1"/>
        <w:numId w:val="52"/>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EB039C"/>
    <w:pPr>
      <w:numPr>
        <w:ilvl w:val="2"/>
        <w:numId w:val="52"/>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EB039C"/>
    <w:pPr>
      <w:spacing w:after="0" w:line="240" w:lineRule="auto"/>
    </w:pPr>
    <w:rPr>
      <w:sz w:val="20"/>
      <w:szCs w:val="20"/>
    </w:rPr>
  </w:style>
  <w:style w:type="character" w:customStyle="1" w:styleId="EndnoteTextChar">
    <w:name w:val="Endnote Text Char"/>
    <w:basedOn w:val="DefaultParagraphFont"/>
    <w:link w:val="EndnoteText"/>
    <w:uiPriority w:val="99"/>
    <w:rsid w:val="00EB039C"/>
    <w:rPr>
      <w:rFonts w:eastAsiaTheme="minorEastAsia"/>
      <w:sz w:val="20"/>
      <w:szCs w:val="20"/>
      <w:lang w:eastAsia="en-GB"/>
    </w:rPr>
  </w:style>
  <w:style w:type="character" w:styleId="EndnoteReference">
    <w:name w:val="endnote reference"/>
    <w:basedOn w:val="DefaultParagraphFont"/>
    <w:uiPriority w:val="99"/>
    <w:semiHidden/>
    <w:unhideWhenUsed/>
    <w:rsid w:val="00EB039C"/>
    <w:rPr>
      <w:vertAlign w:val="superscript"/>
    </w:rPr>
  </w:style>
  <w:style w:type="character" w:customStyle="1" w:styleId="STPR2Heading2Char">
    <w:name w:val="STPR2_Heading 2 Char"/>
    <w:basedOn w:val="DefaultParagraphFont"/>
    <w:link w:val="STPR2Heading2"/>
    <w:uiPriority w:val="5"/>
    <w:rsid w:val="00EB039C"/>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EB039C"/>
    <w:rPr>
      <w:b/>
      <w:bCs/>
    </w:rPr>
  </w:style>
  <w:style w:type="character" w:customStyle="1" w:styleId="CommentSubjectChar">
    <w:name w:val="Comment Subject Char"/>
    <w:basedOn w:val="CommentTextChar"/>
    <w:link w:val="CommentSubject"/>
    <w:uiPriority w:val="99"/>
    <w:semiHidden/>
    <w:rsid w:val="00EB039C"/>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odyText">
    <w:name w:val="Body Text"/>
    <w:basedOn w:val="Normal"/>
    <w:link w:val="BodyTextChar"/>
    <w:uiPriority w:val="99"/>
    <w:unhideWhenUsed/>
    <w:rsid w:val="006A0FAB"/>
    <w:pPr>
      <w:spacing w:after="120"/>
    </w:pPr>
    <w:rPr>
      <w:rFonts w:eastAsiaTheme="minorHAnsi"/>
      <w:lang w:eastAsia="en-US"/>
    </w:rPr>
  </w:style>
  <w:style w:type="character" w:customStyle="1" w:styleId="BodyTextChar">
    <w:name w:val="Body Text Char"/>
    <w:basedOn w:val="DefaultParagraphFont"/>
    <w:link w:val="BodyText"/>
    <w:uiPriority w:val="99"/>
    <w:rsid w:val="006A0FAB"/>
  </w:style>
  <w:style w:type="character" w:customStyle="1" w:styleId="UnresolvedMention1">
    <w:name w:val="Unresolved Mention1"/>
    <w:basedOn w:val="DefaultParagraphFont"/>
    <w:uiPriority w:val="99"/>
    <w:semiHidden/>
    <w:unhideWhenUsed/>
    <w:rsid w:val="00FC6004"/>
    <w:rPr>
      <w:color w:val="605E5C"/>
      <w:shd w:val="clear" w:color="auto" w:fill="E1DFDD"/>
    </w:rPr>
  </w:style>
  <w:style w:type="character" w:styleId="FollowedHyperlink">
    <w:name w:val="FollowedHyperlink"/>
    <w:basedOn w:val="DefaultParagraphFont"/>
    <w:uiPriority w:val="99"/>
    <w:semiHidden/>
    <w:unhideWhenUsed/>
    <w:rsid w:val="00EB039C"/>
    <w:rPr>
      <w:color w:val="954F72" w:themeColor="followedHyperlink"/>
      <w:u w:val="single"/>
    </w:rPr>
  </w:style>
  <w:style w:type="character" w:customStyle="1" w:styleId="ListParagraphChar">
    <w:name w:val="List Paragraph Char"/>
    <w:basedOn w:val="DefaultParagraphFont"/>
    <w:link w:val="ListParagraph"/>
    <w:uiPriority w:val="34"/>
    <w:locked/>
    <w:rsid w:val="001E63FB"/>
  </w:style>
  <w:style w:type="character" w:customStyle="1" w:styleId="normaltextrun">
    <w:name w:val="normaltextrun"/>
    <w:basedOn w:val="DefaultParagraphFont"/>
    <w:rsid w:val="0070162A"/>
  </w:style>
  <w:style w:type="paragraph" w:customStyle="1" w:styleId="NoParagraphStyle">
    <w:name w:val="[No Paragraph Style]"/>
    <w:uiPriority w:val="24"/>
    <w:rsid w:val="00802FDA"/>
    <w:pPr>
      <w:widowControl w:val="0"/>
      <w:numPr>
        <w:numId w:val="27"/>
      </w:numPr>
      <w:autoSpaceDE w:val="0"/>
      <w:autoSpaceDN w:val="0"/>
      <w:adjustRightInd w:val="0"/>
      <w:spacing w:after="0" w:line="288" w:lineRule="auto"/>
      <w:textAlignment w:val="center"/>
    </w:pPr>
    <w:rPr>
      <w:rFonts w:ascii="Minion Pro" w:eastAsiaTheme="minorEastAsia" w:hAnsi="Minion Pro" w:cs="Minion Pro"/>
      <w:color w:val="000000"/>
      <w:sz w:val="24"/>
      <w:szCs w:val="24"/>
      <w:lang w:val="en-US" w:eastAsia="en-GB"/>
    </w:rPr>
  </w:style>
  <w:style w:type="paragraph" w:styleId="BalloonText">
    <w:name w:val="Balloon Text"/>
    <w:basedOn w:val="Normal"/>
    <w:link w:val="BalloonTextChar"/>
    <w:uiPriority w:val="99"/>
    <w:semiHidden/>
    <w:unhideWhenUsed/>
    <w:rsid w:val="00EB03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39C"/>
    <w:rPr>
      <w:rFonts w:ascii="Segoe UI" w:eastAsiaTheme="minorEastAsia" w:hAnsi="Segoe UI" w:cs="Segoe UI"/>
      <w:sz w:val="18"/>
      <w:szCs w:val="18"/>
      <w:lang w:eastAsia="en-GB"/>
    </w:rPr>
  </w:style>
  <w:style w:type="paragraph" w:styleId="ListNumber">
    <w:name w:val="List Number"/>
    <w:basedOn w:val="Normal"/>
    <w:uiPriority w:val="99"/>
    <w:unhideWhenUsed/>
    <w:rsid w:val="00E64BA0"/>
    <w:pPr>
      <w:contextualSpacing/>
    </w:pPr>
  </w:style>
  <w:style w:type="paragraph" w:styleId="ListNumber2">
    <w:name w:val="List Number 2"/>
    <w:basedOn w:val="Normal"/>
    <w:uiPriority w:val="99"/>
    <w:unhideWhenUsed/>
    <w:rsid w:val="00E64BA0"/>
    <w:pPr>
      <w:numPr>
        <w:numId w:val="35"/>
      </w:numPr>
      <w:contextualSpacing/>
    </w:pPr>
  </w:style>
  <w:style w:type="paragraph" w:styleId="ListNumber3">
    <w:name w:val="List Number 3"/>
    <w:basedOn w:val="Normal"/>
    <w:uiPriority w:val="99"/>
    <w:unhideWhenUsed/>
    <w:rsid w:val="00E64BA0"/>
    <w:pPr>
      <w:numPr>
        <w:numId w:val="36"/>
      </w:numPr>
      <w:contextualSpacing/>
    </w:pPr>
  </w:style>
  <w:style w:type="paragraph" w:styleId="NoSpacing">
    <w:name w:val="No Spacing"/>
    <w:uiPriority w:val="1"/>
    <w:qFormat/>
    <w:rsid w:val="00013BE8"/>
    <w:pPr>
      <w:spacing w:after="0" w:line="240" w:lineRule="auto"/>
    </w:pPr>
    <w:rPr>
      <w:rFonts w:eastAsiaTheme="minorEastAsia"/>
      <w:lang w:eastAsia="en-GB"/>
    </w:rPr>
  </w:style>
  <w:style w:type="character" w:customStyle="1" w:styleId="UnresolvedMention2">
    <w:name w:val="Unresolved Mention2"/>
    <w:basedOn w:val="DefaultParagraphFont"/>
    <w:uiPriority w:val="99"/>
    <w:semiHidden/>
    <w:unhideWhenUsed/>
    <w:rsid w:val="00EB039C"/>
    <w:rPr>
      <w:color w:val="605E5C"/>
      <w:shd w:val="clear" w:color="auto" w:fill="E1DFDD"/>
    </w:rPr>
  </w:style>
  <w:style w:type="character" w:styleId="UnresolvedMention">
    <w:name w:val="Unresolved Mention"/>
    <w:basedOn w:val="DefaultParagraphFont"/>
    <w:uiPriority w:val="99"/>
    <w:semiHidden/>
    <w:unhideWhenUsed/>
    <w:rsid w:val="007456E1"/>
    <w:rPr>
      <w:color w:val="605E5C"/>
      <w:shd w:val="clear" w:color="auto" w:fill="E1DFDD"/>
    </w:rPr>
  </w:style>
  <w:style w:type="paragraph" w:styleId="FootnoteText">
    <w:name w:val="footnote text"/>
    <w:basedOn w:val="Normal"/>
    <w:link w:val="FootnoteTextChar"/>
    <w:uiPriority w:val="99"/>
    <w:semiHidden/>
    <w:unhideWhenUsed/>
    <w:rsid w:val="000735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35CD"/>
    <w:rPr>
      <w:rFonts w:eastAsiaTheme="minorEastAsia"/>
      <w:sz w:val="20"/>
      <w:szCs w:val="20"/>
      <w:lang w:eastAsia="en-GB"/>
    </w:rPr>
  </w:style>
  <w:style w:type="character" w:styleId="FootnoteReference">
    <w:name w:val="footnote reference"/>
    <w:basedOn w:val="DefaultParagraphFont"/>
    <w:uiPriority w:val="99"/>
    <w:semiHidden/>
    <w:unhideWhenUsed/>
    <w:rsid w:val="000735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249">
      <w:bodyDiv w:val="1"/>
      <w:marLeft w:val="0"/>
      <w:marRight w:val="0"/>
      <w:marTop w:val="0"/>
      <w:marBottom w:val="0"/>
      <w:divBdr>
        <w:top w:val="none" w:sz="0" w:space="0" w:color="auto"/>
        <w:left w:val="none" w:sz="0" w:space="0" w:color="auto"/>
        <w:bottom w:val="none" w:sz="0" w:space="0" w:color="auto"/>
        <w:right w:val="none" w:sz="0" w:space="0" w:color="auto"/>
      </w:divBdr>
    </w:div>
    <w:div w:id="66346418">
      <w:bodyDiv w:val="1"/>
      <w:marLeft w:val="0"/>
      <w:marRight w:val="0"/>
      <w:marTop w:val="0"/>
      <w:marBottom w:val="0"/>
      <w:divBdr>
        <w:top w:val="none" w:sz="0" w:space="0" w:color="auto"/>
        <w:left w:val="none" w:sz="0" w:space="0" w:color="auto"/>
        <w:bottom w:val="none" w:sz="0" w:space="0" w:color="auto"/>
        <w:right w:val="none" w:sz="0" w:space="0" w:color="auto"/>
      </w:divBdr>
    </w:div>
    <w:div w:id="79913545">
      <w:bodyDiv w:val="1"/>
      <w:marLeft w:val="0"/>
      <w:marRight w:val="0"/>
      <w:marTop w:val="0"/>
      <w:marBottom w:val="0"/>
      <w:divBdr>
        <w:top w:val="none" w:sz="0" w:space="0" w:color="auto"/>
        <w:left w:val="none" w:sz="0" w:space="0" w:color="auto"/>
        <w:bottom w:val="none" w:sz="0" w:space="0" w:color="auto"/>
        <w:right w:val="none" w:sz="0" w:space="0" w:color="auto"/>
      </w:divBdr>
    </w:div>
    <w:div w:id="108202457">
      <w:bodyDiv w:val="1"/>
      <w:marLeft w:val="0"/>
      <w:marRight w:val="0"/>
      <w:marTop w:val="0"/>
      <w:marBottom w:val="0"/>
      <w:divBdr>
        <w:top w:val="none" w:sz="0" w:space="0" w:color="auto"/>
        <w:left w:val="none" w:sz="0" w:space="0" w:color="auto"/>
        <w:bottom w:val="none" w:sz="0" w:space="0" w:color="auto"/>
        <w:right w:val="none" w:sz="0" w:space="0" w:color="auto"/>
      </w:divBdr>
    </w:div>
    <w:div w:id="123089036">
      <w:bodyDiv w:val="1"/>
      <w:marLeft w:val="0"/>
      <w:marRight w:val="0"/>
      <w:marTop w:val="0"/>
      <w:marBottom w:val="0"/>
      <w:divBdr>
        <w:top w:val="none" w:sz="0" w:space="0" w:color="auto"/>
        <w:left w:val="none" w:sz="0" w:space="0" w:color="auto"/>
        <w:bottom w:val="none" w:sz="0" w:space="0" w:color="auto"/>
        <w:right w:val="none" w:sz="0" w:space="0" w:color="auto"/>
      </w:divBdr>
    </w:div>
    <w:div w:id="128522625">
      <w:bodyDiv w:val="1"/>
      <w:marLeft w:val="0"/>
      <w:marRight w:val="0"/>
      <w:marTop w:val="0"/>
      <w:marBottom w:val="0"/>
      <w:divBdr>
        <w:top w:val="none" w:sz="0" w:space="0" w:color="auto"/>
        <w:left w:val="none" w:sz="0" w:space="0" w:color="auto"/>
        <w:bottom w:val="none" w:sz="0" w:space="0" w:color="auto"/>
        <w:right w:val="none" w:sz="0" w:space="0" w:color="auto"/>
      </w:divBdr>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268202270">
      <w:bodyDiv w:val="1"/>
      <w:marLeft w:val="0"/>
      <w:marRight w:val="0"/>
      <w:marTop w:val="0"/>
      <w:marBottom w:val="0"/>
      <w:divBdr>
        <w:top w:val="none" w:sz="0" w:space="0" w:color="auto"/>
        <w:left w:val="none" w:sz="0" w:space="0" w:color="auto"/>
        <w:bottom w:val="none" w:sz="0" w:space="0" w:color="auto"/>
        <w:right w:val="none" w:sz="0" w:space="0" w:color="auto"/>
      </w:divBdr>
    </w:div>
    <w:div w:id="281767412">
      <w:bodyDiv w:val="1"/>
      <w:marLeft w:val="0"/>
      <w:marRight w:val="0"/>
      <w:marTop w:val="0"/>
      <w:marBottom w:val="0"/>
      <w:divBdr>
        <w:top w:val="none" w:sz="0" w:space="0" w:color="auto"/>
        <w:left w:val="none" w:sz="0" w:space="0" w:color="auto"/>
        <w:bottom w:val="none" w:sz="0" w:space="0" w:color="auto"/>
        <w:right w:val="none" w:sz="0" w:space="0" w:color="auto"/>
      </w:divBdr>
    </w:div>
    <w:div w:id="297032404">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26447794">
      <w:bodyDiv w:val="1"/>
      <w:marLeft w:val="0"/>
      <w:marRight w:val="0"/>
      <w:marTop w:val="0"/>
      <w:marBottom w:val="0"/>
      <w:divBdr>
        <w:top w:val="none" w:sz="0" w:space="0" w:color="auto"/>
        <w:left w:val="none" w:sz="0" w:space="0" w:color="auto"/>
        <w:bottom w:val="none" w:sz="0" w:space="0" w:color="auto"/>
        <w:right w:val="none" w:sz="0" w:space="0" w:color="auto"/>
      </w:divBdr>
    </w:div>
    <w:div w:id="330370651">
      <w:bodyDiv w:val="1"/>
      <w:marLeft w:val="0"/>
      <w:marRight w:val="0"/>
      <w:marTop w:val="0"/>
      <w:marBottom w:val="0"/>
      <w:divBdr>
        <w:top w:val="none" w:sz="0" w:space="0" w:color="auto"/>
        <w:left w:val="none" w:sz="0" w:space="0" w:color="auto"/>
        <w:bottom w:val="none" w:sz="0" w:space="0" w:color="auto"/>
        <w:right w:val="none" w:sz="0" w:space="0" w:color="auto"/>
      </w:divBdr>
    </w:div>
    <w:div w:id="351995356">
      <w:bodyDiv w:val="1"/>
      <w:marLeft w:val="0"/>
      <w:marRight w:val="0"/>
      <w:marTop w:val="0"/>
      <w:marBottom w:val="0"/>
      <w:divBdr>
        <w:top w:val="none" w:sz="0" w:space="0" w:color="auto"/>
        <w:left w:val="none" w:sz="0" w:space="0" w:color="auto"/>
        <w:bottom w:val="none" w:sz="0" w:space="0" w:color="auto"/>
        <w:right w:val="none" w:sz="0" w:space="0" w:color="auto"/>
      </w:divBdr>
    </w:div>
    <w:div w:id="354385338">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385760165">
      <w:bodyDiv w:val="1"/>
      <w:marLeft w:val="0"/>
      <w:marRight w:val="0"/>
      <w:marTop w:val="0"/>
      <w:marBottom w:val="0"/>
      <w:divBdr>
        <w:top w:val="none" w:sz="0" w:space="0" w:color="auto"/>
        <w:left w:val="none" w:sz="0" w:space="0" w:color="auto"/>
        <w:bottom w:val="none" w:sz="0" w:space="0" w:color="auto"/>
        <w:right w:val="none" w:sz="0" w:space="0" w:color="auto"/>
      </w:divBdr>
    </w:div>
    <w:div w:id="391081540">
      <w:bodyDiv w:val="1"/>
      <w:marLeft w:val="0"/>
      <w:marRight w:val="0"/>
      <w:marTop w:val="0"/>
      <w:marBottom w:val="0"/>
      <w:divBdr>
        <w:top w:val="none" w:sz="0" w:space="0" w:color="auto"/>
        <w:left w:val="none" w:sz="0" w:space="0" w:color="auto"/>
        <w:bottom w:val="none" w:sz="0" w:space="0" w:color="auto"/>
        <w:right w:val="none" w:sz="0" w:space="0" w:color="auto"/>
      </w:divBdr>
    </w:div>
    <w:div w:id="392777513">
      <w:bodyDiv w:val="1"/>
      <w:marLeft w:val="0"/>
      <w:marRight w:val="0"/>
      <w:marTop w:val="0"/>
      <w:marBottom w:val="0"/>
      <w:divBdr>
        <w:top w:val="none" w:sz="0" w:space="0" w:color="auto"/>
        <w:left w:val="none" w:sz="0" w:space="0" w:color="auto"/>
        <w:bottom w:val="none" w:sz="0" w:space="0" w:color="auto"/>
        <w:right w:val="none" w:sz="0" w:space="0" w:color="auto"/>
      </w:divBdr>
    </w:div>
    <w:div w:id="454561536">
      <w:bodyDiv w:val="1"/>
      <w:marLeft w:val="0"/>
      <w:marRight w:val="0"/>
      <w:marTop w:val="0"/>
      <w:marBottom w:val="0"/>
      <w:divBdr>
        <w:top w:val="none" w:sz="0" w:space="0" w:color="auto"/>
        <w:left w:val="none" w:sz="0" w:space="0" w:color="auto"/>
        <w:bottom w:val="none" w:sz="0" w:space="0" w:color="auto"/>
        <w:right w:val="none" w:sz="0" w:space="0" w:color="auto"/>
      </w:divBdr>
    </w:div>
    <w:div w:id="476653420">
      <w:bodyDiv w:val="1"/>
      <w:marLeft w:val="0"/>
      <w:marRight w:val="0"/>
      <w:marTop w:val="0"/>
      <w:marBottom w:val="0"/>
      <w:divBdr>
        <w:top w:val="none" w:sz="0" w:space="0" w:color="auto"/>
        <w:left w:val="none" w:sz="0" w:space="0" w:color="auto"/>
        <w:bottom w:val="none" w:sz="0" w:space="0" w:color="auto"/>
        <w:right w:val="none" w:sz="0" w:space="0" w:color="auto"/>
      </w:divBdr>
    </w:div>
    <w:div w:id="483010672">
      <w:bodyDiv w:val="1"/>
      <w:marLeft w:val="0"/>
      <w:marRight w:val="0"/>
      <w:marTop w:val="0"/>
      <w:marBottom w:val="0"/>
      <w:divBdr>
        <w:top w:val="none" w:sz="0" w:space="0" w:color="auto"/>
        <w:left w:val="none" w:sz="0" w:space="0" w:color="auto"/>
        <w:bottom w:val="none" w:sz="0" w:space="0" w:color="auto"/>
        <w:right w:val="none" w:sz="0" w:space="0" w:color="auto"/>
      </w:divBdr>
    </w:div>
    <w:div w:id="499471325">
      <w:bodyDiv w:val="1"/>
      <w:marLeft w:val="0"/>
      <w:marRight w:val="0"/>
      <w:marTop w:val="0"/>
      <w:marBottom w:val="0"/>
      <w:divBdr>
        <w:top w:val="none" w:sz="0" w:space="0" w:color="auto"/>
        <w:left w:val="none" w:sz="0" w:space="0" w:color="auto"/>
        <w:bottom w:val="none" w:sz="0" w:space="0" w:color="auto"/>
        <w:right w:val="none" w:sz="0" w:space="0" w:color="auto"/>
      </w:divBdr>
    </w:div>
    <w:div w:id="536937617">
      <w:bodyDiv w:val="1"/>
      <w:marLeft w:val="0"/>
      <w:marRight w:val="0"/>
      <w:marTop w:val="0"/>
      <w:marBottom w:val="0"/>
      <w:divBdr>
        <w:top w:val="none" w:sz="0" w:space="0" w:color="auto"/>
        <w:left w:val="none" w:sz="0" w:space="0" w:color="auto"/>
        <w:bottom w:val="none" w:sz="0" w:space="0" w:color="auto"/>
        <w:right w:val="none" w:sz="0" w:space="0" w:color="auto"/>
      </w:divBdr>
    </w:div>
    <w:div w:id="550576477">
      <w:bodyDiv w:val="1"/>
      <w:marLeft w:val="0"/>
      <w:marRight w:val="0"/>
      <w:marTop w:val="0"/>
      <w:marBottom w:val="0"/>
      <w:divBdr>
        <w:top w:val="none" w:sz="0" w:space="0" w:color="auto"/>
        <w:left w:val="none" w:sz="0" w:space="0" w:color="auto"/>
        <w:bottom w:val="none" w:sz="0" w:space="0" w:color="auto"/>
        <w:right w:val="none" w:sz="0" w:space="0" w:color="auto"/>
      </w:divBdr>
    </w:div>
    <w:div w:id="598607051">
      <w:bodyDiv w:val="1"/>
      <w:marLeft w:val="0"/>
      <w:marRight w:val="0"/>
      <w:marTop w:val="0"/>
      <w:marBottom w:val="0"/>
      <w:divBdr>
        <w:top w:val="none" w:sz="0" w:space="0" w:color="auto"/>
        <w:left w:val="none" w:sz="0" w:space="0" w:color="auto"/>
        <w:bottom w:val="none" w:sz="0" w:space="0" w:color="auto"/>
        <w:right w:val="none" w:sz="0" w:space="0" w:color="auto"/>
      </w:divBdr>
    </w:div>
    <w:div w:id="623729919">
      <w:bodyDiv w:val="1"/>
      <w:marLeft w:val="0"/>
      <w:marRight w:val="0"/>
      <w:marTop w:val="0"/>
      <w:marBottom w:val="0"/>
      <w:divBdr>
        <w:top w:val="none" w:sz="0" w:space="0" w:color="auto"/>
        <w:left w:val="none" w:sz="0" w:space="0" w:color="auto"/>
        <w:bottom w:val="none" w:sz="0" w:space="0" w:color="auto"/>
        <w:right w:val="none" w:sz="0" w:space="0" w:color="auto"/>
      </w:divBdr>
    </w:div>
    <w:div w:id="782921970">
      <w:bodyDiv w:val="1"/>
      <w:marLeft w:val="0"/>
      <w:marRight w:val="0"/>
      <w:marTop w:val="0"/>
      <w:marBottom w:val="0"/>
      <w:divBdr>
        <w:top w:val="none" w:sz="0" w:space="0" w:color="auto"/>
        <w:left w:val="none" w:sz="0" w:space="0" w:color="auto"/>
        <w:bottom w:val="none" w:sz="0" w:space="0" w:color="auto"/>
        <w:right w:val="none" w:sz="0" w:space="0" w:color="auto"/>
      </w:divBdr>
    </w:div>
    <w:div w:id="793405789">
      <w:bodyDiv w:val="1"/>
      <w:marLeft w:val="0"/>
      <w:marRight w:val="0"/>
      <w:marTop w:val="0"/>
      <w:marBottom w:val="0"/>
      <w:divBdr>
        <w:top w:val="none" w:sz="0" w:space="0" w:color="auto"/>
        <w:left w:val="none" w:sz="0" w:space="0" w:color="auto"/>
        <w:bottom w:val="none" w:sz="0" w:space="0" w:color="auto"/>
        <w:right w:val="none" w:sz="0" w:space="0" w:color="auto"/>
      </w:divBdr>
    </w:div>
    <w:div w:id="847716115">
      <w:bodyDiv w:val="1"/>
      <w:marLeft w:val="0"/>
      <w:marRight w:val="0"/>
      <w:marTop w:val="0"/>
      <w:marBottom w:val="0"/>
      <w:divBdr>
        <w:top w:val="none" w:sz="0" w:space="0" w:color="auto"/>
        <w:left w:val="none" w:sz="0" w:space="0" w:color="auto"/>
        <w:bottom w:val="none" w:sz="0" w:space="0" w:color="auto"/>
        <w:right w:val="none" w:sz="0" w:space="0" w:color="auto"/>
      </w:divBdr>
    </w:div>
    <w:div w:id="857087740">
      <w:bodyDiv w:val="1"/>
      <w:marLeft w:val="0"/>
      <w:marRight w:val="0"/>
      <w:marTop w:val="0"/>
      <w:marBottom w:val="0"/>
      <w:divBdr>
        <w:top w:val="none" w:sz="0" w:space="0" w:color="auto"/>
        <w:left w:val="none" w:sz="0" w:space="0" w:color="auto"/>
        <w:bottom w:val="none" w:sz="0" w:space="0" w:color="auto"/>
        <w:right w:val="none" w:sz="0" w:space="0" w:color="auto"/>
      </w:divBdr>
    </w:div>
    <w:div w:id="857276974">
      <w:bodyDiv w:val="1"/>
      <w:marLeft w:val="0"/>
      <w:marRight w:val="0"/>
      <w:marTop w:val="0"/>
      <w:marBottom w:val="0"/>
      <w:divBdr>
        <w:top w:val="none" w:sz="0" w:space="0" w:color="auto"/>
        <w:left w:val="none" w:sz="0" w:space="0" w:color="auto"/>
        <w:bottom w:val="none" w:sz="0" w:space="0" w:color="auto"/>
        <w:right w:val="none" w:sz="0" w:space="0" w:color="auto"/>
      </w:divBdr>
    </w:div>
    <w:div w:id="872692131">
      <w:bodyDiv w:val="1"/>
      <w:marLeft w:val="0"/>
      <w:marRight w:val="0"/>
      <w:marTop w:val="0"/>
      <w:marBottom w:val="0"/>
      <w:divBdr>
        <w:top w:val="none" w:sz="0" w:space="0" w:color="auto"/>
        <w:left w:val="none" w:sz="0" w:space="0" w:color="auto"/>
        <w:bottom w:val="none" w:sz="0" w:space="0" w:color="auto"/>
        <w:right w:val="none" w:sz="0" w:space="0" w:color="auto"/>
      </w:divBdr>
    </w:div>
    <w:div w:id="900750830">
      <w:bodyDiv w:val="1"/>
      <w:marLeft w:val="0"/>
      <w:marRight w:val="0"/>
      <w:marTop w:val="0"/>
      <w:marBottom w:val="0"/>
      <w:divBdr>
        <w:top w:val="none" w:sz="0" w:space="0" w:color="auto"/>
        <w:left w:val="none" w:sz="0" w:space="0" w:color="auto"/>
        <w:bottom w:val="none" w:sz="0" w:space="0" w:color="auto"/>
        <w:right w:val="none" w:sz="0" w:space="0" w:color="auto"/>
      </w:divBdr>
    </w:div>
    <w:div w:id="932712237">
      <w:bodyDiv w:val="1"/>
      <w:marLeft w:val="0"/>
      <w:marRight w:val="0"/>
      <w:marTop w:val="0"/>
      <w:marBottom w:val="0"/>
      <w:divBdr>
        <w:top w:val="none" w:sz="0" w:space="0" w:color="auto"/>
        <w:left w:val="none" w:sz="0" w:space="0" w:color="auto"/>
        <w:bottom w:val="none" w:sz="0" w:space="0" w:color="auto"/>
        <w:right w:val="none" w:sz="0" w:space="0" w:color="auto"/>
      </w:divBdr>
    </w:div>
    <w:div w:id="1040084564">
      <w:bodyDiv w:val="1"/>
      <w:marLeft w:val="0"/>
      <w:marRight w:val="0"/>
      <w:marTop w:val="0"/>
      <w:marBottom w:val="0"/>
      <w:divBdr>
        <w:top w:val="none" w:sz="0" w:space="0" w:color="auto"/>
        <w:left w:val="none" w:sz="0" w:space="0" w:color="auto"/>
        <w:bottom w:val="none" w:sz="0" w:space="0" w:color="auto"/>
        <w:right w:val="none" w:sz="0" w:space="0" w:color="auto"/>
      </w:divBdr>
    </w:div>
    <w:div w:id="1050618538">
      <w:bodyDiv w:val="1"/>
      <w:marLeft w:val="0"/>
      <w:marRight w:val="0"/>
      <w:marTop w:val="0"/>
      <w:marBottom w:val="0"/>
      <w:divBdr>
        <w:top w:val="none" w:sz="0" w:space="0" w:color="auto"/>
        <w:left w:val="none" w:sz="0" w:space="0" w:color="auto"/>
        <w:bottom w:val="none" w:sz="0" w:space="0" w:color="auto"/>
        <w:right w:val="none" w:sz="0" w:space="0" w:color="auto"/>
      </w:divBdr>
    </w:div>
    <w:div w:id="1056978530">
      <w:bodyDiv w:val="1"/>
      <w:marLeft w:val="0"/>
      <w:marRight w:val="0"/>
      <w:marTop w:val="0"/>
      <w:marBottom w:val="0"/>
      <w:divBdr>
        <w:top w:val="none" w:sz="0" w:space="0" w:color="auto"/>
        <w:left w:val="none" w:sz="0" w:space="0" w:color="auto"/>
        <w:bottom w:val="none" w:sz="0" w:space="0" w:color="auto"/>
        <w:right w:val="none" w:sz="0" w:space="0" w:color="auto"/>
      </w:divBdr>
    </w:div>
    <w:div w:id="1088579542">
      <w:bodyDiv w:val="1"/>
      <w:marLeft w:val="0"/>
      <w:marRight w:val="0"/>
      <w:marTop w:val="0"/>
      <w:marBottom w:val="0"/>
      <w:divBdr>
        <w:top w:val="none" w:sz="0" w:space="0" w:color="auto"/>
        <w:left w:val="none" w:sz="0" w:space="0" w:color="auto"/>
        <w:bottom w:val="none" w:sz="0" w:space="0" w:color="auto"/>
        <w:right w:val="none" w:sz="0" w:space="0" w:color="auto"/>
      </w:divBdr>
    </w:div>
    <w:div w:id="1140348279">
      <w:bodyDiv w:val="1"/>
      <w:marLeft w:val="0"/>
      <w:marRight w:val="0"/>
      <w:marTop w:val="0"/>
      <w:marBottom w:val="0"/>
      <w:divBdr>
        <w:top w:val="none" w:sz="0" w:space="0" w:color="auto"/>
        <w:left w:val="none" w:sz="0" w:space="0" w:color="auto"/>
        <w:bottom w:val="none" w:sz="0" w:space="0" w:color="auto"/>
        <w:right w:val="none" w:sz="0" w:space="0" w:color="auto"/>
      </w:divBdr>
    </w:div>
    <w:div w:id="1146387701">
      <w:bodyDiv w:val="1"/>
      <w:marLeft w:val="0"/>
      <w:marRight w:val="0"/>
      <w:marTop w:val="0"/>
      <w:marBottom w:val="0"/>
      <w:divBdr>
        <w:top w:val="none" w:sz="0" w:space="0" w:color="auto"/>
        <w:left w:val="none" w:sz="0" w:space="0" w:color="auto"/>
        <w:bottom w:val="none" w:sz="0" w:space="0" w:color="auto"/>
        <w:right w:val="none" w:sz="0" w:space="0" w:color="auto"/>
      </w:divBdr>
    </w:div>
    <w:div w:id="1169179634">
      <w:bodyDiv w:val="1"/>
      <w:marLeft w:val="0"/>
      <w:marRight w:val="0"/>
      <w:marTop w:val="0"/>
      <w:marBottom w:val="0"/>
      <w:divBdr>
        <w:top w:val="none" w:sz="0" w:space="0" w:color="auto"/>
        <w:left w:val="none" w:sz="0" w:space="0" w:color="auto"/>
        <w:bottom w:val="none" w:sz="0" w:space="0" w:color="auto"/>
        <w:right w:val="none" w:sz="0" w:space="0" w:color="auto"/>
      </w:divBdr>
    </w:div>
    <w:div w:id="1170831724">
      <w:bodyDiv w:val="1"/>
      <w:marLeft w:val="0"/>
      <w:marRight w:val="0"/>
      <w:marTop w:val="0"/>
      <w:marBottom w:val="0"/>
      <w:divBdr>
        <w:top w:val="none" w:sz="0" w:space="0" w:color="auto"/>
        <w:left w:val="none" w:sz="0" w:space="0" w:color="auto"/>
        <w:bottom w:val="none" w:sz="0" w:space="0" w:color="auto"/>
        <w:right w:val="none" w:sz="0" w:space="0" w:color="auto"/>
      </w:divBdr>
    </w:div>
    <w:div w:id="1171335996">
      <w:bodyDiv w:val="1"/>
      <w:marLeft w:val="0"/>
      <w:marRight w:val="0"/>
      <w:marTop w:val="0"/>
      <w:marBottom w:val="0"/>
      <w:divBdr>
        <w:top w:val="none" w:sz="0" w:space="0" w:color="auto"/>
        <w:left w:val="none" w:sz="0" w:space="0" w:color="auto"/>
        <w:bottom w:val="none" w:sz="0" w:space="0" w:color="auto"/>
        <w:right w:val="none" w:sz="0" w:space="0" w:color="auto"/>
      </w:divBdr>
    </w:div>
    <w:div w:id="1217086901">
      <w:bodyDiv w:val="1"/>
      <w:marLeft w:val="0"/>
      <w:marRight w:val="0"/>
      <w:marTop w:val="0"/>
      <w:marBottom w:val="0"/>
      <w:divBdr>
        <w:top w:val="none" w:sz="0" w:space="0" w:color="auto"/>
        <w:left w:val="none" w:sz="0" w:space="0" w:color="auto"/>
        <w:bottom w:val="none" w:sz="0" w:space="0" w:color="auto"/>
        <w:right w:val="none" w:sz="0" w:space="0" w:color="auto"/>
      </w:divBdr>
    </w:div>
    <w:div w:id="1260023583">
      <w:bodyDiv w:val="1"/>
      <w:marLeft w:val="0"/>
      <w:marRight w:val="0"/>
      <w:marTop w:val="0"/>
      <w:marBottom w:val="0"/>
      <w:divBdr>
        <w:top w:val="none" w:sz="0" w:space="0" w:color="auto"/>
        <w:left w:val="none" w:sz="0" w:space="0" w:color="auto"/>
        <w:bottom w:val="none" w:sz="0" w:space="0" w:color="auto"/>
        <w:right w:val="none" w:sz="0" w:space="0" w:color="auto"/>
      </w:divBdr>
    </w:div>
    <w:div w:id="1279213921">
      <w:bodyDiv w:val="1"/>
      <w:marLeft w:val="0"/>
      <w:marRight w:val="0"/>
      <w:marTop w:val="0"/>
      <w:marBottom w:val="0"/>
      <w:divBdr>
        <w:top w:val="none" w:sz="0" w:space="0" w:color="auto"/>
        <w:left w:val="none" w:sz="0" w:space="0" w:color="auto"/>
        <w:bottom w:val="none" w:sz="0" w:space="0" w:color="auto"/>
        <w:right w:val="none" w:sz="0" w:space="0" w:color="auto"/>
      </w:divBdr>
    </w:div>
    <w:div w:id="1332218217">
      <w:bodyDiv w:val="1"/>
      <w:marLeft w:val="0"/>
      <w:marRight w:val="0"/>
      <w:marTop w:val="0"/>
      <w:marBottom w:val="0"/>
      <w:divBdr>
        <w:top w:val="none" w:sz="0" w:space="0" w:color="auto"/>
        <w:left w:val="none" w:sz="0" w:space="0" w:color="auto"/>
        <w:bottom w:val="none" w:sz="0" w:space="0" w:color="auto"/>
        <w:right w:val="none" w:sz="0" w:space="0" w:color="auto"/>
      </w:divBdr>
    </w:div>
    <w:div w:id="1346253188">
      <w:bodyDiv w:val="1"/>
      <w:marLeft w:val="0"/>
      <w:marRight w:val="0"/>
      <w:marTop w:val="0"/>
      <w:marBottom w:val="0"/>
      <w:divBdr>
        <w:top w:val="none" w:sz="0" w:space="0" w:color="auto"/>
        <w:left w:val="none" w:sz="0" w:space="0" w:color="auto"/>
        <w:bottom w:val="none" w:sz="0" w:space="0" w:color="auto"/>
        <w:right w:val="none" w:sz="0" w:space="0" w:color="auto"/>
      </w:divBdr>
    </w:div>
    <w:div w:id="1354528157">
      <w:bodyDiv w:val="1"/>
      <w:marLeft w:val="0"/>
      <w:marRight w:val="0"/>
      <w:marTop w:val="0"/>
      <w:marBottom w:val="0"/>
      <w:divBdr>
        <w:top w:val="none" w:sz="0" w:space="0" w:color="auto"/>
        <w:left w:val="none" w:sz="0" w:space="0" w:color="auto"/>
        <w:bottom w:val="none" w:sz="0" w:space="0" w:color="auto"/>
        <w:right w:val="none" w:sz="0" w:space="0" w:color="auto"/>
      </w:divBdr>
    </w:div>
    <w:div w:id="1374772645">
      <w:bodyDiv w:val="1"/>
      <w:marLeft w:val="0"/>
      <w:marRight w:val="0"/>
      <w:marTop w:val="0"/>
      <w:marBottom w:val="0"/>
      <w:divBdr>
        <w:top w:val="none" w:sz="0" w:space="0" w:color="auto"/>
        <w:left w:val="none" w:sz="0" w:space="0" w:color="auto"/>
        <w:bottom w:val="none" w:sz="0" w:space="0" w:color="auto"/>
        <w:right w:val="none" w:sz="0" w:space="0" w:color="auto"/>
      </w:divBdr>
    </w:div>
    <w:div w:id="1381050942">
      <w:bodyDiv w:val="1"/>
      <w:marLeft w:val="0"/>
      <w:marRight w:val="0"/>
      <w:marTop w:val="0"/>
      <w:marBottom w:val="0"/>
      <w:divBdr>
        <w:top w:val="none" w:sz="0" w:space="0" w:color="auto"/>
        <w:left w:val="none" w:sz="0" w:space="0" w:color="auto"/>
        <w:bottom w:val="none" w:sz="0" w:space="0" w:color="auto"/>
        <w:right w:val="none" w:sz="0" w:space="0" w:color="auto"/>
      </w:divBdr>
    </w:div>
    <w:div w:id="1417823634">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472595303">
      <w:bodyDiv w:val="1"/>
      <w:marLeft w:val="0"/>
      <w:marRight w:val="0"/>
      <w:marTop w:val="0"/>
      <w:marBottom w:val="0"/>
      <w:divBdr>
        <w:top w:val="none" w:sz="0" w:space="0" w:color="auto"/>
        <w:left w:val="none" w:sz="0" w:space="0" w:color="auto"/>
        <w:bottom w:val="none" w:sz="0" w:space="0" w:color="auto"/>
        <w:right w:val="none" w:sz="0" w:space="0" w:color="auto"/>
      </w:divBdr>
    </w:div>
    <w:div w:id="1479106761">
      <w:bodyDiv w:val="1"/>
      <w:marLeft w:val="0"/>
      <w:marRight w:val="0"/>
      <w:marTop w:val="0"/>
      <w:marBottom w:val="0"/>
      <w:divBdr>
        <w:top w:val="none" w:sz="0" w:space="0" w:color="auto"/>
        <w:left w:val="none" w:sz="0" w:space="0" w:color="auto"/>
        <w:bottom w:val="none" w:sz="0" w:space="0" w:color="auto"/>
        <w:right w:val="none" w:sz="0" w:space="0" w:color="auto"/>
      </w:divBdr>
    </w:div>
    <w:div w:id="1487896192">
      <w:bodyDiv w:val="1"/>
      <w:marLeft w:val="0"/>
      <w:marRight w:val="0"/>
      <w:marTop w:val="0"/>
      <w:marBottom w:val="0"/>
      <w:divBdr>
        <w:top w:val="none" w:sz="0" w:space="0" w:color="auto"/>
        <w:left w:val="none" w:sz="0" w:space="0" w:color="auto"/>
        <w:bottom w:val="none" w:sz="0" w:space="0" w:color="auto"/>
        <w:right w:val="none" w:sz="0" w:space="0" w:color="auto"/>
      </w:divBdr>
    </w:div>
    <w:div w:id="1493567114">
      <w:bodyDiv w:val="1"/>
      <w:marLeft w:val="0"/>
      <w:marRight w:val="0"/>
      <w:marTop w:val="0"/>
      <w:marBottom w:val="0"/>
      <w:divBdr>
        <w:top w:val="none" w:sz="0" w:space="0" w:color="auto"/>
        <w:left w:val="none" w:sz="0" w:space="0" w:color="auto"/>
        <w:bottom w:val="none" w:sz="0" w:space="0" w:color="auto"/>
        <w:right w:val="none" w:sz="0" w:space="0" w:color="auto"/>
      </w:divBdr>
    </w:div>
    <w:div w:id="1509296993">
      <w:bodyDiv w:val="1"/>
      <w:marLeft w:val="0"/>
      <w:marRight w:val="0"/>
      <w:marTop w:val="0"/>
      <w:marBottom w:val="0"/>
      <w:divBdr>
        <w:top w:val="none" w:sz="0" w:space="0" w:color="auto"/>
        <w:left w:val="none" w:sz="0" w:space="0" w:color="auto"/>
        <w:bottom w:val="none" w:sz="0" w:space="0" w:color="auto"/>
        <w:right w:val="none" w:sz="0" w:space="0" w:color="auto"/>
      </w:divBdr>
    </w:div>
    <w:div w:id="1513060627">
      <w:bodyDiv w:val="1"/>
      <w:marLeft w:val="0"/>
      <w:marRight w:val="0"/>
      <w:marTop w:val="0"/>
      <w:marBottom w:val="0"/>
      <w:divBdr>
        <w:top w:val="none" w:sz="0" w:space="0" w:color="auto"/>
        <w:left w:val="none" w:sz="0" w:space="0" w:color="auto"/>
        <w:bottom w:val="none" w:sz="0" w:space="0" w:color="auto"/>
        <w:right w:val="none" w:sz="0" w:space="0" w:color="auto"/>
      </w:divBdr>
    </w:div>
    <w:div w:id="1563522474">
      <w:bodyDiv w:val="1"/>
      <w:marLeft w:val="0"/>
      <w:marRight w:val="0"/>
      <w:marTop w:val="0"/>
      <w:marBottom w:val="0"/>
      <w:divBdr>
        <w:top w:val="none" w:sz="0" w:space="0" w:color="auto"/>
        <w:left w:val="none" w:sz="0" w:space="0" w:color="auto"/>
        <w:bottom w:val="none" w:sz="0" w:space="0" w:color="auto"/>
        <w:right w:val="none" w:sz="0" w:space="0" w:color="auto"/>
      </w:divBdr>
    </w:div>
    <w:div w:id="1597010392">
      <w:bodyDiv w:val="1"/>
      <w:marLeft w:val="0"/>
      <w:marRight w:val="0"/>
      <w:marTop w:val="0"/>
      <w:marBottom w:val="0"/>
      <w:divBdr>
        <w:top w:val="none" w:sz="0" w:space="0" w:color="auto"/>
        <w:left w:val="none" w:sz="0" w:space="0" w:color="auto"/>
        <w:bottom w:val="none" w:sz="0" w:space="0" w:color="auto"/>
        <w:right w:val="none" w:sz="0" w:space="0" w:color="auto"/>
      </w:divBdr>
    </w:div>
    <w:div w:id="1640375593">
      <w:bodyDiv w:val="1"/>
      <w:marLeft w:val="0"/>
      <w:marRight w:val="0"/>
      <w:marTop w:val="0"/>
      <w:marBottom w:val="0"/>
      <w:divBdr>
        <w:top w:val="none" w:sz="0" w:space="0" w:color="auto"/>
        <w:left w:val="none" w:sz="0" w:space="0" w:color="auto"/>
        <w:bottom w:val="none" w:sz="0" w:space="0" w:color="auto"/>
        <w:right w:val="none" w:sz="0" w:space="0" w:color="auto"/>
      </w:divBdr>
    </w:div>
    <w:div w:id="1647394398">
      <w:bodyDiv w:val="1"/>
      <w:marLeft w:val="0"/>
      <w:marRight w:val="0"/>
      <w:marTop w:val="0"/>
      <w:marBottom w:val="0"/>
      <w:divBdr>
        <w:top w:val="none" w:sz="0" w:space="0" w:color="auto"/>
        <w:left w:val="none" w:sz="0" w:space="0" w:color="auto"/>
        <w:bottom w:val="none" w:sz="0" w:space="0" w:color="auto"/>
        <w:right w:val="none" w:sz="0" w:space="0" w:color="auto"/>
      </w:divBdr>
    </w:div>
    <w:div w:id="1667898017">
      <w:bodyDiv w:val="1"/>
      <w:marLeft w:val="0"/>
      <w:marRight w:val="0"/>
      <w:marTop w:val="0"/>
      <w:marBottom w:val="0"/>
      <w:divBdr>
        <w:top w:val="none" w:sz="0" w:space="0" w:color="auto"/>
        <w:left w:val="none" w:sz="0" w:space="0" w:color="auto"/>
        <w:bottom w:val="none" w:sz="0" w:space="0" w:color="auto"/>
        <w:right w:val="none" w:sz="0" w:space="0" w:color="auto"/>
      </w:divBdr>
    </w:div>
    <w:div w:id="1691637435">
      <w:bodyDiv w:val="1"/>
      <w:marLeft w:val="0"/>
      <w:marRight w:val="0"/>
      <w:marTop w:val="0"/>
      <w:marBottom w:val="0"/>
      <w:divBdr>
        <w:top w:val="none" w:sz="0" w:space="0" w:color="auto"/>
        <w:left w:val="none" w:sz="0" w:space="0" w:color="auto"/>
        <w:bottom w:val="none" w:sz="0" w:space="0" w:color="auto"/>
        <w:right w:val="none" w:sz="0" w:space="0" w:color="auto"/>
      </w:divBdr>
    </w:div>
    <w:div w:id="1703674801">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761563600">
      <w:bodyDiv w:val="1"/>
      <w:marLeft w:val="0"/>
      <w:marRight w:val="0"/>
      <w:marTop w:val="0"/>
      <w:marBottom w:val="0"/>
      <w:divBdr>
        <w:top w:val="none" w:sz="0" w:space="0" w:color="auto"/>
        <w:left w:val="none" w:sz="0" w:space="0" w:color="auto"/>
        <w:bottom w:val="none" w:sz="0" w:space="0" w:color="auto"/>
        <w:right w:val="none" w:sz="0" w:space="0" w:color="auto"/>
      </w:divBdr>
    </w:div>
    <w:div w:id="1768500335">
      <w:bodyDiv w:val="1"/>
      <w:marLeft w:val="0"/>
      <w:marRight w:val="0"/>
      <w:marTop w:val="0"/>
      <w:marBottom w:val="0"/>
      <w:divBdr>
        <w:top w:val="none" w:sz="0" w:space="0" w:color="auto"/>
        <w:left w:val="none" w:sz="0" w:space="0" w:color="auto"/>
        <w:bottom w:val="none" w:sz="0" w:space="0" w:color="auto"/>
        <w:right w:val="none" w:sz="0" w:space="0" w:color="auto"/>
      </w:divBdr>
    </w:div>
    <w:div w:id="1770658457">
      <w:bodyDiv w:val="1"/>
      <w:marLeft w:val="0"/>
      <w:marRight w:val="0"/>
      <w:marTop w:val="0"/>
      <w:marBottom w:val="0"/>
      <w:divBdr>
        <w:top w:val="none" w:sz="0" w:space="0" w:color="auto"/>
        <w:left w:val="none" w:sz="0" w:space="0" w:color="auto"/>
        <w:bottom w:val="none" w:sz="0" w:space="0" w:color="auto"/>
        <w:right w:val="none" w:sz="0" w:space="0" w:color="auto"/>
      </w:divBdr>
    </w:div>
    <w:div w:id="1774283972">
      <w:bodyDiv w:val="1"/>
      <w:marLeft w:val="0"/>
      <w:marRight w:val="0"/>
      <w:marTop w:val="0"/>
      <w:marBottom w:val="0"/>
      <w:divBdr>
        <w:top w:val="none" w:sz="0" w:space="0" w:color="auto"/>
        <w:left w:val="none" w:sz="0" w:space="0" w:color="auto"/>
        <w:bottom w:val="none" w:sz="0" w:space="0" w:color="auto"/>
        <w:right w:val="none" w:sz="0" w:space="0" w:color="auto"/>
      </w:divBdr>
    </w:div>
    <w:div w:id="1794328675">
      <w:bodyDiv w:val="1"/>
      <w:marLeft w:val="0"/>
      <w:marRight w:val="0"/>
      <w:marTop w:val="0"/>
      <w:marBottom w:val="0"/>
      <w:divBdr>
        <w:top w:val="none" w:sz="0" w:space="0" w:color="auto"/>
        <w:left w:val="none" w:sz="0" w:space="0" w:color="auto"/>
        <w:bottom w:val="none" w:sz="0" w:space="0" w:color="auto"/>
        <w:right w:val="none" w:sz="0" w:space="0" w:color="auto"/>
      </w:divBdr>
    </w:div>
    <w:div w:id="1797798635">
      <w:bodyDiv w:val="1"/>
      <w:marLeft w:val="0"/>
      <w:marRight w:val="0"/>
      <w:marTop w:val="0"/>
      <w:marBottom w:val="0"/>
      <w:divBdr>
        <w:top w:val="none" w:sz="0" w:space="0" w:color="auto"/>
        <w:left w:val="none" w:sz="0" w:space="0" w:color="auto"/>
        <w:bottom w:val="none" w:sz="0" w:space="0" w:color="auto"/>
        <w:right w:val="none" w:sz="0" w:space="0" w:color="auto"/>
      </w:divBdr>
    </w:div>
    <w:div w:id="1797983238">
      <w:bodyDiv w:val="1"/>
      <w:marLeft w:val="0"/>
      <w:marRight w:val="0"/>
      <w:marTop w:val="0"/>
      <w:marBottom w:val="0"/>
      <w:divBdr>
        <w:top w:val="none" w:sz="0" w:space="0" w:color="auto"/>
        <w:left w:val="none" w:sz="0" w:space="0" w:color="auto"/>
        <w:bottom w:val="none" w:sz="0" w:space="0" w:color="auto"/>
        <w:right w:val="none" w:sz="0" w:space="0" w:color="auto"/>
      </w:divBdr>
    </w:div>
    <w:div w:id="1836721584">
      <w:bodyDiv w:val="1"/>
      <w:marLeft w:val="0"/>
      <w:marRight w:val="0"/>
      <w:marTop w:val="0"/>
      <w:marBottom w:val="0"/>
      <w:divBdr>
        <w:top w:val="none" w:sz="0" w:space="0" w:color="auto"/>
        <w:left w:val="none" w:sz="0" w:space="0" w:color="auto"/>
        <w:bottom w:val="none" w:sz="0" w:space="0" w:color="auto"/>
        <w:right w:val="none" w:sz="0" w:space="0" w:color="auto"/>
      </w:divBdr>
    </w:div>
    <w:div w:id="1868059867">
      <w:bodyDiv w:val="1"/>
      <w:marLeft w:val="0"/>
      <w:marRight w:val="0"/>
      <w:marTop w:val="0"/>
      <w:marBottom w:val="0"/>
      <w:divBdr>
        <w:top w:val="none" w:sz="0" w:space="0" w:color="auto"/>
        <w:left w:val="none" w:sz="0" w:space="0" w:color="auto"/>
        <w:bottom w:val="none" w:sz="0" w:space="0" w:color="auto"/>
        <w:right w:val="none" w:sz="0" w:space="0" w:color="auto"/>
      </w:divBdr>
    </w:div>
    <w:div w:id="1915780755">
      <w:bodyDiv w:val="1"/>
      <w:marLeft w:val="0"/>
      <w:marRight w:val="0"/>
      <w:marTop w:val="0"/>
      <w:marBottom w:val="0"/>
      <w:divBdr>
        <w:top w:val="none" w:sz="0" w:space="0" w:color="auto"/>
        <w:left w:val="none" w:sz="0" w:space="0" w:color="auto"/>
        <w:bottom w:val="none" w:sz="0" w:space="0" w:color="auto"/>
        <w:right w:val="none" w:sz="0" w:space="0" w:color="auto"/>
      </w:divBdr>
    </w:div>
    <w:div w:id="1973823125">
      <w:bodyDiv w:val="1"/>
      <w:marLeft w:val="0"/>
      <w:marRight w:val="0"/>
      <w:marTop w:val="0"/>
      <w:marBottom w:val="0"/>
      <w:divBdr>
        <w:top w:val="none" w:sz="0" w:space="0" w:color="auto"/>
        <w:left w:val="none" w:sz="0" w:space="0" w:color="auto"/>
        <w:bottom w:val="none" w:sz="0" w:space="0" w:color="auto"/>
        <w:right w:val="none" w:sz="0" w:space="0" w:color="auto"/>
      </w:divBdr>
    </w:div>
    <w:div w:id="1974365570">
      <w:bodyDiv w:val="1"/>
      <w:marLeft w:val="0"/>
      <w:marRight w:val="0"/>
      <w:marTop w:val="0"/>
      <w:marBottom w:val="0"/>
      <w:divBdr>
        <w:top w:val="none" w:sz="0" w:space="0" w:color="auto"/>
        <w:left w:val="none" w:sz="0" w:space="0" w:color="auto"/>
        <w:bottom w:val="none" w:sz="0" w:space="0" w:color="auto"/>
        <w:right w:val="none" w:sz="0" w:space="0" w:color="auto"/>
      </w:divBdr>
    </w:div>
    <w:div w:id="1975333705">
      <w:bodyDiv w:val="1"/>
      <w:marLeft w:val="0"/>
      <w:marRight w:val="0"/>
      <w:marTop w:val="0"/>
      <w:marBottom w:val="0"/>
      <w:divBdr>
        <w:top w:val="none" w:sz="0" w:space="0" w:color="auto"/>
        <w:left w:val="none" w:sz="0" w:space="0" w:color="auto"/>
        <w:bottom w:val="none" w:sz="0" w:space="0" w:color="auto"/>
        <w:right w:val="none" w:sz="0" w:space="0" w:color="auto"/>
      </w:divBdr>
    </w:div>
    <w:div w:id="2055036879">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97047873">
      <w:bodyDiv w:val="1"/>
      <w:marLeft w:val="0"/>
      <w:marRight w:val="0"/>
      <w:marTop w:val="0"/>
      <w:marBottom w:val="0"/>
      <w:divBdr>
        <w:top w:val="none" w:sz="0" w:space="0" w:color="auto"/>
        <w:left w:val="none" w:sz="0" w:space="0" w:color="auto"/>
        <w:bottom w:val="none" w:sz="0" w:space="0" w:color="auto"/>
        <w:right w:val="none" w:sz="0" w:space="0" w:color="auto"/>
      </w:divBdr>
    </w:div>
    <w:div w:id="2114393721">
      <w:bodyDiv w:val="1"/>
      <w:marLeft w:val="0"/>
      <w:marRight w:val="0"/>
      <w:marTop w:val="0"/>
      <w:marBottom w:val="0"/>
      <w:divBdr>
        <w:top w:val="none" w:sz="0" w:space="0" w:color="auto"/>
        <w:left w:val="none" w:sz="0" w:space="0" w:color="auto"/>
        <w:bottom w:val="none" w:sz="0" w:space="0" w:color="auto"/>
        <w:right w:val="none" w:sz="0" w:space="0" w:color="auto"/>
      </w:divBdr>
    </w:div>
    <w:div w:id="212896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ransport.gov.scot/public-transport/ferries/ferry-services/" TargetMode="External"/><Relationship Id="rId18" Type="http://schemas.openxmlformats.org/officeDocument/2006/relationships/image" Target="media/image3.emf"/><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gov.scot/publications/national-plan-scotlands-islands/" TargetMode="External"/><Relationship Id="rId25" Type="http://schemas.openxmlformats.org/officeDocument/2006/relationships/image" Target="media/image9.emf"/><Relationship Id="rId2" Type="http://schemas.openxmlformats.org/officeDocument/2006/relationships/customXml" Target="../customXml/item2.xml"/><Relationship Id="rId16" Type="http://schemas.openxmlformats.org/officeDocument/2006/relationships/hyperlink" Target="https://www.gov.uk/government/publications/islands-growth-deal-heads-of-terms-agreement" TargetMode="External"/><Relationship Id="rId20" Type="http://schemas.openxmlformats.org/officeDocument/2006/relationships/image" Target="media/image5.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ne-siar.gov.uk/media/17224/F%206A%20Outer%20Hebrides%20Local%20Transport%20Strategy%202020-2030%20-%20Fixed%20Links%20(002).pdf"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ransformingplanning.scot/national-planning-framework/" TargetMode="External"/><Relationship Id="rId23" Type="http://schemas.openxmlformats.org/officeDocument/2006/relationships/image" Target="media/image8.emf"/><Relationship Id="rId28" Type="http://schemas.openxmlformats.org/officeDocument/2006/relationships/image" Target="media/image12.emf"/><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7.emf"/><Relationship Id="rId27" Type="http://schemas.openxmlformats.org/officeDocument/2006/relationships/image" Target="media/image11.emf"/><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etadata xmlns="http://www.objective.com/ecm/document/metadata/53D26341A57B383EE0540010E0463CCA" version="1.0.0">
  <systemFields>
    <field name="Objective-Id">
      <value order="0">A38464364</value>
    </field>
    <field name="Objective-Title">
      <value order="0">STPR2 - AST_Non_Tabular_Recommendation 41_Potential Sound of Harris, Sound of Barra fixed link and fixed link between Mull and Scottish mainland</value>
    </field>
    <field name="Objective-Description">
      <value order="0"/>
    </field>
    <field name="Objective-CreationStamp">
      <value order="0">2022-06-08T17:04:27Z</value>
    </field>
    <field name="Objective-IsApproved">
      <value order="0">false</value>
    </field>
    <field name="Objective-IsPublished">
      <value order="0">false</value>
    </field>
    <field name="Objective-DatePublished">
      <value order="0"/>
    </field>
    <field name="Objective-ModificationStamp">
      <value order="0">2022-07-29T12:21:43Z</value>
    </field>
    <field name="Objective-Owner">
      <value order="0">Gregory, Caroline C (u206087)</value>
    </field>
    <field name="Objective-Path">
      <value order="0">Objective Global Folder:SG File Plan:Business and industry:Transport:Ports and maritime transport:Research and analysis: Ports and maritime transport:Ports and Maritime Transport: Ferry Services Analysis and Modelling: Part 2: 2021-2026</value>
    </field>
    <field name="Objective-Parent">
      <value order="0">Ports and Maritime Transport: Ferry Services Analysis and Modelling: Part 2: 2021-2026</value>
    </field>
    <field name="Objective-State">
      <value order="0">Being Edited</value>
    </field>
    <field name="Objective-VersionId">
      <value order="0">vA58801599</value>
    </field>
    <field name="Objective-Version">
      <value order="0">1.2</value>
    </field>
    <field name="Objective-VersionNumber">
      <value order="0">6</value>
    </field>
    <field name="Objective-VersionComment">
      <value order="0"/>
    </field>
    <field name="Objective-FileNumber">
      <value order="0">PUBRES/4325</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E28031-7BBD-4CF2-877B-22464EAE0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2B8A9-1B4C-4BF0-84E8-8763B24AAA3C}">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5.xml><?xml version="1.0" encoding="utf-8"?>
<ds:datastoreItem xmlns:ds="http://schemas.openxmlformats.org/officeDocument/2006/customXml" ds:itemID="{C18E2148-1FE6-44F1-A81B-2D91DB6BB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17</Pages>
  <Words>5351</Words>
  <Characters>29368</Characters>
  <Application>Microsoft Office Word</Application>
  <DocSecurity>0</DocSecurity>
  <Lines>557</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273</cp:revision>
  <cp:lastPrinted>2022-12-05T17:23:00Z</cp:lastPrinted>
  <dcterms:created xsi:type="dcterms:W3CDTF">2022-08-12T21:29:00Z</dcterms:created>
  <dcterms:modified xsi:type="dcterms:W3CDTF">2022-12-05T17:23:00Z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A38464364</vt:lpwstr>
  </property>
  <property fmtid="{D5CDD505-2E9C-101B-9397-08002B2CF9AE}" pid="4" name="Objective-Title">
    <vt:lpwstr>STPR2 - AST_Non_Tabular_Recommendation 41_Potential Sound of Harris, Sound of Barra fixed link and fixed link between Mull and Scottish mainland</vt:lpwstr>
  </property>
  <property fmtid="{D5CDD505-2E9C-101B-9397-08002B2CF9AE}" pid="5" name="Objective-Description">
    <vt:lpwstr/>
  </property>
  <property fmtid="{D5CDD505-2E9C-101B-9397-08002B2CF9AE}" pid="6" name="Objective-CreationStamp">
    <vt:filetime>2022-06-08T17:04:27Z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2022-07-29T12:21:43Z</vt:filetime>
  </property>
  <property fmtid="{D5CDD505-2E9C-101B-9397-08002B2CF9AE}" pid="11" name="Objective-Owner">
    <vt:lpwstr>Gregory, Caroline C (u206087)</vt:lpwstr>
  </property>
  <property fmtid="{D5CDD505-2E9C-101B-9397-08002B2CF9AE}" pid="12" name="Objective-Path">
    <vt:lpwstr>Objective Global Folder:SG File Plan:Business and industry:Transport:Ports and maritime transport:Research and analysis: Ports and maritime transport:Ports and Maritime Transport: Ferry Services Analysis and Modelling: Part 2: 2021-2026</vt:lpwstr>
  </property>
  <property fmtid="{D5CDD505-2E9C-101B-9397-08002B2CF9AE}" pid="13" name="Objective-Parent">
    <vt:lpwstr>Ports and Maritime Transport: Ferry Services Analysis and Modelling: Part 2: 2021-2026</vt:lpwstr>
  </property>
  <property fmtid="{D5CDD505-2E9C-101B-9397-08002B2CF9AE}" pid="14" name="Objective-State">
    <vt:lpwstr>Being Edited</vt:lpwstr>
  </property>
  <property fmtid="{D5CDD505-2E9C-101B-9397-08002B2CF9AE}" pid="15" name="Objective-VersionId">
    <vt:lpwstr>vA58801599</vt:lpwstr>
  </property>
  <property fmtid="{D5CDD505-2E9C-101B-9397-08002B2CF9AE}" pid="16" name="Objective-Version">
    <vt:lpwstr>1.2</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PUBRES/4325</vt:lpwstr>
  </property>
  <property fmtid="{D5CDD505-2E9C-101B-9397-08002B2CF9AE}" pid="20" name="Objective-Classification">
    <vt:lpwstr>OFFICIAL-SENSITIVE</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