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Undo_Change_font_14x12z35"/>
    <w:bookmarkEnd w:id="0"/>
    <w:p w14:paraId="6802E5DF" w14:textId="110DC457" w:rsidR="00F12DD7" w:rsidRPr="00580F12" w:rsidRDefault="00D54666" w:rsidP="00F12DD7">
      <w:pPr>
        <w:pStyle w:val="BodyText"/>
        <w:rPr>
          <w:rFonts w:cs="AECOM Sans"/>
        </w:rPr>
        <w:sectPr w:rsidR="00F12DD7" w:rsidRPr="00580F12" w:rsidSect="004E43B0">
          <w:headerReference w:type="even" r:id="rId8"/>
          <w:headerReference w:type="default" r:id="rId9"/>
          <w:footerReference w:type="even" r:id="rId10"/>
          <w:footerReference w:type="default" r:id="rId11"/>
          <w:headerReference w:type="first" r:id="rId12"/>
          <w:footerReference w:type="first" r:id="rId13"/>
          <w:pgSz w:w="11906" w:h="16838" w:code="9"/>
          <w:pgMar w:top="1134" w:right="1440" w:bottom="851" w:left="1440" w:header="709" w:footer="284" w:gutter="0"/>
          <w:cols w:space="708"/>
          <w:docGrid w:linePitch="360"/>
        </w:sectPr>
      </w:pPr>
      <w:r w:rsidRPr="00580F12">
        <w:rPr>
          <w:rFonts w:cs="AECOM Sans"/>
          <w:noProof/>
          <w:lang w:eastAsia="en-GB"/>
        </w:rPr>
        <mc:AlternateContent>
          <mc:Choice Requires="wps">
            <w:drawing>
              <wp:anchor distT="0" distB="0" distL="114300" distR="114300" simplePos="0" relativeHeight="251685888" behindDoc="1" locked="0" layoutInCell="0" allowOverlap="1" wp14:anchorId="73126DDC" wp14:editId="250D9446">
                <wp:simplePos x="0" y="0"/>
                <wp:positionH relativeFrom="page">
                  <wp:posOffset>0</wp:posOffset>
                </wp:positionH>
                <wp:positionV relativeFrom="page">
                  <wp:posOffset>0</wp:posOffset>
                </wp:positionV>
                <wp:extent cx="7251700" cy="10607040"/>
                <wp:effectExtent l="0" t="0" r="2540" b="0"/>
                <wp:wrapNone/>
                <wp:docPr id="2" name="CoverGraphic">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1700" cy="10607040"/>
                        </a:xfrm>
                        <a:prstGeom prst="rect">
                          <a:avLst/>
                        </a:prstGeom>
                        <a:solidFill>
                          <a:srgbClr val="008768"/>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page">
                  <wp14:pctWidth>100000</wp14:pctWidth>
                </wp14:sizeRelH>
                <wp14:sizeRelV relativeFrom="page">
                  <wp14:pctHeight>100000</wp14:pctHeight>
                </wp14:sizeRelV>
              </wp:anchor>
            </w:drawing>
          </mc:Choice>
          <mc:Fallback>
            <w:pict>
              <v:rect w14:anchorId="1AA9AFA4" id="CoverGraphic" o:spid="_x0000_s1026" alt="&quot;&quot;" style="position:absolute;margin-left:0;margin-top:0;width:571pt;height:835.2pt;z-index:-251630592;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" o:allowincell="f" fillcolor="#008768" stroked="f" strokeweight="2pt">
                <w10:wrap anchorx="page" anchory="page"/>
              </v:rect>
            </w:pict>
          </mc:Fallback>
        </mc:AlternateContent>
      </w:r>
      <w:r w:rsidR="00BB4AF7" w:rsidRPr="00BB4AF7">
        <w:rPr>
          <w:rFonts w:cs="AECOM Sans"/>
          <w:noProof/>
          <w:lang w:eastAsia="en-GB"/>
        </w:rPr>
        <w:drawing>
          <wp:anchor distT="0" distB="0" distL="114300" distR="114300" simplePos="0" relativeHeight="251664383" behindDoc="0" locked="0" layoutInCell="1" allowOverlap="1" wp14:anchorId="13FFBE6D" wp14:editId="0DEA7BA6">
            <wp:simplePos x="0" y="0"/>
            <wp:positionH relativeFrom="page">
              <wp:align>left</wp:align>
            </wp:positionH>
            <mc:AlternateContent>
              <mc:Choice Requires="wp14">
                <wp:positionV relativeFrom="page">
                  <wp14:pctPosVOffset>54000</wp14:pctPosVOffset>
                </wp:positionV>
              </mc:Choice>
              <mc:Fallback>
                <wp:positionV relativeFrom="page">
                  <wp:posOffset>5773420</wp:posOffset>
                </wp:positionV>
              </mc:Fallback>
            </mc:AlternateContent>
            <wp:extent cx="7560310" cy="3048826"/>
            <wp:effectExtent l="0" t="0" r="2540" b="0"/>
            <wp:wrapNone/>
            <wp:docPr id="19" name="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c"/>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10800000" flipH="1">
                      <a:off x="0" y="0"/>
                      <a:ext cx="7558560" cy="3048120"/>
                    </a:xfrm>
                    <a:prstGeom prst="rect">
                      <a:avLst/>
                    </a:prstGeom>
                  </pic:spPr>
                </pic:pic>
              </a:graphicData>
            </a:graphic>
            <wp14:sizeRelH relativeFrom="margin">
              <wp14:pctWidth>0</wp14:pctWidth>
            </wp14:sizeRelH>
            <wp14:sizeRelV relativeFrom="margin">
              <wp14:pctHeight>0</wp14:pctHeight>
            </wp14:sizeRelV>
          </wp:anchor>
        </w:drawing>
      </w:r>
      <w:r w:rsidR="00BB4AF7" w:rsidRPr="00BB4AF7">
        <w:rPr>
          <w:rFonts w:cs="AECOM Sans"/>
          <w:noProof/>
          <w:lang w:eastAsia="en-GB"/>
        </w:rPr>
        <w:drawing>
          <wp:anchor distT="0" distB="0" distL="114300" distR="114300" simplePos="0" relativeHeight="251712512" behindDoc="0" locked="0" layoutInCell="1" allowOverlap="1" wp14:anchorId="25E09651" wp14:editId="2A077BD1">
            <wp:simplePos x="0" y="0"/>
            <wp:positionH relativeFrom="rightMargin">
              <wp:posOffset>-612140</wp:posOffset>
            </wp:positionH>
            <wp:positionV relativeFrom="page">
              <wp:posOffset>367030</wp:posOffset>
            </wp:positionV>
            <wp:extent cx="961560" cy="216000"/>
            <wp:effectExtent l="0" t="0" r="0" b="0"/>
            <wp:wrapNone/>
            <wp:docPr id="10" name="AECOMLogo" descr="AEC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ECOMLogo" descr="AECOM Logo"/>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961560" cy="216000"/>
                    </a:xfrm>
                    <a:prstGeom prst="rect">
                      <a:avLst/>
                    </a:prstGeom>
                  </pic:spPr>
                </pic:pic>
              </a:graphicData>
            </a:graphic>
            <wp14:sizeRelH relativeFrom="margin">
              <wp14:pctWidth>0</wp14:pctWidth>
            </wp14:sizeRelH>
            <wp14:sizeRelV relativeFrom="margin">
              <wp14:pctHeight>0</wp14:pctHeight>
            </wp14:sizeRelV>
          </wp:anchor>
        </w:drawing>
      </w:r>
      <w:r w:rsidR="00EF62EF" w:rsidRPr="00580F12">
        <w:rPr>
          <w:rFonts w:cs="AECOM Sans"/>
          <w:noProof/>
          <w:lang w:eastAsia="en-GB"/>
        </w:rPr>
        <mc:AlternateContent>
          <mc:Choice Requires="wps">
            <w:drawing>
              <wp:anchor distT="0" distB="0" distL="114300" distR="114300" simplePos="0" relativeHeight="251671552" behindDoc="0" locked="0" layoutInCell="0" allowOverlap="1" wp14:anchorId="12C96429" wp14:editId="6D7BA356">
                <wp:simplePos x="0" y="0"/>
                <wp:positionH relativeFrom="margin">
                  <wp:posOffset>0</wp:posOffset>
                </wp:positionH>
                <wp:positionV relativeFrom="page">
                  <wp:align>bottom</wp:align>
                </wp:positionV>
                <wp:extent cx="5848350" cy="3081655"/>
                <wp:effectExtent l="0" t="0" r="2540" b="6985"/>
                <wp:wrapNone/>
                <wp:docPr id="7" name="CoverTitle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3081655"/>
                        </a:xfrm>
                        <a:prstGeom prst="rect">
                          <a:avLst/>
                        </a:prstGeom>
                        <a:noFill/>
                        <a:ln w="9525">
                          <a:noFill/>
                          <a:miter lim="800000"/>
                          <a:headEnd/>
                          <a:tailEnd/>
                        </a:ln>
                      </wps:spPr>
                      <wps:txbx>
                        <w:txbxContent>
                          <w:tbl>
                            <w:tblPr>
                              <w:tblStyle w:val="Plaingrid"/>
                              <w:tblW w:w="3483" w:type="pct"/>
                              <w:tblLook w:val="04A0" w:firstRow="1" w:lastRow="0" w:firstColumn="1" w:lastColumn="0" w:noHBand="0" w:noVBand="1"/>
                            </w:tblPr>
                            <w:tblGrid>
                              <w:gridCol w:w="6275"/>
                            </w:tblGrid>
                            <w:tr w:rsidR="004A68C9" w:rsidRPr="00BB4AF7" w14:paraId="3141ADB4" w14:textId="77777777" w:rsidTr="00D50E1B">
                              <w:trPr>
                                <w:trHeight w:val="3547"/>
                              </w:trPr>
                              <w:tc>
                                <w:tcPr>
                                  <w:tcW w:w="6434" w:type="dxa"/>
                                </w:tcPr>
                                <w:bookmarkStart w:id="1" w:name="Cover1" w:colFirst="0" w:colLast="1"/>
                                <w:bookmarkStart w:id="2" w:name="CoverTable1"/>
                                <w:p w14:paraId="36B06333" w14:textId="2F3758C3" w:rsidR="004A68C9" w:rsidRPr="00BB4AF7" w:rsidRDefault="004A68C9" w:rsidP="00BB4AF7">
                                  <w:pPr>
                                    <w:pStyle w:val="Title"/>
                                    <w:rPr>
                                      <w:color w:val="FFFFFF"/>
                                    </w:rPr>
                                  </w:pPr>
                                  <w:r w:rsidRPr="00BB4AF7">
                                    <w:rPr>
                                      <w:color w:val="FFFFFF"/>
                                    </w:rPr>
                                    <w:fldChar w:fldCharType="begin"/>
                                  </w:r>
                                  <w:r w:rsidRPr="00BB4AF7">
                                    <w:rPr>
                                      <w:color w:val="FFFFFF"/>
                                    </w:rPr>
                                    <w:instrText xml:space="preserve"> DOCPROPERTY  DocumentTitle \* MERGEFORMAT </w:instrText>
                                  </w:r>
                                  <w:r w:rsidRPr="00BB4AF7">
                                    <w:rPr>
                                      <w:color w:val="FFFFFF"/>
                                    </w:rPr>
                                    <w:fldChar w:fldCharType="separate"/>
                                  </w:r>
                                  <w:r w:rsidRPr="00C50F42">
                                    <w:rPr>
                                      <w:color w:val="FFFFFF"/>
                                    </w:rPr>
                                    <w:t>Cycling Framework and Delivery Plan for Active Travel</w:t>
                                  </w:r>
                                  <w:r>
                                    <w:rPr>
                                      <w:color w:val="FFFFFF"/>
                                    </w:rPr>
                                    <w:t xml:space="preserve"> - Social and Equality Impact Assessment (SEQIA)</w:t>
                                  </w:r>
                                  <w:r w:rsidRPr="00BB4AF7">
                                    <w:rPr>
                                      <w:color w:val="FFFFFF"/>
                                    </w:rPr>
                                    <w:fldChar w:fldCharType="end"/>
                                  </w:r>
                                </w:p>
                                <w:p w14:paraId="27DA7990" w14:textId="40ABEED5" w:rsidR="004A68C9" w:rsidRPr="00BB4AF7" w:rsidRDefault="004A68C9" w:rsidP="00BB4AF7">
                                  <w:pPr>
                                    <w:pStyle w:val="Subtitleheading"/>
                                    <w:rPr>
                                      <w:color w:val="FFFFFF"/>
                                    </w:rPr>
                                  </w:pPr>
                                  <w:r w:rsidRPr="00BB4AF7">
                                    <w:rPr>
                                      <w:color w:val="FFFFFF"/>
                                    </w:rPr>
                                    <w:fldChar w:fldCharType="begin"/>
                                  </w:r>
                                  <w:r w:rsidRPr="00BB4AF7">
                                    <w:rPr>
                                      <w:color w:val="FFFFFF"/>
                                    </w:rPr>
                                    <w:instrText xml:space="preserve"> DOCPROPERTY  SubTitle \* MERGEFORMAT </w:instrText>
                                  </w:r>
                                  <w:r w:rsidRPr="00BB4AF7">
                                    <w:rPr>
                                      <w:color w:val="FFFFFF"/>
                                    </w:rPr>
                                    <w:fldChar w:fldCharType="separate"/>
                                  </w:r>
                                  <w:r>
                                    <w:rPr>
                                      <w:color w:val="FFFFFF"/>
                                    </w:rPr>
                                    <w:t>Screening Report</w:t>
                                  </w:r>
                                  <w:r w:rsidRPr="00BB4AF7">
                                    <w:rPr>
                                      <w:color w:val="FFFFFF"/>
                                    </w:rPr>
                                    <w:fldChar w:fldCharType="end"/>
                                  </w:r>
                                  <w:r w:rsidR="00451BBC">
                                    <w:rPr>
                                      <w:color w:val="FFFFFF"/>
                                    </w:rPr>
                                    <w:t xml:space="preserve"> for Consultation</w:t>
                                  </w:r>
                                </w:p>
                                <w:p w14:paraId="03766195" w14:textId="490454E3" w:rsidR="004A68C9" w:rsidRPr="00BB4AF7" w:rsidRDefault="004A68C9" w:rsidP="00BB4AF7">
                                  <w:pPr>
                                    <w:pStyle w:val="Subtitleheading"/>
                                    <w:rPr>
                                      <w:color w:val="FFFFFF"/>
                                    </w:rPr>
                                  </w:pPr>
                                  <w:r w:rsidRPr="00BB4AF7">
                                    <w:rPr>
                                      <w:color w:val="FFFFFF"/>
                                    </w:rPr>
                                    <w:fldChar w:fldCharType="begin"/>
                                  </w:r>
                                  <w:r w:rsidRPr="00BB4AF7">
                                    <w:rPr>
                                      <w:color w:val="FFFFFF"/>
                                    </w:rPr>
                                    <w:instrText xml:space="preserve"> DOCPROPERTY  SupplementaryTitle \* MERGEFORMAT </w:instrText>
                                  </w:r>
                                  <w:r w:rsidRPr="00BB4AF7">
                                    <w:rPr>
                                      <w:color w:val="FFFFFF"/>
                                    </w:rPr>
                                    <w:fldChar w:fldCharType="end"/>
                                  </w:r>
                                </w:p>
                                <w:p w14:paraId="6F8A438E" w14:textId="77777777" w:rsidR="004A68C9" w:rsidRPr="00BB4AF7" w:rsidRDefault="004A68C9" w:rsidP="00BB4AF7">
                                  <w:pPr>
                                    <w:rPr>
                                      <w:color w:val="FFFFFF"/>
                                    </w:rPr>
                                  </w:pPr>
                                </w:p>
                                <w:p w14:paraId="264E81CB" w14:textId="21D66383" w:rsidR="004A68C9" w:rsidRPr="00BB4AF7" w:rsidRDefault="004A68C9" w:rsidP="00BB4AF7">
                                  <w:pPr>
                                    <w:pStyle w:val="Subtitleheading"/>
                                    <w:rPr>
                                      <w:color w:val="FFFFFF"/>
                                    </w:rPr>
                                  </w:pPr>
                                  <w:r w:rsidRPr="00BB4AF7">
                                    <w:rPr>
                                      <w:color w:val="FFFFFF"/>
                                    </w:rPr>
                                    <w:fldChar w:fldCharType="begin"/>
                                  </w:r>
                                  <w:r w:rsidRPr="00BB4AF7">
                                    <w:rPr>
                                      <w:color w:val="FFFFFF"/>
                                    </w:rPr>
                                    <w:instrText xml:space="preserve"> DOCPROPERTY  ClientName \* MERGEFORMAT </w:instrText>
                                  </w:r>
                                  <w:r w:rsidRPr="00BB4AF7">
                                    <w:rPr>
                                      <w:color w:val="FFFFFF"/>
                                    </w:rPr>
                                    <w:fldChar w:fldCharType="separate"/>
                                  </w:r>
                                  <w:r>
                                    <w:rPr>
                                      <w:color w:val="FFFFFF"/>
                                    </w:rPr>
                                    <w:t>Transport Scotland</w:t>
                                  </w:r>
                                  <w:r w:rsidRPr="00BB4AF7">
                                    <w:rPr>
                                      <w:color w:val="FFFFFF"/>
                                    </w:rPr>
                                    <w:fldChar w:fldCharType="end"/>
                                  </w:r>
                                </w:p>
                                <w:p w14:paraId="2CD60F1B" w14:textId="7918EB5C" w:rsidR="004A68C9" w:rsidRPr="00BB4AF7" w:rsidRDefault="004A68C9" w:rsidP="00BB4AF7">
                                  <w:pPr>
                                    <w:pStyle w:val="Subtitle"/>
                                    <w:rPr>
                                      <w:rFonts w:asciiTheme="minorHAnsi" w:hAnsiTheme="minorHAnsi" w:cstheme="minorHAnsi"/>
                                      <w:color w:val="FFFFFF"/>
                                    </w:rPr>
                                  </w:pPr>
                                  <w:r w:rsidRPr="00BB4AF7">
                                    <w:rPr>
                                      <w:rFonts w:asciiTheme="minorHAnsi" w:hAnsiTheme="minorHAnsi" w:cstheme="minorHAnsi"/>
                                      <w:color w:val="FFFFFF"/>
                                    </w:rPr>
                                    <w:fldChar w:fldCharType="begin"/>
                                  </w:r>
                                  <w:r w:rsidRPr="00BB4AF7">
                                    <w:rPr>
                                      <w:rFonts w:asciiTheme="minorHAnsi" w:hAnsiTheme="minorHAnsi" w:cstheme="minorHAnsi"/>
                                      <w:color w:val="FFFFFF"/>
                                    </w:rPr>
                                    <w:instrText xml:space="preserve"> DOCPROPERTY  TenderStage \* MERGEFORMAT </w:instrText>
                                  </w:r>
                                  <w:r w:rsidRPr="00BB4AF7">
                                    <w:rPr>
                                      <w:rFonts w:asciiTheme="minorHAnsi" w:hAnsiTheme="minorHAnsi" w:cstheme="minorHAnsi"/>
                                      <w:color w:val="FFFFFF"/>
                                    </w:rPr>
                                    <w:fldChar w:fldCharType="end"/>
                                  </w:r>
                                </w:p>
                                <w:p w14:paraId="2B0E47CA" w14:textId="77777777" w:rsidR="004A68C9" w:rsidRPr="00BB4AF7" w:rsidRDefault="004A68C9" w:rsidP="00BB4AF7">
                                  <w:pPr>
                                    <w:rPr>
                                      <w:color w:val="FFFFFF"/>
                                    </w:rPr>
                                  </w:pPr>
                                </w:p>
                                <w:p w14:paraId="5DE4E713" w14:textId="3C8616B8" w:rsidR="004A68C9" w:rsidRPr="00BB4AF7" w:rsidRDefault="004A68C9" w:rsidP="00BB4AF7">
                                  <w:pPr>
                                    <w:pStyle w:val="Coverfooter"/>
                                    <w:rPr>
                                      <w:color w:val="FFFFFF"/>
                                    </w:rPr>
                                  </w:pPr>
                                  <w:r w:rsidRPr="00BB4AF7">
                                    <w:rPr>
                                      <w:color w:val="FFFFFF"/>
                                    </w:rPr>
                                    <w:fldChar w:fldCharType="begin"/>
                                  </w:r>
                                  <w:r w:rsidRPr="00BB4AF7">
                                    <w:rPr>
                                      <w:color w:val="FFFFFF"/>
                                    </w:rPr>
                                    <w:instrText xml:space="preserve"> DOCPROPERTY  ProjectRef \* MERGEFORMAT </w:instrText>
                                  </w:r>
                                  <w:r w:rsidRPr="00BB4AF7">
                                    <w:rPr>
                                      <w:color w:val="FFFFFF"/>
                                    </w:rPr>
                                    <w:fldChar w:fldCharType="separate"/>
                                  </w:r>
                                  <w:r>
                                    <w:rPr>
                                      <w:color w:val="FFFFFF"/>
                                    </w:rPr>
                                    <w:t xml:space="preserve"> </w:t>
                                  </w:r>
                                  <w:r w:rsidRPr="00BB4AF7">
                                    <w:rPr>
                                      <w:color w:val="FFFFFF"/>
                                    </w:rPr>
                                    <w:fldChar w:fldCharType="end"/>
                                  </w:r>
                                </w:p>
                                <w:p w14:paraId="3181A3D0" w14:textId="63B48C27" w:rsidR="004A68C9" w:rsidRPr="00BB4AF7" w:rsidRDefault="004A68C9" w:rsidP="00BB4AF7">
                                  <w:pPr>
                                    <w:pStyle w:val="Coverfooter"/>
                                    <w:rPr>
                                      <w:color w:val="FFFFFF"/>
                                    </w:rPr>
                                  </w:pPr>
                                  <w:r w:rsidRPr="00BB4AF7">
                                    <w:rPr>
                                      <w:color w:val="FFFFFF"/>
                                    </w:rPr>
                                    <w:fldChar w:fldCharType="begin"/>
                                  </w:r>
                                  <w:r w:rsidRPr="00BB4AF7">
                                    <w:rPr>
                                      <w:color w:val="FFFFFF"/>
                                    </w:rPr>
                                    <w:instrText xml:space="preserve"> DOCPROPERTY  ProjectNumber \* MERGEFORMAT </w:instrText>
                                  </w:r>
                                  <w:r w:rsidRPr="00BB4AF7">
                                    <w:rPr>
                                      <w:color w:val="FFFFFF"/>
                                    </w:rPr>
                                    <w:fldChar w:fldCharType="separate"/>
                                  </w:r>
                                  <w:r>
                                    <w:rPr>
                                      <w:color w:val="FFFFFF"/>
                                    </w:rPr>
                                    <w:t xml:space="preserve"> </w:t>
                                  </w:r>
                                  <w:r w:rsidRPr="00BB4AF7">
                                    <w:rPr>
                                      <w:color w:val="FFFFFF"/>
                                    </w:rPr>
                                    <w:fldChar w:fldCharType="end"/>
                                  </w:r>
                                </w:p>
                                <w:p w14:paraId="55762938" w14:textId="4333086E" w:rsidR="004A68C9" w:rsidRPr="00BB4AF7" w:rsidRDefault="004A68C9" w:rsidP="00BB4AF7">
                                  <w:pPr>
                                    <w:pStyle w:val="Coverfooter"/>
                                    <w:rPr>
                                      <w:color w:val="FFFFFF"/>
                                    </w:rPr>
                                  </w:pPr>
                                  <w:r w:rsidRPr="00BB4AF7">
                                    <w:rPr>
                                      <w:color w:val="FFFFFF"/>
                                    </w:rPr>
                                    <w:fldChar w:fldCharType="begin"/>
                                  </w:r>
                                  <w:r w:rsidRPr="00BB4AF7">
                                    <w:rPr>
                                      <w:color w:val="FFFFFF"/>
                                    </w:rPr>
                                    <w:instrText xml:space="preserve"> DOCPROPERTY  DocumentReference \* MERGEFORMAT </w:instrText>
                                  </w:r>
                                  <w:r w:rsidRPr="00BB4AF7">
                                    <w:rPr>
                                      <w:color w:val="FFFFFF"/>
                                    </w:rPr>
                                    <w:fldChar w:fldCharType="end"/>
                                  </w:r>
                                </w:p>
                                <w:p w14:paraId="31182E33" w14:textId="77777777" w:rsidR="004A68C9" w:rsidRPr="00BB4AF7" w:rsidRDefault="004A68C9" w:rsidP="00BB4AF7">
                                  <w:pPr>
                                    <w:pStyle w:val="Coverfooter"/>
                                    <w:rPr>
                                      <w:color w:val="FFFFFF"/>
                                    </w:rPr>
                                  </w:pPr>
                                </w:p>
                                <w:p w14:paraId="07B120BD" w14:textId="402A02B9" w:rsidR="004A68C9" w:rsidRPr="00BB4AF7" w:rsidRDefault="004A68C9" w:rsidP="00BB4AF7">
                                  <w:pPr>
                                    <w:pStyle w:val="Coverfooter"/>
                                    <w:rPr>
                                      <w:color w:val="FFFFFF"/>
                                    </w:rPr>
                                  </w:pPr>
                                  <w:r w:rsidRPr="00BB4AF7">
                                    <w:rPr>
                                      <w:color w:val="FFFFFF"/>
                                    </w:rPr>
                                    <w:fldChar w:fldCharType="begin"/>
                                  </w:r>
                                  <w:r w:rsidRPr="00BB4AF7">
                                    <w:rPr>
                                      <w:color w:val="FFFFFF"/>
                                    </w:rPr>
                                    <w:instrText xml:space="preserve"> DOCPROPERTY  Date \* MERGEFORMAT </w:instrText>
                                  </w:r>
                                  <w:r w:rsidRPr="00BB4AF7">
                                    <w:rPr>
                                      <w:color w:val="FFFFFF"/>
                                    </w:rPr>
                                    <w:fldChar w:fldCharType="separate"/>
                                  </w:r>
                                  <w:r w:rsidR="00650F4F">
                                    <w:rPr>
                                      <w:color w:val="FFFFFF"/>
                                    </w:rPr>
                                    <w:t>2</w:t>
                                  </w:r>
                                  <w:r w:rsidR="009E1A1E">
                                    <w:rPr>
                                      <w:color w:val="FFFFFF"/>
                                    </w:rPr>
                                    <w:t>0</w:t>
                                  </w:r>
                                  <w:r>
                                    <w:rPr>
                                      <w:color w:val="FFFFFF"/>
                                    </w:rPr>
                                    <w:t>/0</w:t>
                                  </w:r>
                                  <w:r w:rsidR="009E1A1E">
                                    <w:rPr>
                                      <w:color w:val="FFFFFF"/>
                                    </w:rPr>
                                    <w:t>7</w:t>
                                  </w:r>
                                  <w:r>
                                    <w:rPr>
                                      <w:color w:val="FFFFFF"/>
                                    </w:rPr>
                                    <w:t>/202</w:t>
                                  </w:r>
                                  <w:r w:rsidRPr="00BB4AF7">
                                    <w:rPr>
                                      <w:color w:val="FFFFFF"/>
                                    </w:rPr>
                                    <w:fldChar w:fldCharType="end"/>
                                  </w:r>
                                  <w:r>
                                    <w:rPr>
                                      <w:color w:val="FFFFFF"/>
                                    </w:rPr>
                                    <w:t>2</w:t>
                                  </w:r>
                                </w:p>
                              </w:tc>
                            </w:tr>
                            <w:bookmarkEnd w:id="1"/>
                            <w:bookmarkEnd w:id="2"/>
                          </w:tbl>
                          <w:p w14:paraId="3FB1B153" w14:textId="77777777" w:rsidR="004A68C9" w:rsidRDefault="004A68C9" w:rsidP="00D50E1B"/>
                        </w:txbxContent>
                      </wps:txbx>
                      <wps:bodyPr rot="0" vert="horz" wrap="square" lIns="0" tIns="0" rIns="0" bIns="36000" anchor="t" anchorCtr="0">
                        <a:noAutofit/>
                      </wps:bodyPr>
                    </wps:wsp>
                  </a:graphicData>
                </a:graphic>
                <wp14:sizeRelH relativeFrom="margin">
                  <wp14:pctWidth>100000</wp14:pctWidth>
                </wp14:sizeRelH>
                <wp14:sizeRelV relativeFrom="page">
                  <wp14:pctHeight>50000</wp14:pctHeight>
                </wp14:sizeRelV>
              </wp:anchor>
            </w:drawing>
          </mc:Choice>
          <mc:Fallback>
            <w:pict>
              <v:shapetype w14:anchorId="12C96429" id="_x0000_t202" coordsize="21600,21600" o:spt="202" path="m,l,21600r21600,l21600,xe">
                <v:stroke joinstyle="miter"/>
                <v:path gradientshapeok="t" o:connecttype="rect"/>
              </v:shapetype>
              <v:shape id="CoverTitleBox" o:spid="_x0000_s1026" type="#_x0000_t202" style="position:absolute;margin-left:0;margin-top:0;width:460.5pt;height:242.65pt;z-index:251671552;visibility:visible;mso-wrap-style:square;mso-width-percent:1000;mso-height-percent:500;mso-wrap-distance-left:9pt;mso-wrap-distance-top:0;mso-wrap-distance-right:9pt;mso-wrap-distance-bottom:0;mso-position-horizontal:absolute;mso-position-horizontal-relative:margin;mso-position-vertical:bottom;mso-position-vertical-relative:page;mso-width-percent:1000;mso-height-percent:5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" o:allowincell="f" filled="f" stroked="f">
                <v:textbox inset="0,0,0,1mm">
                  <w:txbxContent>
                    <w:tbl>
                      <w:tblPr>
                        <w:tblStyle w:val="Plaingrid"/>
                        <w:tblW w:w="3483" w:type="pct"/>
                        <w:tblLook w:val="04A0" w:firstRow="1" w:lastRow="0" w:firstColumn="1" w:lastColumn="0" w:noHBand="0" w:noVBand="1"/>
                      </w:tblPr>
                      <w:tblGrid>
                        <w:gridCol w:w="6275"/>
                      </w:tblGrid>
                      <w:tr w:rsidR="004A68C9" w:rsidRPr="00BB4AF7" w14:paraId="3141ADB4" w14:textId="77777777" w:rsidTr="00D50E1B">
                        <w:trPr>
                          <w:trHeight w:val="3547"/>
                        </w:trPr>
                        <w:tc>
                          <w:tcPr>
                            <w:tcW w:w="6434" w:type="dxa"/>
                          </w:tcPr>
                          <w:bookmarkStart w:id="3" w:name="Cover1" w:colFirst="0" w:colLast="1"/>
                          <w:bookmarkStart w:id="4" w:name="CoverTable1"/>
                          <w:p w14:paraId="36B06333" w14:textId="2F3758C3" w:rsidR="004A68C9" w:rsidRPr="00BB4AF7" w:rsidRDefault="004A68C9" w:rsidP="00BB4AF7">
                            <w:pPr>
                              <w:pStyle w:val="Title"/>
                              <w:rPr>
                                <w:color w:val="FFFFFF"/>
                              </w:rPr>
                            </w:pPr>
                            <w:r w:rsidRPr="00BB4AF7">
                              <w:rPr>
                                <w:color w:val="FFFFFF"/>
                              </w:rPr>
                              <w:fldChar w:fldCharType="begin"/>
                            </w:r>
                            <w:r w:rsidRPr="00BB4AF7">
                              <w:rPr>
                                <w:color w:val="FFFFFF"/>
                              </w:rPr>
                              <w:instrText xml:space="preserve"> DOCPROPERTY  DocumentTitle \* MERGEFORMAT </w:instrText>
                            </w:r>
                            <w:r w:rsidRPr="00BB4AF7">
                              <w:rPr>
                                <w:color w:val="FFFFFF"/>
                              </w:rPr>
                              <w:fldChar w:fldCharType="separate"/>
                            </w:r>
                            <w:r w:rsidRPr="00C50F42">
                              <w:rPr>
                                <w:color w:val="FFFFFF"/>
                              </w:rPr>
                              <w:t>Cycling Framework and Delivery Plan for Active Travel</w:t>
                            </w:r>
                            <w:r>
                              <w:rPr>
                                <w:color w:val="FFFFFF"/>
                              </w:rPr>
                              <w:t xml:space="preserve"> - Social and Equality Impact Assessment (SEQIA)</w:t>
                            </w:r>
                            <w:r w:rsidRPr="00BB4AF7">
                              <w:rPr>
                                <w:color w:val="FFFFFF"/>
                              </w:rPr>
                              <w:fldChar w:fldCharType="end"/>
                            </w:r>
                          </w:p>
                          <w:p w14:paraId="27DA7990" w14:textId="40ABEED5" w:rsidR="004A68C9" w:rsidRPr="00BB4AF7" w:rsidRDefault="004A68C9" w:rsidP="00BB4AF7">
                            <w:pPr>
                              <w:pStyle w:val="Subtitleheading"/>
                              <w:rPr>
                                <w:color w:val="FFFFFF"/>
                              </w:rPr>
                            </w:pPr>
                            <w:r w:rsidRPr="00BB4AF7">
                              <w:rPr>
                                <w:color w:val="FFFFFF"/>
                              </w:rPr>
                              <w:fldChar w:fldCharType="begin"/>
                            </w:r>
                            <w:r w:rsidRPr="00BB4AF7">
                              <w:rPr>
                                <w:color w:val="FFFFFF"/>
                              </w:rPr>
                              <w:instrText xml:space="preserve"> DOCPROPERTY  SubTitle \* MERGEFORMAT </w:instrText>
                            </w:r>
                            <w:r w:rsidRPr="00BB4AF7">
                              <w:rPr>
                                <w:color w:val="FFFFFF"/>
                              </w:rPr>
                              <w:fldChar w:fldCharType="separate"/>
                            </w:r>
                            <w:r>
                              <w:rPr>
                                <w:color w:val="FFFFFF"/>
                              </w:rPr>
                              <w:t>Screening Report</w:t>
                            </w:r>
                            <w:r w:rsidRPr="00BB4AF7">
                              <w:rPr>
                                <w:color w:val="FFFFFF"/>
                              </w:rPr>
                              <w:fldChar w:fldCharType="end"/>
                            </w:r>
                            <w:r w:rsidR="00451BBC">
                              <w:rPr>
                                <w:color w:val="FFFFFF"/>
                              </w:rPr>
                              <w:t xml:space="preserve"> for Consultation</w:t>
                            </w:r>
                          </w:p>
                          <w:p w14:paraId="03766195" w14:textId="490454E3" w:rsidR="004A68C9" w:rsidRPr="00BB4AF7" w:rsidRDefault="004A68C9" w:rsidP="00BB4AF7">
                            <w:pPr>
                              <w:pStyle w:val="Subtitleheading"/>
                              <w:rPr>
                                <w:color w:val="FFFFFF"/>
                              </w:rPr>
                            </w:pPr>
                            <w:r w:rsidRPr="00BB4AF7">
                              <w:rPr>
                                <w:color w:val="FFFFFF"/>
                              </w:rPr>
                              <w:fldChar w:fldCharType="begin"/>
                            </w:r>
                            <w:r w:rsidRPr="00BB4AF7">
                              <w:rPr>
                                <w:color w:val="FFFFFF"/>
                              </w:rPr>
                              <w:instrText xml:space="preserve"> DOCPROPERTY  SupplementaryTitle \* MERGEFORMAT </w:instrText>
                            </w:r>
                            <w:r w:rsidRPr="00BB4AF7">
                              <w:rPr>
                                <w:color w:val="FFFFFF"/>
                              </w:rPr>
                              <w:fldChar w:fldCharType="end"/>
                            </w:r>
                          </w:p>
                          <w:p w14:paraId="6F8A438E" w14:textId="77777777" w:rsidR="004A68C9" w:rsidRPr="00BB4AF7" w:rsidRDefault="004A68C9" w:rsidP="00BB4AF7">
                            <w:pPr>
                              <w:rPr>
                                <w:color w:val="FFFFFF"/>
                              </w:rPr>
                            </w:pPr>
                          </w:p>
                          <w:p w14:paraId="264E81CB" w14:textId="21D66383" w:rsidR="004A68C9" w:rsidRPr="00BB4AF7" w:rsidRDefault="004A68C9" w:rsidP="00BB4AF7">
                            <w:pPr>
                              <w:pStyle w:val="Subtitleheading"/>
                              <w:rPr>
                                <w:color w:val="FFFFFF"/>
                              </w:rPr>
                            </w:pPr>
                            <w:r w:rsidRPr="00BB4AF7">
                              <w:rPr>
                                <w:color w:val="FFFFFF"/>
                              </w:rPr>
                              <w:fldChar w:fldCharType="begin"/>
                            </w:r>
                            <w:r w:rsidRPr="00BB4AF7">
                              <w:rPr>
                                <w:color w:val="FFFFFF"/>
                              </w:rPr>
                              <w:instrText xml:space="preserve"> DOCPROPERTY  ClientName \* MERGEFORMAT </w:instrText>
                            </w:r>
                            <w:r w:rsidRPr="00BB4AF7">
                              <w:rPr>
                                <w:color w:val="FFFFFF"/>
                              </w:rPr>
                              <w:fldChar w:fldCharType="separate"/>
                            </w:r>
                            <w:r>
                              <w:rPr>
                                <w:color w:val="FFFFFF"/>
                              </w:rPr>
                              <w:t>Transport Scotland</w:t>
                            </w:r>
                            <w:r w:rsidRPr="00BB4AF7">
                              <w:rPr>
                                <w:color w:val="FFFFFF"/>
                              </w:rPr>
                              <w:fldChar w:fldCharType="end"/>
                            </w:r>
                          </w:p>
                          <w:p w14:paraId="2CD60F1B" w14:textId="7918EB5C" w:rsidR="004A68C9" w:rsidRPr="00BB4AF7" w:rsidRDefault="004A68C9" w:rsidP="00BB4AF7">
                            <w:pPr>
                              <w:pStyle w:val="Subtitle"/>
                              <w:rPr>
                                <w:rFonts w:asciiTheme="minorHAnsi" w:hAnsiTheme="minorHAnsi" w:cstheme="minorHAnsi"/>
                                <w:color w:val="FFFFFF"/>
                              </w:rPr>
                            </w:pPr>
                            <w:r w:rsidRPr="00BB4AF7">
                              <w:rPr>
                                <w:rFonts w:asciiTheme="minorHAnsi" w:hAnsiTheme="minorHAnsi" w:cstheme="minorHAnsi"/>
                                <w:color w:val="FFFFFF"/>
                              </w:rPr>
                              <w:fldChar w:fldCharType="begin"/>
                            </w:r>
                            <w:r w:rsidRPr="00BB4AF7">
                              <w:rPr>
                                <w:rFonts w:asciiTheme="minorHAnsi" w:hAnsiTheme="minorHAnsi" w:cstheme="minorHAnsi"/>
                                <w:color w:val="FFFFFF"/>
                              </w:rPr>
                              <w:instrText xml:space="preserve"> DOCPROPERTY  TenderStage \* MERGEFORMAT </w:instrText>
                            </w:r>
                            <w:r w:rsidRPr="00BB4AF7">
                              <w:rPr>
                                <w:rFonts w:asciiTheme="minorHAnsi" w:hAnsiTheme="minorHAnsi" w:cstheme="minorHAnsi"/>
                                <w:color w:val="FFFFFF"/>
                              </w:rPr>
                              <w:fldChar w:fldCharType="end"/>
                            </w:r>
                          </w:p>
                          <w:p w14:paraId="2B0E47CA" w14:textId="77777777" w:rsidR="004A68C9" w:rsidRPr="00BB4AF7" w:rsidRDefault="004A68C9" w:rsidP="00BB4AF7">
                            <w:pPr>
                              <w:rPr>
                                <w:color w:val="FFFFFF"/>
                              </w:rPr>
                            </w:pPr>
                          </w:p>
                          <w:p w14:paraId="5DE4E713" w14:textId="3C8616B8" w:rsidR="004A68C9" w:rsidRPr="00BB4AF7" w:rsidRDefault="004A68C9" w:rsidP="00BB4AF7">
                            <w:pPr>
                              <w:pStyle w:val="Coverfooter"/>
                              <w:rPr>
                                <w:color w:val="FFFFFF"/>
                              </w:rPr>
                            </w:pPr>
                            <w:r w:rsidRPr="00BB4AF7">
                              <w:rPr>
                                <w:color w:val="FFFFFF"/>
                              </w:rPr>
                              <w:fldChar w:fldCharType="begin"/>
                            </w:r>
                            <w:r w:rsidRPr="00BB4AF7">
                              <w:rPr>
                                <w:color w:val="FFFFFF"/>
                              </w:rPr>
                              <w:instrText xml:space="preserve"> DOCPROPERTY  ProjectRef \* MERGEFORMAT </w:instrText>
                            </w:r>
                            <w:r w:rsidRPr="00BB4AF7">
                              <w:rPr>
                                <w:color w:val="FFFFFF"/>
                              </w:rPr>
                              <w:fldChar w:fldCharType="separate"/>
                            </w:r>
                            <w:r>
                              <w:rPr>
                                <w:color w:val="FFFFFF"/>
                              </w:rPr>
                              <w:t xml:space="preserve"> </w:t>
                            </w:r>
                            <w:r w:rsidRPr="00BB4AF7">
                              <w:rPr>
                                <w:color w:val="FFFFFF"/>
                              </w:rPr>
                              <w:fldChar w:fldCharType="end"/>
                            </w:r>
                          </w:p>
                          <w:p w14:paraId="3181A3D0" w14:textId="63B48C27" w:rsidR="004A68C9" w:rsidRPr="00BB4AF7" w:rsidRDefault="004A68C9" w:rsidP="00BB4AF7">
                            <w:pPr>
                              <w:pStyle w:val="Coverfooter"/>
                              <w:rPr>
                                <w:color w:val="FFFFFF"/>
                              </w:rPr>
                            </w:pPr>
                            <w:r w:rsidRPr="00BB4AF7">
                              <w:rPr>
                                <w:color w:val="FFFFFF"/>
                              </w:rPr>
                              <w:fldChar w:fldCharType="begin"/>
                            </w:r>
                            <w:r w:rsidRPr="00BB4AF7">
                              <w:rPr>
                                <w:color w:val="FFFFFF"/>
                              </w:rPr>
                              <w:instrText xml:space="preserve"> DOCPROPERTY  ProjectNumber \* MERGEFORMAT </w:instrText>
                            </w:r>
                            <w:r w:rsidRPr="00BB4AF7">
                              <w:rPr>
                                <w:color w:val="FFFFFF"/>
                              </w:rPr>
                              <w:fldChar w:fldCharType="separate"/>
                            </w:r>
                            <w:r>
                              <w:rPr>
                                <w:color w:val="FFFFFF"/>
                              </w:rPr>
                              <w:t xml:space="preserve"> </w:t>
                            </w:r>
                            <w:r w:rsidRPr="00BB4AF7">
                              <w:rPr>
                                <w:color w:val="FFFFFF"/>
                              </w:rPr>
                              <w:fldChar w:fldCharType="end"/>
                            </w:r>
                          </w:p>
                          <w:p w14:paraId="55762938" w14:textId="4333086E" w:rsidR="004A68C9" w:rsidRPr="00BB4AF7" w:rsidRDefault="004A68C9" w:rsidP="00BB4AF7">
                            <w:pPr>
                              <w:pStyle w:val="Coverfooter"/>
                              <w:rPr>
                                <w:color w:val="FFFFFF"/>
                              </w:rPr>
                            </w:pPr>
                            <w:r w:rsidRPr="00BB4AF7">
                              <w:rPr>
                                <w:color w:val="FFFFFF"/>
                              </w:rPr>
                              <w:fldChar w:fldCharType="begin"/>
                            </w:r>
                            <w:r w:rsidRPr="00BB4AF7">
                              <w:rPr>
                                <w:color w:val="FFFFFF"/>
                              </w:rPr>
                              <w:instrText xml:space="preserve"> DOCPROPERTY  DocumentReference \* MERGEFORMAT </w:instrText>
                            </w:r>
                            <w:r w:rsidRPr="00BB4AF7">
                              <w:rPr>
                                <w:color w:val="FFFFFF"/>
                              </w:rPr>
                              <w:fldChar w:fldCharType="end"/>
                            </w:r>
                          </w:p>
                          <w:p w14:paraId="31182E33" w14:textId="77777777" w:rsidR="004A68C9" w:rsidRPr="00BB4AF7" w:rsidRDefault="004A68C9" w:rsidP="00BB4AF7">
                            <w:pPr>
                              <w:pStyle w:val="Coverfooter"/>
                              <w:rPr>
                                <w:color w:val="FFFFFF"/>
                              </w:rPr>
                            </w:pPr>
                          </w:p>
                          <w:p w14:paraId="07B120BD" w14:textId="402A02B9" w:rsidR="004A68C9" w:rsidRPr="00BB4AF7" w:rsidRDefault="004A68C9" w:rsidP="00BB4AF7">
                            <w:pPr>
                              <w:pStyle w:val="Coverfooter"/>
                              <w:rPr>
                                <w:color w:val="FFFFFF"/>
                              </w:rPr>
                            </w:pPr>
                            <w:r w:rsidRPr="00BB4AF7">
                              <w:rPr>
                                <w:color w:val="FFFFFF"/>
                              </w:rPr>
                              <w:fldChar w:fldCharType="begin"/>
                            </w:r>
                            <w:r w:rsidRPr="00BB4AF7">
                              <w:rPr>
                                <w:color w:val="FFFFFF"/>
                              </w:rPr>
                              <w:instrText xml:space="preserve"> DOCPROPERTY  Date \* MERGEFORMAT </w:instrText>
                            </w:r>
                            <w:r w:rsidRPr="00BB4AF7">
                              <w:rPr>
                                <w:color w:val="FFFFFF"/>
                              </w:rPr>
                              <w:fldChar w:fldCharType="separate"/>
                            </w:r>
                            <w:r w:rsidR="00650F4F">
                              <w:rPr>
                                <w:color w:val="FFFFFF"/>
                              </w:rPr>
                              <w:t>2</w:t>
                            </w:r>
                            <w:r w:rsidR="009E1A1E">
                              <w:rPr>
                                <w:color w:val="FFFFFF"/>
                              </w:rPr>
                              <w:t>0</w:t>
                            </w:r>
                            <w:r>
                              <w:rPr>
                                <w:color w:val="FFFFFF"/>
                              </w:rPr>
                              <w:t>/0</w:t>
                            </w:r>
                            <w:r w:rsidR="009E1A1E">
                              <w:rPr>
                                <w:color w:val="FFFFFF"/>
                              </w:rPr>
                              <w:t>7</w:t>
                            </w:r>
                            <w:r>
                              <w:rPr>
                                <w:color w:val="FFFFFF"/>
                              </w:rPr>
                              <w:t>/202</w:t>
                            </w:r>
                            <w:r w:rsidRPr="00BB4AF7">
                              <w:rPr>
                                <w:color w:val="FFFFFF"/>
                              </w:rPr>
                              <w:fldChar w:fldCharType="end"/>
                            </w:r>
                            <w:r>
                              <w:rPr>
                                <w:color w:val="FFFFFF"/>
                              </w:rPr>
                              <w:t>2</w:t>
                            </w:r>
                          </w:p>
                        </w:tc>
                      </w:tr>
                      <w:bookmarkEnd w:id="3"/>
                      <w:bookmarkEnd w:id="4"/>
                    </w:tbl>
                    <w:p w14:paraId="3FB1B153" w14:textId="77777777" w:rsidR="004A68C9" w:rsidRDefault="004A68C9" w:rsidP="00D50E1B"/>
                  </w:txbxContent>
                </v:textbox>
                <w10:wrap anchorx="margin" anchory="page"/>
              </v:shape>
            </w:pict>
          </mc:Fallback>
        </mc:AlternateContent>
      </w:r>
      <w:r w:rsidR="00EF62EF" w:rsidRPr="00580F12">
        <w:rPr>
          <w:rFonts w:cs="AECOM Sans"/>
          <w:noProof/>
          <w:lang w:eastAsia="en-GB"/>
        </w:rPr>
        <mc:AlternateContent>
          <mc:Choice Requires="wps">
            <w:drawing>
              <wp:anchor distT="0" distB="0" distL="114300" distR="114300" simplePos="0" relativeHeight="251665408" behindDoc="0" locked="0" layoutInCell="0" allowOverlap="1" wp14:anchorId="4B1BE5F9" wp14:editId="085257DA">
                <wp:simplePos x="0" y="0"/>
                <wp:positionH relativeFrom="column">
                  <wp:posOffset>0</wp:posOffset>
                </wp:positionH>
                <wp:positionV relativeFrom="page">
                  <wp:align>bottom</wp:align>
                </wp:positionV>
                <wp:extent cx="6134100" cy="1353960"/>
                <wp:effectExtent l="0" t="0" r="10160" b="0"/>
                <wp:wrapNone/>
                <wp:docPr id="307" name="CoverFooter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353960"/>
                        </a:xfrm>
                        <a:prstGeom prst="rect">
                          <a:avLst/>
                        </a:prstGeom>
                        <a:noFill/>
                        <a:ln w="9525">
                          <a:noFill/>
                          <a:miter lim="800000"/>
                          <a:headEnd/>
                          <a:tailEnd/>
                        </a:ln>
                      </wps:spPr>
                      <wps:txbx>
                        <w:txbxContent>
                          <w:tbl>
                            <w:tblPr>
                              <w:tblStyle w:val="Plaingrid"/>
                              <w:tblW w:w="5000" w:type="pct"/>
                              <w:tblCellMar>
                                <w:right w:w="0" w:type="dxa"/>
                              </w:tblCellMar>
                              <w:tblLook w:val="04A0" w:firstRow="1" w:lastRow="0" w:firstColumn="1" w:lastColumn="0" w:noHBand="0" w:noVBand="1"/>
                            </w:tblPr>
                            <w:tblGrid>
                              <w:gridCol w:w="2768"/>
                              <w:gridCol w:w="3073"/>
                              <w:gridCol w:w="3773"/>
                            </w:tblGrid>
                            <w:tr w:rsidR="004A68C9" w:rsidRPr="00BB4AF7" w14:paraId="7049B461" w14:textId="77777777" w:rsidTr="00BA08E0">
                              <w:trPr>
                                <w:trHeight w:val="1554"/>
                              </w:trPr>
                              <w:tc>
                                <w:tcPr>
                                  <w:tcW w:w="1439" w:type="pct"/>
                                  <w:vAlign w:val="bottom"/>
                                </w:tcPr>
                                <w:bookmarkStart w:id="5" w:name="Cover3" w:colFirst="0" w:colLast="2"/>
                                <w:bookmarkStart w:id="6" w:name="CoverTable2"/>
                                <w:p w14:paraId="763576C3" w14:textId="7B46AFCC" w:rsidR="004A68C9" w:rsidRPr="00BB4AF7" w:rsidRDefault="004A68C9" w:rsidP="008A19FD">
                                  <w:pPr>
                                    <w:pStyle w:val="Coverfooter"/>
                                    <w:rPr>
                                      <w:color w:val="FFFFFF"/>
                                    </w:rPr>
                                  </w:pPr>
                                  <w:r w:rsidRPr="00BB4AF7">
                                    <w:rPr>
                                      <w:color w:val="FFFFFF"/>
                                    </w:rPr>
                                    <w:fldChar w:fldCharType="begin"/>
                                  </w:r>
                                  <w:r w:rsidRPr="00BB4AF7">
                                    <w:rPr>
                                      <w:color w:val="FFFFFF"/>
                                    </w:rPr>
                                    <w:instrText xml:space="preserve"> DOCPROPERTY  FooterClientAddress \* MERGEFORMAT </w:instrText>
                                  </w:r>
                                  <w:r w:rsidRPr="00BB4AF7">
                                    <w:rPr>
                                      <w:color w:val="FFFFFF"/>
                                    </w:rPr>
                                    <w:fldChar w:fldCharType="end"/>
                                  </w:r>
                                </w:p>
                              </w:tc>
                              <w:tc>
                                <w:tcPr>
                                  <w:tcW w:w="1598" w:type="pct"/>
                                  <w:vAlign w:val="bottom"/>
                                </w:tcPr>
                                <w:p w14:paraId="7C19FE8A" w14:textId="792F03B4" w:rsidR="004A68C9" w:rsidRPr="00BB4AF7" w:rsidRDefault="004A68C9" w:rsidP="00BA5047">
                                  <w:pPr>
                                    <w:pStyle w:val="Coverfooter"/>
                                    <w:jc w:val="center"/>
                                    <w:rPr>
                                      <w:b/>
                                      <w:caps/>
                                      <w:color w:val="FFFFFF"/>
                                      <w:sz w:val="18"/>
                                      <w:szCs w:val="18"/>
                                    </w:rPr>
                                  </w:pPr>
                                  <w:r w:rsidRPr="00BB4AF7">
                                    <w:rPr>
                                      <w:b/>
                                      <w:caps/>
                                      <w:color w:val="FFFFFF"/>
                                      <w:sz w:val="18"/>
                                      <w:szCs w:val="18"/>
                                    </w:rPr>
                                    <w:fldChar w:fldCharType="begin"/>
                                  </w:r>
                                  <w:r w:rsidRPr="00BB4AF7">
                                    <w:rPr>
                                      <w:b/>
                                      <w:caps/>
                                      <w:color w:val="FFFFFF"/>
                                      <w:sz w:val="18"/>
                                      <w:szCs w:val="18"/>
                                    </w:rPr>
                                    <w:instrText xml:space="preserve"> DOCPROPERTY  ProtectiveMarking \* MERGEFORMAT </w:instrText>
                                  </w:r>
                                  <w:r w:rsidRPr="00BB4AF7">
                                    <w:rPr>
                                      <w:b/>
                                      <w:caps/>
                                      <w:color w:val="FFFFFF"/>
                                      <w:sz w:val="18"/>
                                      <w:szCs w:val="18"/>
                                    </w:rPr>
                                    <w:fldChar w:fldCharType="end"/>
                                  </w:r>
                                </w:p>
                                <w:p w14:paraId="0C46DCF6" w14:textId="005D81EF" w:rsidR="004A68C9" w:rsidRPr="00BB4AF7" w:rsidRDefault="004A68C9" w:rsidP="00BA5047">
                                  <w:pPr>
                                    <w:pStyle w:val="Coverfooter"/>
                                    <w:jc w:val="center"/>
                                    <w:rPr>
                                      <w:color w:val="FFFFFF"/>
                                    </w:rPr>
                                  </w:pPr>
                                  <w:r w:rsidRPr="00BB4AF7">
                                    <w:rPr>
                                      <w:color w:val="FFFFFF"/>
                                    </w:rPr>
                                    <w:fldChar w:fldCharType="begin"/>
                                  </w:r>
                                  <w:r w:rsidRPr="00BB4AF7">
                                    <w:rPr>
                                      <w:color w:val="FFFFFF"/>
                                    </w:rPr>
                                    <w:instrText xml:space="preserve"> DOCPROPERTY  Copies \* MERGEFORMAT </w:instrText>
                                  </w:r>
                                  <w:r w:rsidRPr="00BB4AF7">
                                    <w:rPr>
                                      <w:color w:val="FFFFFF"/>
                                    </w:rPr>
                                    <w:fldChar w:fldCharType="end"/>
                                  </w:r>
                                </w:p>
                              </w:tc>
                              <w:tc>
                                <w:tcPr>
                                  <w:tcW w:w="1962" w:type="pct"/>
                                  <w:vAlign w:val="bottom"/>
                                </w:tcPr>
                                <w:p w14:paraId="15978157" w14:textId="634F0178" w:rsidR="004A68C9" w:rsidRPr="00BB4AF7" w:rsidRDefault="004A68C9" w:rsidP="00D50E1B">
                                  <w:pPr>
                                    <w:pStyle w:val="Coverfooter"/>
                                    <w:jc w:val="right"/>
                                    <w:rPr>
                                      <w:color w:val="FFFFFF"/>
                                    </w:rPr>
                                  </w:pPr>
                                  <w:bookmarkStart w:id="7" w:name="TagLine"/>
                                  <w:r w:rsidRPr="00BB4AF7">
                                    <w:rPr>
                                      <w:rFonts w:ascii="Arial" w:hAnsi="Arial" w:cs="Arial"/>
                                      <w:noProof/>
                                      <w:color w:val="000000"/>
                                    </w:rPr>
                                    <w:drawing>
                                      <wp:inline distT="0" distB="0" distL="0" distR="0" wp14:anchorId="68F84277" wp14:editId="171AC253">
                                        <wp:extent cx="1813498" cy="170016"/>
                                        <wp:effectExtent l="0" t="0" r="0" b="1905"/>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1921744" cy="180164"/>
                                                </a:xfrm>
                                                <a:prstGeom prst="rect">
                                                  <a:avLst/>
                                                </a:prstGeom>
                                              </pic:spPr>
                                            </pic:pic>
                                          </a:graphicData>
                                        </a:graphic>
                                      </wp:inline>
                                    </w:drawing>
                                  </w:r>
                                  <w:bookmarkEnd w:id="7"/>
                                </w:p>
                              </w:tc>
                            </w:tr>
                            <w:bookmarkEnd w:id="5"/>
                            <w:bookmarkEnd w:id="6"/>
                          </w:tbl>
                          <w:p w14:paraId="5699DBE8" w14:textId="77777777" w:rsidR="004A68C9" w:rsidRDefault="004A68C9" w:rsidP="00DA79BC"/>
                        </w:txbxContent>
                      </wps:txbx>
                      <wps:bodyPr rot="0" vert="horz" wrap="square" lIns="0" tIns="0" rIns="0" bIns="36000" anchor="t" anchorCtr="0">
                        <a:noAutofit/>
                      </wps:bodyPr>
                    </wps:wsp>
                  </a:graphicData>
                </a:graphic>
                <wp14:sizeRelH relativeFrom="page">
                  <wp14:pctWidth>81000</wp14:pctWidth>
                </wp14:sizeRelH>
                <wp14:sizeRelV relativeFrom="margin">
                  <wp14:pctHeight>0</wp14:pctHeight>
                </wp14:sizeRelV>
              </wp:anchor>
            </w:drawing>
          </mc:Choice>
          <mc:Fallback>
            <w:pict>
              <v:shape w14:anchorId="4B1BE5F9" id="CoverFooterBox" o:spid="_x0000_s1027" type="#_x0000_t202" style="position:absolute;margin-left:0;margin-top:0;width:483pt;height:106.6pt;z-index:251665408;visibility:visible;mso-wrap-style:square;mso-width-percent:810;mso-height-percent:0;mso-wrap-distance-left:9pt;mso-wrap-distance-top:0;mso-wrap-distance-right:9pt;mso-wrap-distance-bottom:0;mso-position-horizontal:absolute;mso-position-horizontal-relative:text;mso-position-vertical:bottom;mso-position-vertical-relative:page;mso-width-percent:81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" o:allowincell="f" filled="f" stroked="f">
                <v:textbox inset="0,0,0,1mm">
                  <w:txbxContent>
                    <w:tbl>
                      <w:tblPr>
                        <w:tblStyle w:val="Plaingrid"/>
                        <w:tblW w:w="5000" w:type="pct"/>
                        <w:tblCellMar>
                          <w:right w:w="0" w:type="dxa"/>
                        </w:tblCellMar>
                        <w:tblLook w:val="04A0" w:firstRow="1" w:lastRow="0" w:firstColumn="1" w:lastColumn="0" w:noHBand="0" w:noVBand="1"/>
                      </w:tblPr>
                      <w:tblGrid>
                        <w:gridCol w:w="2768"/>
                        <w:gridCol w:w="3073"/>
                        <w:gridCol w:w="3773"/>
                      </w:tblGrid>
                      <w:tr w:rsidR="004A68C9" w:rsidRPr="00BB4AF7" w14:paraId="7049B461" w14:textId="77777777" w:rsidTr="00BA08E0">
                        <w:trPr>
                          <w:trHeight w:val="1554"/>
                        </w:trPr>
                        <w:tc>
                          <w:tcPr>
                            <w:tcW w:w="1439" w:type="pct"/>
                            <w:vAlign w:val="bottom"/>
                          </w:tcPr>
                          <w:bookmarkStart w:id="8" w:name="Cover3" w:colFirst="0" w:colLast="2"/>
                          <w:bookmarkStart w:id="9" w:name="CoverTable2"/>
                          <w:p w14:paraId="763576C3" w14:textId="7B46AFCC" w:rsidR="004A68C9" w:rsidRPr="00BB4AF7" w:rsidRDefault="004A68C9" w:rsidP="008A19FD">
                            <w:pPr>
                              <w:pStyle w:val="Coverfooter"/>
                              <w:rPr>
                                <w:color w:val="FFFFFF"/>
                              </w:rPr>
                            </w:pPr>
                            <w:r w:rsidRPr="00BB4AF7">
                              <w:rPr>
                                <w:color w:val="FFFFFF"/>
                              </w:rPr>
                              <w:fldChar w:fldCharType="begin"/>
                            </w:r>
                            <w:r w:rsidRPr="00BB4AF7">
                              <w:rPr>
                                <w:color w:val="FFFFFF"/>
                              </w:rPr>
                              <w:instrText xml:space="preserve"> DOCPROPERTY  FooterClientAddress \* MERGEFORMAT </w:instrText>
                            </w:r>
                            <w:r w:rsidRPr="00BB4AF7">
                              <w:rPr>
                                <w:color w:val="FFFFFF"/>
                              </w:rPr>
                              <w:fldChar w:fldCharType="end"/>
                            </w:r>
                          </w:p>
                        </w:tc>
                        <w:tc>
                          <w:tcPr>
                            <w:tcW w:w="1598" w:type="pct"/>
                            <w:vAlign w:val="bottom"/>
                          </w:tcPr>
                          <w:p w14:paraId="7C19FE8A" w14:textId="792F03B4" w:rsidR="004A68C9" w:rsidRPr="00BB4AF7" w:rsidRDefault="004A68C9" w:rsidP="00BA5047">
                            <w:pPr>
                              <w:pStyle w:val="Coverfooter"/>
                              <w:jc w:val="center"/>
                              <w:rPr>
                                <w:b/>
                                <w:caps/>
                                <w:color w:val="FFFFFF"/>
                                <w:sz w:val="18"/>
                                <w:szCs w:val="18"/>
                              </w:rPr>
                            </w:pPr>
                            <w:r w:rsidRPr="00BB4AF7">
                              <w:rPr>
                                <w:b/>
                                <w:caps/>
                                <w:color w:val="FFFFFF"/>
                                <w:sz w:val="18"/>
                                <w:szCs w:val="18"/>
                              </w:rPr>
                              <w:fldChar w:fldCharType="begin"/>
                            </w:r>
                            <w:r w:rsidRPr="00BB4AF7">
                              <w:rPr>
                                <w:b/>
                                <w:caps/>
                                <w:color w:val="FFFFFF"/>
                                <w:sz w:val="18"/>
                                <w:szCs w:val="18"/>
                              </w:rPr>
                              <w:instrText xml:space="preserve"> DOCPROPERTY  ProtectiveMarking \* MERGEFORMAT </w:instrText>
                            </w:r>
                            <w:r w:rsidRPr="00BB4AF7">
                              <w:rPr>
                                <w:b/>
                                <w:caps/>
                                <w:color w:val="FFFFFF"/>
                                <w:sz w:val="18"/>
                                <w:szCs w:val="18"/>
                              </w:rPr>
                              <w:fldChar w:fldCharType="end"/>
                            </w:r>
                          </w:p>
                          <w:p w14:paraId="0C46DCF6" w14:textId="005D81EF" w:rsidR="004A68C9" w:rsidRPr="00BB4AF7" w:rsidRDefault="004A68C9" w:rsidP="00BA5047">
                            <w:pPr>
                              <w:pStyle w:val="Coverfooter"/>
                              <w:jc w:val="center"/>
                              <w:rPr>
                                <w:color w:val="FFFFFF"/>
                              </w:rPr>
                            </w:pPr>
                            <w:r w:rsidRPr="00BB4AF7">
                              <w:rPr>
                                <w:color w:val="FFFFFF"/>
                              </w:rPr>
                              <w:fldChar w:fldCharType="begin"/>
                            </w:r>
                            <w:r w:rsidRPr="00BB4AF7">
                              <w:rPr>
                                <w:color w:val="FFFFFF"/>
                              </w:rPr>
                              <w:instrText xml:space="preserve"> DOCPROPERTY  Copies \* MERGEFORMAT </w:instrText>
                            </w:r>
                            <w:r w:rsidRPr="00BB4AF7">
                              <w:rPr>
                                <w:color w:val="FFFFFF"/>
                              </w:rPr>
                              <w:fldChar w:fldCharType="end"/>
                            </w:r>
                          </w:p>
                        </w:tc>
                        <w:tc>
                          <w:tcPr>
                            <w:tcW w:w="1962" w:type="pct"/>
                            <w:vAlign w:val="bottom"/>
                          </w:tcPr>
                          <w:p w14:paraId="15978157" w14:textId="634F0178" w:rsidR="004A68C9" w:rsidRPr="00BB4AF7" w:rsidRDefault="004A68C9" w:rsidP="00D50E1B">
                            <w:pPr>
                              <w:pStyle w:val="Coverfooter"/>
                              <w:jc w:val="right"/>
                              <w:rPr>
                                <w:color w:val="FFFFFF"/>
                              </w:rPr>
                            </w:pPr>
                            <w:bookmarkStart w:id="10" w:name="TagLine"/>
                            <w:r w:rsidRPr="00BB4AF7">
                              <w:rPr>
                                <w:rFonts w:ascii="Arial" w:hAnsi="Arial" w:cs="Arial"/>
                                <w:noProof/>
                                <w:color w:val="000000"/>
                              </w:rPr>
                              <w:drawing>
                                <wp:inline distT="0" distB="0" distL="0" distR="0" wp14:anchorId="68F84277" wp14:editId="171AC253">
                                  <wp:extent cx="1813498" cy="170016"/>
                                  <wp:effectExtent l="0" t="0" r="0" b="1905"/>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1921744" cy="180164"/>
                                          </a:xfrm>
                                          <a:prstGeom prst="rect">
                                            <a:avLst/>
                                          </a:prstGeom>
                                        </pic:spPr>
                                      </pic:pic>
                                    </a:graphicData>
                                  </a:graphic>
                                </wp:inline>
                              </w:drawing>
                            </w:r>
                            <w:bookmarkEnd w:id="10"/>
                          </w:p>
                        </w:tc>
                      </w:tr>
                      <w:bookmarkEnd w:id="8"/>
                      <w:bookmarkEnd w:id="9"/>
                    </w:tbl>
                    <w:p w14:paraId="5699DBE8" w14:textId="77777777" w:rsidR="004A68C9" w:rsidRDefault="004A68C9" w:rsidP="00DA79BC"/>
                  </w:txbxContent>
                </v:textbox>
                <w10:wrap anchory="page"/>
              </v:shape>
            </w:pict>
          </mc:Fallback>
        </mc:AlternateContent>
      </w:r>
    </w:p>
    <w:p w14:paraId="52398BBB" w14:textId="36E7D88D" w:rsidR="00067457" w:rsidRPr="00580F12" w:rsidRDefault="00BB4AF7" w:rsidP="001A11B6">
      <w:pPr>
        <w:pStyle w:val="Heading"/>
        <w:pageBreakBefore/>
        <w:rPr>
          <w:rFonts w:ascii="AECOM Sans" w:hAnsi="AECOM Sans" w:cs="AECOM Sans"/>
        </w:rPr>
      </w:pPr>
      <w:bookmarkStart w:id="11" w:name="Text_QualityInformation"/>
      <w:bookmarkStart w:id="12" w:name="QualityControlPage"/>
      <w:r>
        <w:rPr>
          <w:rFonts w:ascii="AECOM Sans" w:hAnsi="AECOM Sans" w:cs="AECOM Sans"/>
        </w:rPr>
        <w:lastRenderedPageBreak/>
        <w:t>Quality information</w:t>
      </w:r>
      <w:bookmarkEnd w:id="11"/>
    </w:p>
    <w:tbl>
      <w:tblPr>
        <w:tblStyle w:val="AECOMtable"/>
        <w:tblW w:w="4932" w:type="pct"/>
        <w:tblLook w:val="04A0" w:firstRow="1" w:lastRow="0" w:firstColumn="1" w:lastColumn="0" w:noHBand="0" w:noVBand="1"/>
      </w:tblPr>
      <w:tblGrid>
        <w:gridCol w:w="2016"/>
        <w:gridCol w:w="279"/>
        <w:gridCol w:w="2014"/>
        <w:gridCol w:w="279"/>
        <w:gridCol w:w="2013"/>
        <w:gridCol w:w="280"/>
        <w:gridCol w:w="2022"/>
      </w:tblGrid>
      <w:tr w:rsidR="002E69BE" w:rsidRPr="00580F12" w14:paraId="4BAA3FB2" w14:textId="77777777" w:rsidTr="002E69BE">
        <w:trPr>
          <w:cnfStyle w:val="100000000000" w:firstRow="1" w:lastRow="0" w:firstColumn="0" w:lastColumn="0" w:oddVBand="0" w:evenVBand="0" w:oddHBand="0" w:evenHBand="0" w:firstRowFirstColumn="0" w:firstRowLastColumn="0" w:lastRowFirstColumn="0" w:lastRowLastColumn="0"/>
        </w:trPr>
        <w:tc>
          <w:tcPr>
            <w:tcW w:w="2041" w:type="dxa"/>
          </w:tcPr>
          <w:p w14:paraId="04B2581C" w14:textId="6D4C5908" w:rsidR="003E5E12" w:rsidRPr="00580F12" w:rsidRDefault="00BB4AF7" w:rsidP="00AA045B">
            <w:pPr>
              <w:pStyle w:val="Tabletext"/>
              <w:rPr>
                <w:rFonts w:cs="AECOM Sans"/>
              </w:rPr>
            </w:pPr>
            <w:bookmarkStart w:id="13" w:name="Text_PreparedBy"/>
            <w:r>
              <w:rPr>
                <w:rFonts w:cs="AECOM Sans"/>
              </w:rPr>
              <w:t>Prepared by</w:t>
            </w:r>
            <w:bookmarkEnd w:id="13"/>
          </w:p>
        </w:tc>
        <w:tc>
          <w:tcPr>
            <w:tcW w:w="283" w:type="dxa"/>
            <w:tcBorders>
              <w:bottom w:val="nil"/>
            </w:tcBorders>
          </w:tcPr>
          <w:p w14:paraId="48EACF1C" w14:textId="77777777" w:rsidR="003E5E12" w:rsidRPr="00580F12" w:rsidRDefault="003E5E12" w:rsidP="00AA045B">
            <w:pPr>
              <w:pStyle w:val="Tabletext"/>
              <w:rPr>
                <w:rFonts w:cs="AECOM Sans"/>
              </w:rPr>
            </w:pPr>
          </w:p>
        </w:tc>
        <w:tc>
          <w:tcPr>
            <w:tcW w:w="2041" w:type="dxa"/>
          </w:tcPr>
          <w:p w14:paraId="73185410" w14:textId="650E84EE" w:rsidR="003E5E12" w:rsidRPr="00580F12" w:rsidRDefault="00BB4AF7" w:rsidP="00AA045B">
            <w:pPr>
              <w:pStyle w:val="Tabletext"/>
              <w:rPr>
                <w:rFonts w:cs="AECOM Sans"/>
              </w:rPr>
            </w:pPr>
            <w:bookmarkStart w:id="14" w:name="Text_CheckedBy"/>
            <w:r>
              <w:rPr>
                <w:rFonts w:cs="AECOM Sans"/>
              </w:rPr>
              <w:t>Checked by</w:t>
            </w:r>
            <w:bookmarkEnd w:id="14"/>
          </w:p>
        </w:tc>
        <w:tc>
          <w:tcPr>
            <w:tcW w:w="283" w:type="dxa"/>
            <w:tcBorders>
              <w:bottom w:val="nil"/>
            </w:tcBorders>
          </w:tcPr>
          <w:p w14:paraId="075DE36D" w14:textId="77777777" w:rsidR="003E5E12" w:rsidRPr="00580F12" w:rsidRDefault="003E5E12" w:rsidP="00AA045B">
            <w:pPr>
              <w:pStyle w:val="Tabletext"/>
              <w:rPr>
                <w:rFonts w:cs="AECOM Sans"/>
              </w:rPr>
            </w:pPr>
          </w:p>
        </w:tc>
        <w:tc>
          <w:tcPr>
            <w:tcW w:w="2041" w:type="dxa"/>
          </w:tcPr>
          <w:p w14:paraId="37EA7895" w14:textId="1CA5F096" w:rsidR="003E5E12" w:rsidRPr="00580F12" w:rsidRDefault="00BB4AF7" w:rsidP="003E5E12">
            <w:pPr>
              <w:pStyle w:val="Tabletext"/>
              <w:rPr>
                <w:rFonts w:cs="AECOM Sans"/>
              </w:rPr>
            </w:pPr>
            <w:bookmarkStart w:id="15" w:name="Text_VerifiedBy"/>
            <w:r>
              <w:rPr>
                <w:rFonts w:cs="AECOM Sans"/>
              </w:rPr>
              <w:t>Verified by</w:t>
            </w:r>
            <w:bookmarkEnd w:id="15"/>
          </w:p>
        </w:tc>
        <w:tc>
          <w:tcPr>
            <w:tcW w:w="284" w:type="dxa"/>
            <w:tcBorders>
              <w:bottom w:val="nil"/>
            </w:tcBorders>
          </w:tcPr>
          <w:p w14:paraId="3920B782" w14:textId="77777777" w:rsidR="003E5E12" w:rsidRPr="00580F12" w:rsidRDefault="003E5E12" w:rsidP="007451FE">
            <w:pPr>
              <w:pStyle w:val="Tabletext"/>
              <w:rPr>
                <w:rFonts w:cs="AECOM Sans"/>
              </w:rPr>
            </w:pPr>
          </w:p>
        </w:tc>
        <w:tc>
          <w:tcPr>
            <w:tcW w:w="2041" w:type="dxa"/>
          </w:tcPr>
          <w:p w14:paraId="372CC5BA" w14:textId="0F56A02E" w:rsidR="003E5E12" w:rsidRPr="00580F12" w:rsidRDefault="00BB4AF7" w:rsidP="007451FE">
            <w:pPr>
              <w:pStyle w:val="Tabletext"/>
              <w:rPr>
                <w:rFonts w:cs="AECOM Sans"/>
              </w:rPr>
            </w:pPr>
            <w:bookmarkStart w:id="16" w:name="Text_ApprovedBy"/>
            <w:r>
              <w:rPr>
                <w:rFonts w:cs="AECOM Sans"/>
              </w:rPr>
              <w:t>Approved by</w:t>
            </w:r>
            <w:bookmarkEnd w:id="16"/>
          </w:p>
        </w:tc>
      </w:tr>
      <w:tr w:rsidR="002E69BE" w:rsidRPr="00580F12" w14:paraId="5F5ACC9C" w14:textId="77777777" w:rsidTr="002E69BE">
        <w:tc>
          <w:tcPr>
            <w:tcW w:w="2041" w:type="dxa"/>
          </w:tcPr>
          <w:p w14:paraId="1F51E632" w14:textId="77777777" w:rsidR="00D15C03" w:rsidRDefault="00FB6335" w:rsidP="00D15C03">
            <w:pPr>
              <w:pStyle w:val="Tabletext"/>
              <w:rPr>
                <w:rFonts w:cs="AECOM Sans"/>
              </w:rPr>
            </w:pPr>
            <w:r>
              <w:rPr>
                <w:rFonts w:cs="AECOM Sans"/>
              </w:rPr>
              <w:t>Andy Keba</w:t>
            </w:r>
            <w:r w:rsidR="00D15C03">
              <w:rPr>
                <w:rFonts w:cs="AECOM Sans"/>
              </w:rPr>
              <w:t xml:space="preserve">/ </w:t>
            </w:r>
          </w:p>
          <w:p w14:paraId="6F7A57F3" w14:textId="2B880CE1" w:rsidR="003E5E12" w:rsidRPr="00580F12" w:rsidRDefault="00D15C03" w:rsidP="00D15C03">
            <w:pPr>
              <w:pStyle w:val="Tabletext"/>
              <w:rPr>
                <w:rFonts w:cs="AECOM Sans"/>
              </w:rPr>
            </w:pPr>
            <w:r>
              <w:rPr>
                <w:rFonts w:cs="AECOM Sans"/>
              </w:rPr>
              <w:t>Fiona Bebington</w:t>
            </w:r>
          </w:p>
        </w:tc>
        <w:tc>
          <w:tcPr>
            <w:tcW w:w="283" w:type="dxa"/>
            <w:tcBorders>
              <w:top w:val="nil"/>
              <w:bottom w:val="nil"/>
            </w:tcBorders>
          </w:tcPr>
          <w:p w14:paraId="438CEAA8" w14:textId="77777777" w:rsidR="003E5E12" w:rsidRPr="00D91143" w:rsidRDefault="003E5E12" w:rsidP="00AA045B">
            <w:pPr>
              <w:pStyle w:val="Tabletext"/>
              <w:rPr>
                <w:rFonts w:cs="AECOM Sans"/>
              </w:rPr>
            </w:pPr>
          </w:p>
        </w:tc>
        <w:tc>
          <w:tcPr>
            <w:tcW w:w="2041" w:type="dxa"/>
          </w:tcPr>
          <w:p w14:paraId="1012FFBB" w14:textId="12C3720A" w:rsidR="003E5E12" w:rsidRPr="00061F35" w:rsidRDefault="00566450" w:rsidP="00AA045B">
            <w:pPr>
              <w:pStyle w:val="Tabletext"/>
              <w:rPr>
                <w:rFonts w:cs="AECOM Sans"/>
              </w:rPr>
            </w:pPr>
            <w:r w:rsidRPr="00061F35">
              <w:rPr>
                <w:rFonts w:cs="AECOM Sans"/>
              </w:rPr>
              <w:t>Laura Walker</w:t>
            </w:r>
          </w:p>
        </w:tc>
        <w:tc>
          <w:tcPr>
            <w:tcW w:w="283" w:type="dxa"/>
            <w:tcBorders>
              <w:top w:val="nil"/>
              <w:bottom w:val="nil"/>
            </w:tcBorders>
          </w:tcPr>
          <w:p w14:paraId="43E97476" w14:textId="77777777" w:rsidR="003E5E12" w:rsidRPr="00061F35" w:rsidRDefault="003E5E12" w:rsidP="00AA045B">
            <w:pPr>
              <w:pStyle w:val="Tabletext"/>
              <w:rPr>
                <w:rFonts w:cs="AECOM Sans"/>
              </w:rPr>
            </w:pPr>
          </w:p>
        </w:tc>
        <w:tc>
          <w:tcPr>
            <w:tcW w:w="2041" w:type="dxa"/>
          </w:tcPr>
          <w:p w14:paraId="6E25B04D" w14:textId="30D9648F" w:rsidR="003E5E12" w:rsidRPr="00061F35" w:rsidRDefault="00C50F42" w:rsidP="00AA045B">
            <w:pPr>
              <w:pStyle w:val="Tabletext"/>
              <w:rPr>
                <w:rFonts w:cs="AECOM Sans"/>
              </w:rPr>
            </w:pPr>
            <w:r w:rsidRPr="00061F35">
              <w:rPr>
                <w:rFonts w:cs="AECOM Sans"/>
              </w:rPr>
              <w:t>Richard Adams</w:t>
            </w:r>
          </w:p>
        </w:tc>
        <w:tc>
          <w:tcPr>
            <w:tcW w:w="284" w:type="dxa"/>
            <w:tcBorders>
              <w:top w:val="nil"/>
              <w:bottom w:val="nil"/>
            </w:tcBorders>
          </w:tcPr>
          <w:p w14:paraId="36E96738" w14:textId="77777777" w:rsidR="003E5E12" w:rsidRPr="00061F35" w:rsidRDefault="003E5E12" w:rsidP="007451FE">
            <w:pPr>
              <w:pStyle w:val="Tabletext"/>
              <w:rPr>
                <w:rFonts w:cs="AECOM Sans"/>
              </w:rPr>
            </w:pPr>
          </w:p>
        </w:tc>
        <w:tc>
          <w:tcPr>
            <w:tcW w:w="2041" w:type="dxa"/>
          </w:tcPr>
          <w:p w14:paraId="3329A2E4" w14:textId="7077C023" w:rsidR="003E5E12" w:rsidRPr="00061F35" w:rsidRDefault="00C50F42" w:rsidP="007451FE">
            <w:pPr>
              <w:pStyle w:val="Tabletext"/>
              <w:rPr>
                <w:rFonts w:cs="AECOM Sans"/>
              </w:rPr>
            </w:pPr>
            <w:r w:rsidRPr="00061F35">
              <w:rPr>
                <w:rFonts w:cs="AECOM Sans"/>
              </w:rPr>
              <w:t>Yannis Kontolaimakis</w:t>
            </w:r>
          </w:p>
        </w:tc>
      </w:tr>
      <w:tr w:rsidR="002E69BE" w:rsidRPr="00580F12" w14:paraId="24404BB7" w14:textId="77777777" w:rsidTr="002E69BE">
        <w:tc>
          <w:tcPr>
            <w:tcW w:w="2041" w:type="dxa"/>
          </w:tcPr>
          <w:p w14:paraId="396856F6" w14:textId="15808B9A" w:rsidR="003E5E12" w:rsidRPr="00580F12" w:rsidRDefault="003E5E12" w:rsidP="00AA045B">
            <w:pPr>
              <w:pStyle w:val="Tabletext"/>
              <w:rPr>
                <w:rFonts w:cs="AECOM Sans"/>
              </w:rPr>
            </w:pPr>
          </w:p>
        </w:tc>
        <w:tc>
          <w:tcPr>
            <w:tcW w:w="283" w:type="dxa"/>
            <w:tcBorders>
              <w:top w:val="nil"/>
              <w:bottom w:val="nil"/>
            </w:tcBorders>
          </w:tcPr>
          <w:p w14:paraId="72DCF07C" w14:textId="77777777" w:rsidR="003E5E12" w:rsidRPr="00580F12" w:rsidRDefault="003E5E12" w:rsidP="00AA045B">
            <w:pPr>
              <w:pStyle w:val="Tabletext"/>
              <w:rPr>
                <w:rFonts w:cs="AECOM Sans"/>
              </w:rPr>
            </w:pPr>
          </w:p>
        </w:tc>
        <w:tc>
          <w:tcPr>
            <w:tcW w:w="2041" w:type="dxa"/>
          </w:tcPr>
          <w:p w14:paraId="2102AC13" w14:textId="77777777" w:rsidR="003E5E12" w:rsidRPr="00580F12" w:rsidRDefault="003E5E12" w:rsidP="00AA045B">
            <w:pPr>
              <w:pStyle w:val="Tabletext"/>
              <w:rPr>
                <w:rFonts w:cs="AECOM Sans"/>
              </w:rPr>
            </w:pPr>
            <w:bookmarkStart w:id="17" w:name="CheckedBy"/>
            <w:bookmarkEnd w:id="17"/>
          </w:p>
        </w:tc>
        <w:tc>
          <w:tcPr>
            <w:tcW w:w="283" w:type="dxa"/>
            <w:tcBorders>
              <w:top w:val="nil"/>
              <w:bottom w:val="nil"/>
            </w:tcBorders>
          </w:tcPr>
          <w:p w14:paraId="7E902572" w14:textId="77777777" w:rsidR="003E5E12" w:rsidRPr="00580F12" w:rsidRDefault="003E5E12" w:rsidP="00AA045B">
            <w:pPr>
              <w:pStyle w:val="Tabletext"/>
              <w:rPr>
                <w:rFonts w:cs="AECOM Sans"/>
              </w:rPr>
            </w:pPr>
          </w:p>
        </w:tc>
        <w:tc>
          <w:tcPr>
            <w:tcW w:w="2041" w:type="dxa"/>
          </w:tcPr>
          <w:p w14:paraId="7AF990BA" w14:textId="77777777" w:rsidR="003E5E12" w:rsidRPr="00580F12" w:rsidRDefault="003E5E12" w:rsidP="003E5E12">
            <w:pPr>
              <w:pStyle w:val="Tabletext"/>
              <w:rPr>
                <w:rFonts w:cs="AECOM Sans"/>
              </w:rPr>
            </w:pPr>
            <w:bookmarkStart w:id="18" w:name="VerifiedBy"/>
            <w:bookmarkEnd w:id="18"/>
          </w:p>
        </w:tc>
        <w:tc>
          <w:tcPr>
            <w:tcW w:w="284" w:type="dxa"/>
            <w:tcBorders>
              <w:top w:val="nil"/>
              <w:bottom w:val="nil"/>
            </w:tcBorders>
          </w:tcPr>
          <w:p w14:paraId="53323BC3" w14:textId="77777777" w:rsidR="003E5E12" w:rsidRPr="00580F12" w:rsidRDefault="003E5E12" w:rsidP="007451FE">
            <w:pPr>
              <w:pStyle w:val="Tabletext"/>
              <w:rPr>
                <w:rFonts w:cs="AECOM Sans"/>
              </w:rPr>
            </w:pPr>
          </w:p>
        </w:tc>
        <w:tc>
          <w:tcPr>
            <w:tcW w:w="2041" w:type="dxa"/>
          </w:tcPr>
          <w:p w14:paraId="492B7BFC" w14:textId="77777777" w:rsidR="003E5E12" w:rsidRPr="00580F12" w:rsidRDefault="003E5E12" w:rsidP="007451FE">
            <w:pPr>
              <w:pStyle w:val="Tabletext"/>
              <w:rPr>
                <w:rFonts w:cs="AECOM Sans"/>
              </w:rPr>
            </w:pPr>
            <w:bookmarkStart w:id="19" w:name="ApprovedBy"/>
            <w:bookmarkEnd w:id="19"/>
          </w:p>
        </w:tc>
      </w:tr>
    </w:tbl>
    <w:p w14:paraId="51A564CD" w14:textId="77777777" w:rsidR="00067457" w:rsidRPr="00580F12" w:rsidRDefault="00067457" w:rsidP="00AA045B">
      <w:pPr>
        <w:pStyle w:val="BodyText"/>
        <w:rPr>
          <w:rFonts w:cs="AECOM Sans"/>
        </w:rPr>
      </w:pPr>
    </w:p>
    <w:p w14:paraId="5118E496" w14:textId="77777777" w:rsidR="00067457" w:rsidRPr="00580F12" w:rsidRDefault="00067457" w:rsidP="00067457">
      <w:pPr>
        <w:rPr>
          <w:rFonts w:cs="AECOM Sans"/>
        </w:rPr>
      </w:pPr>
    </w:p>
    <w:p w14:paraId="43063FB5" w14:textId="336E33AC" w:rsidR="00067457" w:rsidRPr="00580F12" w:rsidRDefault="00BB4AF7" w:rsidP="00067457">
      <w:pPr>
        <w:pStyle w:val="Heading"/>
        <w:rPr>
          <w:rFonts w:ascii="AECOM Sans" w:hAnsi="AECOM Sans" w:cs="AECOM Sans"/>
        </w:rPr>
      </w:pPr>
      <w:bookmarkStart w:id="20" w:name="Text_RevisionHistory"/>
      <w:r>
        <w:rPr>
          <w:rFonts w:ascii="AECOM Sans" w:hAnsi="AECOM Sans" w:cs="AECOM Sans"/>
        </w:rPr>
        <w:t>Revision History</w:t>
      </w:r>
      <w:bookmarkEnd w:id="20"/>
    </w:p>
    <w:tbl>
      <w:tblPr>
        <w:tblStyle w:val="AECOMtable"/>
        <w:tblW w:w="4950" w:type="pct"/>
        <w:tblLook w:val="04A0" w:firstRow="1" w:lastRow="0" w:firstColumn="1" w:lastColumn="0" w:noHBand="0" w:noVBand="1"/>
      </w:tblPr>
      <w:tblGrid>
        <w:gridCol w:w="1486"/>
        <w:gridCol w:w="1492"/>
        <w:gridCol w:w="1482"/>
        <w:gridCol w:w="1491"/>
        <w:gridCol w:w="1497"/>
        <w:gridCol w:w="1488"/>
      </w:tblGrid>
      <w:tr w:rsidR="00067457" w:rsidRPr="00580F12" w14:paraId="027E7764" w14:textId="77777777" w:rsidTr="00133853">
        <w:trPr>
          <w:cnfStyle w:val="100000000000" w:firstRow="1" w:lastRow="0" w:firstColumn="0" w:lastColumn="0" w:oddVBand="0" w:evenVBand="0" w:oddHBand="0" w:evenHBand="0" w:firstRowFirstColumn="0" w:firstRowLastColumn="0" w:lastRowFirstColumn="0" w:lastRowLastColumn="0"/>
        </w:trPr>
        <w:tc>
          <w:tcPr>
            <w:tcW w:w="1508" w:type="dxa"/>
          </w:tcPr>
          <w:p w14:paraId="61C6EE33" w14:textId="77777777" w:rsidR="00067457" w:rsidRPr="00580F12" w:rsidRDefault="00067457" w:rsidP="00AA045B">
            <w:pPr>
              <w:pStyle w:val="Tabletext"/>
              <w:rPr>
                <w:rFonts w:cs="AECOM Sans"/>
              </w:rPr>
            </w:pPr>
            <w:bookmarkStart w:id="21" w:name="Text_Revision"/>
            <w:r w:rsidRPr="00580F12">
              <w:rPr>
                <w:rFonts w:cs="AECOM Sans"/>
              </w:rPr>
              <w:t>Revision</w:t>
            </w:r>
            <w:bookmarkEnd w:id="21"/>
          </w:p>
        </w:tc>
        <w:tc>
          <w:tcPr>
            <w:tcW w:w="1508" w:type="dxa"/>
          </w:tcPr>
          <w:p w14:paraId="27AD0680" w14:textId="76602523" w:rsidR="00067457" w:rsidRPr="00580F12" w:rsidRDefault="00BB4AF7" w:rsidP="00AA045B">
            <w:pPr>
              <w:pStyle w:val="Tabletext"/>
              <w:rPr>
                <w:rFonts w:cs="AECOM Sans"/>
                <w:b w:val="0"/>
              </w:rPr>
            </w:pPr>
            <w:bookmarkStart w:id="22" w:name="Text_RevisionDate"/>
            <w:r>
              <w:rPr>
                <w:rFonts w:cs="AECOM Sans"/>
              </w:rPr>
              <w:t>Revision date</w:t>
            </w:r>
            <w:bookmarkEnd w:id="22"/>
          </w:p>
        </w:tc>
        <w:tc>
          <w:tcPr>
            <w:tcW w:w="1508" w:type="dxa"/>
          </w:tcPr>
          <w:p w14:paraId="33DF2C86" w14:textId="77777777" w:rsidR="00067457" w:rsidRPr="00580F12" w:rsidRDefault="00067457" w:rsidP="00AA045B">
            <w:pPr>
              <w:pStyle w:val="Tabletext"/>
              <w:rPr>
                <w:rFonts w:cs="AECOM Sans"/>
              </w:rPr>
            </w:pPr>
            <w:bookmarkStart w:id="23" w:name="Text_Details"/>
            <w:r w:rsidRPr="00580F12">
              <w:rPr>
                <w:rFonts w:cs="AECOM Sans"/>
              </w:rPr>
              <w:t>Details</w:t>
            </w:r>
            <w:bookmarkEnd w:id="23"/>
          </w:p>
        </w:tc>
        <w:tc>
          <w:tcPr>
            <w:tcW w:w="1508" w:type="dxa"/>
          </w:tcPr>
          <w:p w14:paraId="13BBEA39" w14:textId="77777777" w:rsidR="00067457" w:rsidRPr="00580F12" w:rsidRDefault="00067457" w:rsidP="00AA045B">
            <w:pPr>
              <w:pStyle w:val="Tabletext"/>
              <w:rPr>
                <w:rFonts w:cs="AECOM Sans"/>
              </w:rPr>
            </w:pPr>
            <w:bookmarkStart w:id="24" w:name="Text_Authorized"/>
            <w:r w:rsidRPr="00580F12">
              <w:rPr>
                <w:rFonts w:cs="AECOM Sans"/>
              </w:rPr>
              <w:t>Authori</w:t>
            </w:r>
            <w:r w:rsidR="00A77BD6" w:rsidRPr="00580F12">
              <w:rPr>
                <w:rFonts w:cs="AECOM Sans"/>
              </w:rPr>
              <w:t>z</w:t>
            </w:r>
            <w:r w:rsidRPr="00580F12">
              <w:rPr>
                <w:rFonts w:cs="AECOM Sans"/>
              </w:rPr>
              <w:t>ed</w:t>
            </w:r>
            <w:bookmarkEnd w:id="24"/>
          </w:p>
        </w:tc>
        <w:tc>
          <w:tcPr>
            <w:tcW w:w="1508" w:type="dxa"/>
          </w:tcPr>
          <w:p w14:paraId="2B154282" w14:textId="77777777" w:rsidR="00067457" w:rsidRPr="00580F12" w:rsidRDefault="00067457" w:rsidP="00AA045B">
            <w:pPr>
              <w:pStyle w:val="Tabletext"/>
              <w:rPr>
                <w:rFonts w:cs="AECOM Sans"/>
              </w:rPr>
            </w:pPr>
            <w:bookmarkStart w:id="25" w:name="Text_Name"/>
            <w:r w:rsidRPr="00580F12">
              <w:rPr>
                <w:rFonts w:cs="AECOM Sans"/>
              </w:rPr>
              <w:t>Name</w:t>
            </w:r>
            <w:bookmarkEnd w:id="25"/>
          </w:p>
        </w:tc>
        <w:tc>
          <w:tcPr>
            <w:tcW w:w="1508" w:type="dxa"/>
          </w:tcPr>
          <w:p w14:paraId="69A538BC" w14:textId="77777777" w:rsidR="00067457" w:rsidRPr="00580F12" w:rsidRDefault="00067457" w:rsidP="00AA045B">
            <w:pPr>
              <w:pStyle w:val="Tabletext"/>
              <w:rPr>
                <w:rFonts w:cs="AECOM Sans"/>
              </w:rPr>
            </w:pPr>
            <w:bookmarkStart w:id="26" w:name="Text_Position"/>
            <w:r w:rsidRPr="00580F12">
              <w:rPr>
                <w:rFonts w:cs="AECOM Sans"/>
              </w:rPr>
              <w:t>Position</w:t>
            </w:r>
            <w:bookmarkEnd w:id="26"/>
          </w:p>
        </w:tc>
      </w:tr>
      <w:tr w:rsidR="00067457" w:rsidRPr="00580F12" w14:paraId="7C5F9CA4" w14:textId="77777777" w:rsidTr="00133853">
        <w:tc>
          <w:tcPr>
            <w:tcW w:w="1508" w:type="dxa"/>
          </w:tcPr>
          <w:p w14:paraId="48B6EACE" w14:textId="70687AB0" w:rsidR="00067457" w:rsidRPr="0050300E" w:rsidRDefault="000D031D" w:rsidP="00AA045B">
            <w:pPr>
              <w:pStyle w:val="Tabletext"/>
              <w:rPr>
                <w:rFonts w:cs="AECOM Sans"/>
              </w:rPr>
            </w:pPr>
            <w:bookmarkStart w:id="27" w:name="RevisionStatus"/>
            <w:bookmarkEnd w:id="27"/>
            <w:r w:rsidRPr="0050300E">
              <w:rPr>
                <w:rFonts w:cs="AECOM Sans"/>
              </w:rPr>
              <w:t>Draft</w:t>
            </w:r>
          </w:p>
        </w:tc>
        <w:tc>
          <w:tcPr>
            <w:tcW w:w="1508" w:type="dxa"/>
          </w:tcPr>
          <w:p w14:paraId="2C5AB283" w14:textId="46B5B475" w:rsidR="00067457" w:rsidRPr="0050300E" w:rsidRDefault="009E1A1E" w:rsidP="00AA045B">
            <w:pPr>
              <w:pStyle w:val="Tabletext"/>
              <w:rPr>
                <w:rFonts w:cs="AECOM Sans"/>
              </w:rPr>
            </w:pPr>
            <w:r w:rsidRPr="0050300E">
              <w:rPr>
                <w:rFonts w:cs="AECOM Sans"/>
              </w:rPr>
              <w:t>20/07/2022</w:t>
            </w:r>
          </w:p>
        </w:tc>
        <w:tc>
          <w:tcPr>
            <w:tcW w:w="1508" w:type="dxa"/>
          </w:tcPr>
          <w:p w14:paraId="2E7F159F" w14:textId="04EF6CCA" w:rsidR="00067457" w:rsidRPr="0050300E" w:rsidRDefault="000D031D" w:rsidP="00AA045B">
            <w:pPr>
              <w:pStyle w:val="Tabletext"/>
              <w:rPr>
                <w:rFonts w:cs="AECOM Sans"/>
              </w:rPr>
            </w:pPr>
            <w:r w:rsidRPr="0050300E">
              <w:rPr>
                <w:rFonts w:cs="AECOM Sans"/>
              </w:rPr>
              <w:t>For client review</w:t>
            </w:r>
          </w:p>
        </w:tc>
        <w:tc>
          <w:tcPr>
            <w:tcW w:w="1508" w:type="dxa"/>
          </w:tcPr>
          <w:p w14:paraId="5C6D39EB" w14:textId="3A20A931" w:rsidR="00067457" w:rsidRPr="0050300E" w:rsidRDefault="00D15C03" w:rsidP="00AA045B">
            <w:pPr>
              <w:pStyle w:val="Tabletext"/>
              <w:rPr>
                <w:rFonts w:cs="AECOM Sans"/>
              </w:rPr>
            </w:pPr>
            <w:r w:rsidRPr="0050300E">
              <w:rPr>
                <w:rFonts w:cs="AECOM Sans"/>
              </w:rPr>
              <w:t>YK</w:t>
            </w:r>
          </w:p>
        </w:tc>
        <w:tc>
          <w:tcPr>
            <w:tcW w:w="1508" w:type="dxa"/>
          </w:tcPr>
          <w:p w14:paraId="6553DF4F" w14:textId="5FB75B8B" w:rsidR="00067457" w:rsidRPr="0050300E" w:rsidRDefault="00D15C03" w:rsidP="00AA045B">
            <w:pPr>
              <w:pStyle w:val="Tabletext"/>
              <w:rPr>
                <w:rFonts w:cs="AECOM Sans"/>
              </w:rPr>
            </w:pPr>
            <w:r w:rsidRPr="0050300E">
              <w:rPr>
                <w:rFonts w:cs="AECOM Sans"/>
              </w:rPr>
              <w:t>Yannis Kontolaimakis</w:t>
            </w:r>
          </w:p>
        </w:tc>
        <w:tc>
          <w:tcPr>
            <w:tcW w:w="1508" w:type="dxa"/>
          </w:tcPr>
          <w:p w14:paraId="5DAACBF7" w14:textId="37102B0D" w:rsidR="00067457" w:rsidRPr="0050300E" w:rsidRDefault="00D15C03" w:rsidP="00AA045B">
            <w:pPr>
              <w:pStyle w:val="Tabletext"/>
              <w:rPr>
                <w:rFonts w:cs="AECOM Sans"/>
              </w:rPr>
            </w:pPr>
            <w:r w:rsidRPr="0050300E">
              <w:rPr>
                <w:rFonts w:cs="AECOM Sans"/>
              </w:rPr>
              <w:t>Associate</w:t>
            </w:r>
            <w:r w:rsidR="000D031D" w:rsidRPr="0050300E">
              <w:rPr>
                <w:rFonts w:cs="AECOM Sans"/>
              </w:rPr>
              <w:t xml:space="preserve"> Director</w:t>
            </w:r>
          </w:p>
        </w:tc>
      </w:tr>
      <w:tr w:rsidR="00067457" w:rsidRPr="00580F12" w14:paraId="542FDA94" w14:textId="77777777" w:rsidTr="00133853">
        <w:tc>
          <w:tcPr>
            <w:tcW w:w="1508" w:type="dxa"/>
          </w:tcPr>
          <w:p w14:paraId="7B093E94" w14:textId="77777777" w:rsidR="00067457" w:rsidRPr="00580F12" w:rsidRDefault="00067457" w:rsidP="00AA045B">
            <w:pPr>
              <w:pStyle w:val="Tabletext"/>
              <w:rPr>
                <w:rFonts w:cs="AECOM Sans"/>
              </w:rPr>
            </w:pPr>
          </w:p>
        </w:tc>
        <w:tc>
          <w:tcPr>
            <w:tcW w:w="1508" w:type="dxa"/>
          </w:tcPr>
          <w:p w14:paraId="2CB2AF79" w14:textId="77777777" w:rsidR="00067457" w:rsidRPr="00580F12" w:rsidRDefault="00067457" w:rsidP="00AA045B">
            <w:pPr>
              <w:pStyle w:val="Tabletext"/>
              <w:rPr>
                <w:rFonts w:cs="AECOM Sans"/>
              </w:rPr>
            </w:pPr>
          </w:p>
        </w:tc>
        <w:tc>
          <w:tcPr>
            <w:tcW w:w="1508" w:type="dxa"/>
          </w:tcPr>
          <w:p w14:paraId="5E028A99" w14:textId="77777777" w:rsidR="00067457" w:rsidRPr="00580F12" w:rsidRDefault="00067457" w:rsidP="00AA045B">
            <w:pPr>
              <w:pStyle w:val="Tabletext"/>
              <w:rPr>
                <w:rFonts w:cs="AECOM Sans"/>
              </w:rPr>
            </w:pPr>
          </w:p>
        </w:tc>
        <w:tc>
          <w:tcPr>
            <w:tcW w:w="1508" w:type="dxa"/>
          </w:tcPr>
          <w:p w14:paraId="228C0107" w14:textId="77777777" w:rsidR="00067457" w:rsidRPr="00580F12" w:rsidRDefault="00067457" w:rsidP="00AA045B">
            <w:pPr>
              <w:pStyle w:val="Tabletext"/>
              <w:rPr>
                <w:rFonts w:cs="AECOM Sans"/>
              </w:rPr>
            </w:pPr>
          </w:p>
        </w:tc>
        <w:tc>
          <w:tcPr>
            <w:tcW w:w="1508" w:type="dxa"/>
          </w:tcPr>
          <w:p w14:paraId="70101D2A" w14:textId="77777777" w:rsidR="00067457" w:rsidRPr="00580F12" w:rsidRDefault="00067457" w:rsidP="00AA045B">
            <w:pPr>
              <w:pStyle w:val="Tabletext"/>
              <w:rPr>
                <w:rFonts w:cs="AECOM Sans"/>
              </w:rPr>
            </w:pPr>
          </w:p>
        </w:tc>
        <w:tc>
          <w:tcPr>
            <w:tcW w:w="1508" w:type="dxa"/>
          </w:tcPr>
          <w:p w14:paraId="353BDA3B" w14:textId="77777777" w:rsidR="00067457" w:rsidRPr="00580F12" w:rsidRDefault="00067457" w:rsidP="00AA045B">
            <w:pPr>
              <w:pStyle w:val="Tabletext"/>
              <w:rPr>
                <w:rFonts w:cs="AECOM Sans"/>
              </w:rPr>
            </w:pPr>
          </w:p>
        </w:tc>
      </w:tr>
      <w:tr w:rsidR="00067457" w:rsidRPr="00580F12" w14:paraId="609DDD48" w14:textId="77777777" w:rsidTr="00133853">
        <w:tc>
          <w:tcPr>
            <w:tcW w:w="1508" w:type="dxa"/>
            <w:tcBorders>
              <w:bottom w:val="single" w:sz="4" w:space="0" w:color="auto"/>
            </w:tcBorders>
          </w:tcPr>
          <w:p w14:paraId="4AE1551A" w14:textId="77777777" w:rsidR="00067457" w:rsidRPr="00580F12" w:rsidRDefault="00067457" w:rsidP="00AA045B">
            <w:pPr>
              <w:pStyle w:val="Tabletext"/>
              <w:rPr>
                <w:rFonts w:cs="AECOM Sans"/>
              </w:rPr>
            </w:pPr>
          </w:p>
        </w:tc>
        <w:tc>
          <w:tcPr>
            <w:tcW w:w="1508" w:type="dxa"/>
            <w:tcBorders>
              <w:bottom w:val="single" w:sz="4" w:space="0" w:color="auto"/>
            </w:tcBorders>
          </w:tcPr>
          <w:p w14:paraId="418AB185" w14:textId="77777777" w:rsidR="00067457" w:rsidRPr="00580F12" w:rsidRDefault="00067457" w:rsidP="00AA045B">
            <w:pPr>
              <w:pStyle w:val="Tabletext"/>
              <w:rPr>
                <w:rFonts w:cs="AECOM Sans"/>
              </w:rPr>
            </w:pPr>
          </w:p>
        </w:tc>
        <w:tc>
          <w:tcPr>
            <w:tcW w:w="1508" w:type="dxa"/>
            <w:tcBorders>
              <w:bottom w:val="single" w:sz="4" w:space="0" w:color="auto"/>
            </w:tcBorders>
          </w:tcPr>
          <w:p w14:paraId="00C90473" w14:textId="77777777" w:rsidR="00067457" w:rsidRPr="00580F12" w:rsidRDefault="00067457" w:rsidP="00AA045B">
            <w:pPr>
              <w:pStyle w:val="Tabletext"/>
              <w:rPr>
                <w:rFonts w:cs="AECOM Sans"/>
              </w:rPr>
            </w:pPr>
          </w:p>
        </w:tc>
        <w:tc>
          <w:tcPr>
            <w:tcW w:w="1508" w:type="dxa"/>
            <w:tcBorders>
              <w:bottom w:val="single" w:sz="4" w:space="0" w:color="auto"/>
            </w:tcBorders>
          </w:tcPr>
          <w:p w14:paraId="3ABC6E0B" w14:textId="77777777" w:rsidR="00067457" w:rsidRPr="00580F12" w:rsidRDefault="00067457" w:rsidP="00AA045B">
            <w:pPr>
              <w:pStyle w:val="Tabletext"/>
              <w:rPr>
                <w:rFonts w:cs="AECOM Sans"/>
              </w:rPr>
            </w:pPr>
          </w:p>
        </w:tc>
        <w:tc>
          <w:tcPr>
            <w:tcW w:w="1508" w:type="dxa"/>
            <w:tcBorders>
              <w:bottom w:val="single" w:sz="4" w:space="0" w:color="auto"/>
            </w:tcBorders>
          </w:tcPr>
          <w:p w14:paraId="69D673A9" w14:textId="77777777" w:rsidR="00067457" w:rsidRPr="00580F12" w:rsidRDefault="00067457" w:rsidP="00AA045B">
            <w:pPr>
              <w:pStyle w:val="Tabletext"/>
              <w:rPr>
                <w:rFonts w:cs="AECOM Sans"/>
              </w:rPr>
            </w:pPr>
          </w:p>
        </w:tc>
        <w:tc>
          <w:tcPr>
            <w:tcW w:w="1508" w:type="dxa"/>
            <w:tcBorders>
              <w:bottom w:val="single" w:sz="4" w:space="0" w:color="auto"/>
            </w:tcBorders>
          </w:tcPr>
          <w:p w14:paraId="632013A0" w14:textId="77777777" w:rsidR="00067457" w:rsidRPr="00580F12" w:rsidRDefault="00067457" w:rsidP="00AA045B">
            <w:pPr>
              <w:pStyle w:val="Tabletext"/>
              <w:rPr>
                <w:rFonts w:cs="AECOM Sans"/>
              </w:rPr>
            </w:pPr>
          </w:p>
        </w:tc>
      </w:tr>
      <w:tr w:rsidR="00067457" w:rsidRPr="00580F12" w14:paraId="481E1B86" w14:textId="77777777" w:rsidTr="00133853">
        <w:tc>
          <w:tcPr>
            <w:tcW w:w="1508" w:type="dxa"/>
            <w:tcBorders>
              <w:top w:val="single" w:sz="4" w:space="0" w:color="auto"/>
              <w:bottom w:val="single" w:sz="4" w:space="0" w:color="auto"/>
            </w:tcBorders>
          </w:tcPr>
          <w:p w14:paraId="233EEC2C" w14:textId="77777777" w:rsidR="00067457" w:rsidRPr="00580F12" w:rsidRDefault="00067457" w:rsidP="00AA045B">
            <w:pPr>
              <w:pStyle w:val="Tabletext"/>
              <w:rPr>
                <w:rFonts w:cs="AECOM Sans"/>
              </w:rPr>
            </w:pPr>
          </w:p>
        </w:tc>
        <w:tc>
          <w:tcPr>
            <w:tcW w:w="1508" w:type="dxa"/>
            <w:tcBorders>
              <w:top w:val="single" w:sz="4" w:space="0" w:color="auto"/>
              <w:bottom w:val="single" w:sz="4" w:space="0" w:color="auto"/>
            </w:tcBorders>
          </w:tcPr>
          <w:p w14:paraId="3FF725BB" w14:textId="77777777" w:rsidR="00067457" w:rsidRPr="00580F12" w:rsidRDefault="00067457" w:rsidP="00AA045B">
            <w:pPr>
              <w:pStyle w:val="Tabletext"/>
              <w:rPr>
                <w:rFonts w:cs="AECOM Sans"/>
              </w:rPr>
            </w:pPr>
          </w:p>
        </w:tc>
        <w:tc>
          <w:tcPr>
            <w:tcW w:w="1508" w:type="dxa"/>
            <w:tcBorders>
              <w:top w:val="single" w:sz="4" w:space="0" w:color="auto"/>
              <w:bottom w:val="single" w:sz="4" w:space="0" w:color="auto"/>
            </w:tcBorders>
          </w:tcPr>
          <w:p w14:paraId="076F574C" w14:textId="77777777" w:rsidR="00067457" w:rsidRPr="00580F12" w:rsidRDefault="00067457" w:rsidP="00AA045B">
            <w:pPr>
              <w:pStyle w:val="Tabletext"/>
              <w:rPr>
                <w:rFonts w:cs="AECOM Sans"/>
              </w:rPr>
            </w:pPr>
          </w:p>
        </w:tc>
        <w:tc>
          <w:tcPr>
            <w:tcW w:w="1508" w:type="dxa"/>
            <w:tcBorders>
              <w:top w:val="single" w:sz="4" w:space="0" w:color="auto"/>
              <w:bottom w:val="single" w:sz="4" w:space="0" w:color="auto"/>
            </w:tcBorders>
          </w:tcPr>
          <w:p w14:paraId="5574A259" w14:textId="77777777" w:rsidR="00067457" w:rsidRPr="00580F12" w:rsidRDefault="00067457" w:rsidP="00AA045B">
            <w:pPr>
              <w:pStyle w:val="Tabletext"/>
              <w:rPr>
                <w:rFonts w:cs="AECOM Sans"/>
              </w:rPr>
            </w:pPr>
          </w:p>
        </w:tc>
        <w:tc>
          <w:tcPr>
            <w:tcW w:w="1508" w:type="dxa"/>
            <w:tcBorders>
              <w:top w:val="single" w:sz="4" w:space="0" w:color="auto"/>
              <w:bottom w:val="single" w:sz="4" w:space="0" w:color="auto"/>
            </w:tcBorders>
          </w:tcPr>
          <w:p w14:paraId="768522D2" w14:textId="77777777" w:rsidR="00067457" w:rsidRPr="00580F12" w:rsidRDefault="00067457" w:rsidP="00AA045B">
            <w:pPr>
              <w:pStyle w:val="Tabletext"/>
              <w:rPr>
                <w:rFonts w:cs="AECOM Sans"/>
              </w:rPr>
            </w:pPr>
          </w:p>
        </w:tc>
        <w:tc>
          <w:tcPr>
            <w:tcW w:w="1508" w:type="dxa"/>
            <w:tcBorders>
              <w:top w:val="single" w:sz="4" w:space="0" w:color="auto"/>
              <w:bottom w:val="single" w:sz="4" w:space="0" w:color="auto"/>
            </w:tcBorders>
          </w:tcPr>
          <w:p w14:paraId="6C95C11B" w14:textId="77777777" w:rsidR="00067457" w:rsidRPr="00580F12" w:rsidRDefault="00067457" w:rsidP="00AA045B">
            <w:pPr>
              <w:pStyle w:val="Tabletext"/>
              <w:rPr>
                <w:rFonts w:cs="AECOM Sans"/>
              </w:rPr>
            </w:pPr>
          </w:p>
        </w:tc>
      </w:tr>
    </w:tbl>
    <w:p w14:paraId="4612C11D" w14:textId="77777777" w:rsidR="00067457" w:rsidRPr="00580F12" w:rsidRDefault="00067457" w:rsidP="00067457">
      <w:pPr>
        <w:tabs>
          <w:tab w:val="clear" w:pos="284"/>
        </w:tabs>
        <w:spacing w:line="240" w:lineRule="auto"/>
        <w:rPr>
          <w:rFonts w:cs="AECOM Sans"/>
        </w:rPr>
      </w:pPr>
    </w:p>
    <w:p w14:paraId="588762C8" w14:textId="77777777" w:rsidR="00067457" w:rsidRPr="00580F12" w:rsidRDefault="00067457" w:rsidP="00067457">
      <w:pPr>
        <w:tabs>
          <w:tab w:val="clear" w:pos="284"/>
        </w:tabs>
        <w:spacing w:line="240" w:lineRule="auto"/>
        <w:rPr>
          <w:rFonts w:cs="AECOM Sans"/>
        </w:rPr>
      </w:pPr>
    </w:p>
    <w:p w14:paraId="5CE5660D" w14:textId="59DE53E8" w:rsidR="00067457" w:rsidRPr="00580F12" w:rsidRDefault="00BB4AF7" w:rsidP="00067457">
      <w:pPr>
        <w:pStyle w:val="Heading"/>
        <w:rPr>
          <w:rFonts w:ascii="AECOM Sans" w:hAnsi="AECOM Sans" w:cs="AECOM Sans"/>
        </w:rPr>
      </w:pPr>
      <w:bookmarkStart w:id="28" w:name="Text_DistributionList"/>
      <w:r>
        <w:rPr>
          <w:rFonts w:ascii="AECOM Sans" w:hAnsi="AECOM Sans" w:cs="AECOM Sans"/>
        </w:rPr>
        <w:t>Distribution List</w:t>
      </w:r>
      <w:bookmarkEnd w:id="28"/>
    </w:p>
    <w:tbl>
      <w:tblPr>
        <w:tblStyle w:val="AECOMtable"/>
        <w:tblW w:w="4963" w:type="pct"/>
        <w:tblLook w:val="04A0" w:firstRow="1" w:lastRow="0" w:firstColumn="1" w:lastColumn="0" w:noHBand="0" w:noVBand="1"/>
      </w:tblPr>
      <w:tblGrid>
        <w:gridCol w:w="1493"/>
        <w:gridCol w:w="1496"/>
        <w:gridCol w:w="5970"/>
      </w:tblGrid>
      <w:tr w:rsidR="00067457" w:rsidRPr="00580F12" w14:paraId="43A0A1A6" w14:textId="77777777" w:rsidTr="00133853">
        <w:trPr>
          <w:cnfStyle w:val="100000000000" w:firstRow="1" w:lastRow="0" w:firstColumn="0" w:lastColumn="0" w:oddVBand="0" w:evenVBand="0" w:oddHBand="0" w:evenHBand="0" w:firstRowFirstColumn="0" w:firstRowLastColumn="0" w:lastRowFirstColumn="0" w:lastRowLastColumn="0"/>
        </w:trPr>
        <w:tc>
          <w:tcPr>
            <w:tcW w:w="1508" w:type="dxa"/>
          </w:tcPr>
          <w:p w14:paraId="6788E0EE" w14:textId="4EE15990" w:rsidR="00067457" w:rsidRPr="00580F12" w:rsidRDefault="00BB4AF7" w:rsidP="00AA045B">
            <w:pPr>
              <w:pStyle w:val="Tabletext"/>
              <w:rPr>
                <w:rFonts w:cs="AECOM Sans"/>
              </w:rPr>
            </w:pPr>
            <w:bookmarkStart w:id="29" w:name="Text_HardCopies"/>
            <w:r>
              <w:rPr>
                <w:rFonts w:cs="AECOM Sans"/>
              </w:rPr>
              <w:t># Hard Copies</w:t>
            </w:r>
            <w:bookmarkEnd w:id="29"/>
            <w:r w:rsidR="00067457" w:rsidRPr="00580F12">
              <w:rPr>
                <w:rFonts w:cs="AECOM Sans"/>
              </w:rPr>
              <w:t xml:space="preserve"> </w:t>
            </w:r>
          </w:p>
        </w:tc>
        <w:tc>
          <w:tcPr>
            <w:tcW w:w="1508" w:type="dxa"/>
          </w:tcPr>
          <w:p w14:paraId="0929ECFF" w14:textId="68AB6C33" w:rsidR="00067457" w:rsidRPr="00580F12" w:rsidRDefault="00BB4AF7" w:rsidP="00AA045B">
            <w:pPr>
              <w:pStyle w:val="Tabletext"/>
              <w:rPr>
                <w:rFonts w:cs="AECOM Sans"/>
              </w:rPr>
            </w:pPr>
            <w:bookmarkStart w:id="30" w:name="Text_PDFRequired"/>
            <w:r>
              <w:rPr>
                <w:rFonts w:cs="AECOM Sans"/>
              </w:rPr>
              <w:t>PDF Required</w:t>
            </w:r>
            <w:bookmarkEnd w:id="30"/>
          </w:p>
        </w:tc>
        <w:tc>
          <w:tcPr>
            <w:tcW w:w="6056" w:type="dxa"/>
          </w:tcPr>
          <w:p w14:paraId="2875A0A5" w14:textId="5131AA38" w:rsidR="00067457" w:rsidRPr="00580F12" w:rsidRDefault="00BB4AF7" w:rsidP="00AA045B">
            <w:pPr>
              <w:pStyle w:val="Tabletext"/>
              <w:rPr>
                <w:rFonts w:cs="AECOM Sans"/>
              </w:rPr>
            </w:pPr>
            <w:bookmarkStart w:id="31" w:name="Text_AssociationCompanyName"/>
            <w:r>
              <w:rPr>
                <w:rFonts w:cs="AECOM Sans"/>
              </w:rPr>
              <w:t>Association / Company Name</w:t>
            </w:r>
            <w:bookmarkEnd w:id="31"/>
          </w:p>
        </w:tc>
      </w:tr>
      <w:tr w:rsidR="00067457" w:rsidRPr="00580F12" w14:paraId="57D0F5AE" w14:textId="77777777" w:rsidTr="00133853">
        <w:tc>
          <w:tcPr>
            <w:tcW w:w="1508" w:type="dxa"/>
          </w:tcPr>
          <w:p w14:paraId="046630A1" w14:textId="77777777" w:rsidR="00067457" w:rsidRPr="00580F12" w:rsidRDefault="00067457" w:rsidP="00AA045B">
            <w:pPr>
              <w:pStyle w:val="Tabletext"/>
              <w:rPr>
                <w:rFonts w:cs="AECOM Sans"/>
              </w:rPr>
            </w:pPr>
          </w:p>
        </w:tc>
        <w:tc>
          <w:tcPr>
            <w:tcW w:w="1508" w:type="dxa"/>
          </w:tcPr>
          <w:p w14:paraId="5F64435D" w14:textId="77777777" w:rsidR="00067457" w:rsidRPr="00580F12" w:rsidRDefault="00067457" w:rsidP="00AA045B">
            <w:pPr>
              <w:pStyle w:val="Tabletext"/>
              <w:rPr>
                <w:rFonts w:cs="AECOM Sans"/>
              </w:rPr>
            </w:pPr>
          </w:p>
        </w:tc>
        <w:tc>
          <w:tcPr>
            <w:tcW w:w="6056" w:type="dxa"/>
          </w:tcPr>
          <w:p w14:paraId="24792D70" w14:textId="77777777" w:rsidR="00067457" w:rsidRPr="00580F12" w:rsidRDefault="00067457" w:rsidP="00AA045B">
            <w:pPr>
              <w:pStyle w:val="Tabletext"/>
              <w:rPr>
                <w:rFonts w:cs="AECOM Sans"/>
              </w:rPr>
            </w:pPr>
          </w:p>
        </w:tc>
      </w:tr>
      <w:tr w:rsidR="00067457" w:rsidRPr="00580F12" w14:paraId="3E835A22" w14:textId="77777777" w:rsidTr="00133853">
        <w:tc>
          <w:tcPr>
            <w:tcW w:w="1508" w:type="dxa"/>
          </w:tcPr>
          <w:p w14:paraId="066E05CE" w14:textId="77777777" w:rsidR="00067457" w:rsidRPr="00580F12" w:rsidRDefault="00067457" w:rsidP="00AA045B">
            <w:pPr>
              <w:pStyle w:val="Tabletext"/>
              <w:rPr>
                <w:rFonts w:cs="AECOM Sans"/>
              </w:rPr>
            </w:pPr>
          </w:p>
        </w:tc>
        <w:tc>
          <w:tcPr>
            <w:tcW w:w="1508" w:type="dxa"/>
          </w:tcPr>
          <w:p w14:paraId="45E17166" w14:textId="77777777" w:rsidR="00067457" w:rsidRPr="00580F12" w:rsidRDefault="00067457" w:rsidP="00AA045B">
            <w:pPr>
              <w:pStyle w:val="Tabletext"/>
              <w:rPr>
                <w:rFonts w:cs="AECOM Sans"/>
              </w:rPr>
            </w:pPr>
          </w:p>
        </w:tc>
        <w:tc>
          <w:tcPr>
            <w:tcW w:w="6056" w:type="dxa"/>
          </w:tcPr>
          <w:p w14:paraId="74C82D6B" w14:textId="77777777" w:rsidR="00067457" w:rsidRPr="00580F12" w:rsidRDefault="00067457" w:rsidP="00AA045B">
            <w:pPr>
              <w:pStyle w:val="Tabletext"/>
              <w:rPr>
                <w:rFonts w:cs="AECOM Sans"/>
              </w:rPr>
            </w:pPr>
          </w:p>
        </w:tc>
      </w:tr>
      <w:tr w:rsidR="00067457" w:rsidRPr="00580F12" w14:paraId="5EA0284C" w14:textId="77777777" w:rsidTr="00133853">
        <w:tc>
          <w:tcPr>
            <w:tcW w:w="1508" w:type="dxa"/>
            <w:tcBorders>
              <w:bottom w:val="single" w:sz="4" w:space="0" w:color="auto"/>
            </w:tcBorders>
          </w:tcPr>
          <w:p w14:paraId="5025925B" w14:textId="77777777" w:rsidR="00067457" w:rsidRPr="00580F12" w:rsidRDefault="00067457" w:rsidP="00AA045B">
            <w:pPr>
              <w:pStyle w:val="Tabletext"/>
              <w:rPr>
                <w:rFonts w:cs="AECOM Sans"/>
              </w:rPr>
            </w:pPr>
          </w:p>
        </w:tc>
        <w:tc>
          <w:tcPr>
            <w:tcW w:w="1508" w:type="dxa"/>
            <w:tcBorders>
              <w:bottom w:val="single" w:sz="4" w:space="0" w:color="auto"/>
            </w:tcBorders>
          </w:tcPr>
          <w:p w14:paraId="4C6C9C40" w14:textId="77777777" w:rsidR="00067457" w:rsidRPr="00580F12" w:rsidRDefault="00067457" w:rsidP="00AA045B">
            <w:pPr>
              <w:pStyle w:val="Tabletext"/>
              <w:rPr>
                <w:rFonts w:cs="AECOM Sans"/>
              </w:rPr>
            </w:pPr>
          </w:p>
        </w:tc>
        <w:tc>
          <w:tcPr>
            <w:tcW w:w="6056" w:type="dxa"/>
            <w:tcBorders>
              <w:bottom w:val="single" w:sz="4" w:space="0" w:color="auto"/>
            </w:tcBorders>
          </w:tcPr>
          <w:p w14:paraId="7DB3325D" w14:textId="77777777" w:rsidR="00067457" w:rsidRPr="00580F12" w:rsidRDefault="00067457" w:rsidP="00AA045B">
            <w:pPr>
              <w:pStyle w:val="Tabletext"/>
              <w:rPr>
                <w:rFonts w:cs="AECOM Sans"/>
              </w:rPr>
            </w:pPr>
          </w:p>
        </w:tc>
      </w:tr>
      <w:tr w:rsidR="00067457" w:rsidRPr="00580F12" w14:paraId="3A37A135" w14:textId="77777777" w:rsidTr="00133853">
        <w:tc>
          <w:tcPr>
            <w:tcW w:w="1508" w:type="dxa"/>
            <w:tcBorders>
              <w:top w:val="single" w:sz="4" w:space="0" w:color="auto"/>
              <w:bottom w:val="single" w:sz="4" w:space="0" w:color="auto"/>
            </w:tcBorders>
          </w:tcPr>
          <w:p w14:paraId="4136D808" w14:textId="77777777" w:rsidR="00067457" w:rsidRPr="00580F12" w:rsidRDefault="00067457" w:rsidP="00AA045B">
            <w:pPr>
              <w:pStyle w:val="Tabletext"/>
              <w:rPr>
                <w:rFonts w:cs="AECOM Sans"/>
              </w:rPr>
            </w:pPr>
          </w:p>
        </w:tc>
        <w:tc>
          <w:tcPr>
            <w:tcW w:w="1508" w:type="dxa"/>
            <w:tcBorders>
              <w:top w:val="single" w:sz="4" w:space="0" w:color="auto"/>
              <w:bottom w:val="single" w:sz="4" w:space="0" w:color="auto"/>
            </w:tcBorders>
          </w:tcPr>
          <w:p w14:paraId="700A7E60" w14:textId="77777777" w:rsidR="00067457" w:rsidRPr="00580F12" w:rsidRDefault="00067457" w:rsidP="00AA045B">
            <w:pPr>
              <w:pStyle w:val="Tabletext"/>
              <w:rPr>
                <w:rFonts w:cs="AECOM Sans"/>
              </w:rPr>
            </w:pPr>
          </w:p>
        </w:tc>
        <w:tc>
          <w:tcPr>
            <w:tcW w:w="6056" w:type="dxa"/>
            <w:tcBorders>
              <w:top w:val="single" w:sz="4" w:space="0" w:color="auto"/>
              <w:bottom w:val="single" w:sz="4" w:space="0" w:color="auto"/>
            </w:tcBorders>
          </w:tcPr>
          <w:p w14:paraId="5D9F100D" w14:textId="77777777" w:rsidR="00067457" w:rsidRPr="00580F12" w:rsidRDefault="00067457" w:rsidP="00AA045B">
            <w:pPr>
              <w:pStyle w:val="Tabletext"/>
              <w:rPr>
                <w:rFonts w:cs="AECOM Sans"/>
              </w:rPr>
            </w:pPr>
          </w:p>
        </w:tc>
      </w:tr>
      <w:bookmarkEnd w:id="12"/>
    </w:tbl>
    <w:p w14:paraId="033049F8" w14:textId="77777777" w:rsidR="00067457" w:rsidRPr="00580F12" w:rsidRDefault="00067457" w:rsidP="00067457">
      <w:pPr>
        <w:tabs>
          <w:tab w:val="clear" w:pos="284"/>
        </w:tabs>
        <w:spacing w:line="240" w:lineRule="auto"/>
        <w:rPr>
          <w:rFonts w:cs="AECOM Sans"/>
        </w:rPr>
      </w:pPr>
    </w:p>
    <w:p w14:paraId="6E926F28" w14:textId="77777777" w:rsidR="00067457" w:rsidRPr="00580F12" w:rsidRDefault="00067457">
      <w:pPr>
        <w:tabs>
          <w:tab w:val="clear" w:pos="284"/>
        </w:tabs>
        <w:spacing w:line="240" w:lineRule="auto"/>
        <w:rPr>
          <w:rFonts w:cs="AECOM Sans"/>
        </w:rPr>
      </w:pPr>
      <w:r w:rsidRPr="00580F12">
        <w:rPr>
          <w:rFonts w:cs="AECOM Sans"/>
        </w:rPr>
        <w:br w:type="page"/>
      </w:r>
    </w:p>
    <w:p w14:paraId="02BF36FE" w14:textId="77777777" w:rsidR="00067457" w:rsidRPr="00580F12" w:rsidRDefault="00067457" w:rsidP="00067457">
      <w:pPr>
        <w:pStyle w:val="BodyText"/>
        <w:rPr>
          <w:rFonts w:cs="AECOM Sans"/>
        </w:rPr>
      </w:pPr>
    </w:p>
    <w:p w14:paraId="7CAD5036" w14:textId="4B63019E" w:rsidR="00831688" w:rsidRPr="00580F12" w:rsidRDefault="00BB4AF7" w:rsidP="00542F08">
      <w:pPr>
        <w:pStyle w:val="Heading"/>
        <w:rPr>
          <w:rFonts w:ascii="AECOM Sans" w:hAnsi="AECOM Sans" w:cs="AECOM Sans"/>
        </w:rPr>
      </w:pPr>
      <w:bookmarkStart w:id="32" w:name="Text_PreparedFor"/>
      <w:bookmarkStart w:id="33" w:name="_Hlk89354982"/>
      <w:r>
        <w:rPr>
          <w:rFonts w:ascii="AECOM Sans" w:hAnsi="AECOM Sans" w:cs="AECOM Sans"/>
        </w:rPr>
        <w:t>Prepared for</w:t>
      </w:r>
      <w:bookmarkEnd w:id="32"/>
      <w:r w:rsidR="00831688" w:rsidRPr="00580F12">
        <w:rPr>
          <w:rFonts w:ascii="AECOM Sans" w:hAnsi="AECOM Sans" w:cs="AECOM Sans"/>
        </w:rPr>
        <w:t>:</w:t>
      </w:r>
    </w:p>
    <w:p w14:paraId="1FEB32B0" w14:textId="1F81E2A2" w:rsidR="002F3B02" w:rsidRPr="00580F12" w:rsidRDefault="00D53EF1" w:rsidP="0081688E">
      <w:pPr>
        <w:rPr>
          <w:rFonts w:cs="AECOM Sans"/>
        </w:rPr>
      </w:pPr>
      <w:r w:rsidRPr="00580F12">
        <w:rPr>
          <w:rFonts w:cs="AECOM Sans"/>
        </w:rPr>
        <w:fldChar w:fldCharType="begin"/>
      </w:r>
      <w:r w:rsidRPr="00580F12">
        <w:rPr>
          <w:rFonts w:cs="AECOM Sans"/>
        </w:rPr>
        <w:instrText xml:space="preserve"> DOCPROPERTY  ClientName \* MERGEFORMAT </w:instrText>
      </w:r>
      <w:r w:rsidRPr="00580F12">
        <w:rPr>
          <w:rFonts w:cs="AECOM Sans"/>
        </w:rPr>
        <w:fldChar w:fldCharType="separate"/>
      </w:r>
      <w:r w:rsidR="00BB4AF7">
        <w:rPr>
          <w:rFonts w:cs="AECOM Sans"/>
        </w:rPr>
        <w:t>Transport Scotland</w:t>
      </w:r>
      <w:r w:rsidRPr="00580F12">
        <w:rPr>
          <w:rFonts w:cs="AECOM Sans"/>
        </w:rPr>
        <w:fldChar w:fldCharType="end"/>
      </w:r>
      <w:r w:rsidR="002F3B02" w:rsidRPr="00580F12">
        <w:rPr>
          <w:rFonts w:cs="AECOM Sans"/>
        </w:rPr>
        <w:t xml:space="preserve">  </w:t>
      </w:r>
      <w:r w:rsidR="00F253CA" w:rsidRPr="00580F12">
        <w:rPr>
          <w:rFonts w:cs="AECOM Sans"/>
        </w:rPr>
        <w:fldChar w:fldCharType="begin"/>
      </w:r>
      <w:r w:rsidR="00F253CA" w:rsidRPr="00580F12">
        <w:rPr>
          <w:rFonts w:cs="AECOM Sans"/>
        </w:rPr>
        <w:instrText xml:space="preserve"> DOCPROPERTY  ClientNumber \* MERGEFORMAT </w:instrText>
      </w:r>
      <w:r w:rsidR="00F253CA" w:rsidRPr="00580F12">
        <w:rPr>
          <w:rFonts w:cs="AECOM Sans"/>
        </w:rPr>
        <w:fldChar w:fldCharType="end"/>
      </w:r>
    </w:p>
    <w:p w14:paraId="1FF7E198" w14:textId="77777777" w:rsidR="00D57903" w:rsidRPr="00D57903" w:rsidRDefault="00D57903" w:rsidP="00D57903">
      <w:pPr>
        <w:rPr>
          <w:rFonts w:cs="AECOM Sans"/>
        </w:rPr>
      </w:pPr>
      <w:bookmarkStart w:id="34" w:name="FooterClientAddress"/>
      <w:bookmarkEnd w:id="34"/>
      <w:r w:rsidRPr="00D57903">
        <w:rPr>
          <w:rFonts w:cs="AECOM Sans"/>
        </w:rPr>
        <w:t>Victoria Quay</w:t>
      </w:r>
    </w:p>
    <w:p w14:paraId="039650B9" w14:textId="3E507362" w:rsidR="00D57903" w:rsidRPr="00D57903" w:rsidRDefault="00D57903" w:rsidP="00650F4F">
      <w:pPr>
        <w:tabs>
          <w:tab w:val="left" w:pos="3765"/>
        </w:tabs>
        <w:rPr>
          <w:rFonts w:cs="AECOM Sans"/>
        </w:rPr>
      </w:pPr>
      <w:r w:rsidRPr="00D57903">
        <w:rPr>
          <w:rFonts w:cs="AECOM Sans"/>
        </w:rPr>
        <w:t>Edinburgh</w:t>
      </w:r>
      <w:r w:rsidR="00650F4F">
        <w:rPr>
          <w:rFonts w:cs="AECOM Sans"/>
        </w:rPr>
        <w:tab/>
      </w:r>
    </w:p>
    <w:p w14:paraId="1D04594A" w14:textId="38A38E24" w:rsidR="002F3B02" w:rsidRPr="00580F12" w:rsidRDefault="00D57903" w:rsidP="00D57903">
      <w:pPr>
        <w:rPr>
          <w:rFonts w:cs="AECOM Sans"/>
        </w:rPr>
      </w:pPr>
      <w:r w:rsidRPr="00D57903">
        <w:rPr>
          <w:rFonts w:cs="AECOM Sans"/>
        </w:rPr>
        <w:t>EH6 6QQ</w:t>
      </w:r>
    </w:p>
    <w:p w14:paraId="4AE22D12" w14:textId="77777777" w:rsidR="00831688" w:rsidRPr="00580F12" w:rsidRDefault="00831688" w:rsidP="0080040C">
      <w:pPr>
        <w:pStyle w:val="BodyText"/>
        <w:rPr>
          <w:rFonts w:cs="AECOM Sans"/>
        </w:rPr>
      </w:pPr>
    </w:p>
    <w:p w14:paraId="61E7E66D" w14:textId="2C3B3B7D" w:rsidR="000F22FF" w:rsidRPr="00580F12" w:rsidRDefault="00BB4AF7" w:rsidP="000F22FF">
      <w:pPr>
        <w:pStyle w:val="Heading"/>
        <w:rPr>
          <w:rFonts w:ascii="AECOM Sans" w:hAnsi="AECOM Sans" w:cs="AECOM Sans"/>
        </w:rPr>
      </w:pPr>
      <w:bookmarkStart w:id="35" w:name="Text_PreparedBy_1"/>
      <w:r>
        <w:rPr>
          <w:rFonts w:ascii="AECOM Sans" w:hAnsi="AECOM Sans" w:cs="AECOM Sans"/>
        </w:rPr>
        <w:t>Prepared by</w:t>
      </w:r>
      <w:bookmarkEnd w:id="35"/>
      <w:r w:rsidR="000F22FF" w:rsidRPr="00580F12">
        <w:rPr>
          <w:rFonts w:ascii="AECOM Sans" w:hAnsi="AECOM Sans" w:cs="AECOM Sans"/>
        </w:rPr>
        <w:t>:</w:t>
      </w:r>
    </w:p>
    <w:p w14:paraId="13FDB4B4" w14:textId="3EA25E54" w:rsidR="00BB4AF7" w:rsidRDefault="00D15C03" w:rsidP="0081688E">
      <w:pPr>
        <w:rPr>
          <w:rFonts w:cs="AECOM Sans"/>
        </w:rPr>
      </w:pPr>
      <w:bookmarkStart w:id="36" w:name="Contact1"/>
      <w:r>
        <w:rPr>
          <w:rFonts w:cs="AECOM Sans"/>
        </w:rPr>
        <w:t>Andy Keba</w:t>
      </w:r>
      <w:r w:rsidR="00BB4AF7">
        <w:rPr>
          <w:rFonts w:cs="AECOM Sans"/>
        </w:rPr>
        <w:br/>
      </w:r>
      <w:r>
        <w:rPr>
          <w:rFonts w:cs="AECOM Sans"/>
        </w:rPr>
        <w:t>Principal Consultant - Transport</w:t>
      </w:r>
      <w:r w:rsidR="00BB4AF7">
        <w:rPr>
          <w:rFonts w:cs="AECOM Sans"/>
        </w:rPr>
        <w:br/>
        <w:t>E:</w:t>
      </w:r>
      <w:r w:rsidR="00BB4AF7">
        <w:rPr>
          <w:rFonts w:cs="AECOM Sans"/>
        </w:rPr>
        <w:tab/>
      </w:r>
      <w:r>
        <w:rPr>
          <w:rFonts w:cs="AECOM Sans"/>
        </w:rPr>
        <w:t>andy.keba</w:t>
      </w:r>
      <w:r w:rsidR="00BB4AF7">
        <w:rPr>
          <w:rFonts w:cs="AECOM Sans"/>
        </w:rPr>
        <w:t>@aecom.com</w:t>
      </w:r>
    </w:p>
    <w:p w14:paraId="26EB5532" w14:textId="77777777" w:rsidR="00BB4AF7" w:rsidRDefault="00BB4AF7" w:rsidP="0081688E">
      <w:pPr>
        <w:rPr>
          <w:rFonts w:cs="AECOM Sans"/>
        </w:rPr>
      </w:pPr>
    </w:p>
    <w:bookmarkEnd w:id="36"/>
    <w:p w14:paraId="7347E864" w14:textId="070A0841" w:rsidR="00BB4AF7" w:rsidRDefault="007D60D8" w:rsidP="0081688E">
      <w:pPr>
        <w:rPr>
          <w:rFonts w:cs="AECOM Sans"/>
        </w:rPr>
      </w:pPr>
      <w:r w:rsidRPr="00580F12">
        <w:rPr>
          <w:rFonts w:cs="AECOM Sans"/>
        </w:rPr>
        <w:t>‌</w:t>
      </w:r>
      <w:bookmarkStart w:id="37" w:name="OfficeAddress1"/>
      <w:r w:rsidR="00BB4AF7">
        <w:rPr>
          <w:rFonts w:cs="AECOM Sans"/>
        </w:rPr>
        <w:t>AECOM Limited</w:t>
      </w:r>
    </w:p>
    <w:p w14:paraId="6A4D92A4" w14:textId="77777777" w:rsidR="005A3120" w:rsidRPr="005A3120" w:rsidRDefault="005A3120" w:rsidP="005A3120">
      <w:pPr>
        <w:rPr>
          <w:rFonts w:cs="AECOM Sans"/>
        </w:rPr>
      </w:pPr>
      <w:r w:rsidRPr="005A3120">
        <w:rPr>
          <w:rFonts w:cs="AECOM Sans"/>
        </w:rPr>
        <w:t xml:space="preserve">1 Tanfield, </w:t>
      </w:r>
    </w:p>
    <w:p w14:paraId="3CFF9B75" w14:textId="77777777" w:rsidR="005A3120" w:rsidRPr="005A3120" w:rsidRDefault="005A3120" w:rsidP="005A3120">
      <w:pPr>
        <w:rPr>
          <w:rFonts w:cs="AECOM Sans"/>
        </w:rPr>
      </w:pPr>
      <w:r w:rsidRPr="005A3120">
        <w:rPr>
          <w:rFonts w:cs="AECOM Sans"/>
        </w:rPr>
        <w:t>Edinburgh,</w:t>
      </w:r>
    </w:p>
    <w:p w14:paraId="4D91AD29" w14:textId="34FBB757" w:rsidR="00BB4AF7" w:rsidRDefault="005A3120" w:rsidP="005A3120">
      <w:pPr>
        <w:rPr>
          <w:rFonts w:cs="AECOM Sans"/>
        </w:rPr>
      </w:pPr>
      <w:r w:rsidRPr="005A3120">
        <w:rPr>
          <w:rFonts w:cs="AECOM Sans"/>
        </w:rPr>
        <w:t>EH3 5DA</w:t>
      </w:r>
    </w:p>
    <w:p w14:paraId="4B27AA19" w14:textId="77777777" w:rsidR="00BB4AF7" w:rsidRDefault="00BB4AF7" w:rsidP="0081688E">
      <w:pPr>
        <w:rPr>
          <w:rFonts w:cs="AECOM Sans"/>
        </w:rPr>
      </w:pPr>
      <w:r>
        <w:rPr>
          <w:rFonts w:cs="AECOM Sans"/>
        </w:rPr>
        <w:t>United Kingdom</w:t>
      </w:r>
    </w:p>
    <w:p w14:paraId="05545998" w14:textId="77777777" w:rsidR="00BB4AF7" w:rsidRDefault="00BB4AF7" w:rsidP="0081688E">
      <w:pPr>
        <w:rPr>
          <w:rFonts w:cs="AECOM Sans"/>
        </w:rPr>
      </w:pPr>
    </w:p>
    <w:p w14:paraId="1785CC4C" w14:textId="06DC0C70" w:rsidR="00BB4AF7" w:rsidRDefault="00BB4AF7" w:rsidP="0081688E">
      <w:pPr>
        <w:rPr>
          <w:rFonts w:cs="AECOM Sans"/>
        </w:rPr>
      </w:pPr>
      <w:r>
        <w:rPr>
          <w:rFonts w:cs="AECOM Sans"/>
        </w:rPr>
        <w:t xml:space="preserve">T: +44 </w:t>
      </w:r>
      <w:r w:rsidR="005A3120" w:rsidRPr="005A3120">
        <w:rPr>
          <w:rFonts w:cs="AECOM Sans"/>
        </w:rPr>
        <w:t>(0)131 301 8600</w:t>
      </w:r>
    </w:p>
    <w:p w14:paraId="470BD104" w14:textId="02FB2B5F" w:rsidR="000F22FF" w:rsidRPr="00580F12" w:rsidRDefault="00BB4AF7" w:rsidP="0081688E">
      <w:pPr>
        <w:rPr>
          <w:rFonts w:cs="AECOM Sans"/>
        </w:rPr>
      </w:pPr>
      <w:r>
        <w:rPr>
          <w:rFonts w:cs="AECOM Sans"/>
        </w:rPr>
        <w:t>aecom.com</w:t>
      </w:r>
      <w:bookmarkEnd w:id="37"/>
    </w:p>
    <w:bookmarkEnd w:id="33"/>
    <w:p w14:paraId="2B5E69A9" w14:textId="77777777" w:rsidR="00A609EC" w:rsidRPr="00580F12" w:rsidRDefault="00A609EC" w:rsidP="0080040C">
      <w:pPr>
        <w:pStyle w:val="BodyText"/>
        <w:rPr>
          <w:rFonts w:cs="AECOM Sans"/>
        </w:rPr>
      </w:pPr>
    </w:p>
    <w:p w14:paraId="375C3B18" w14:textId="234012A1" w:rsidR="00A609EC" w:rsidRPr="00580F12" w:rsidRDefault="00F253CA" w:rsidP="00D57903">
      <w:pPr>
        <w:pStyle w:val="Heading"/>
        <w:rPr>
          <w:rFonts w:ascii="AECOM Sans" w:hAnsi="AECOM Sans" w:cs="AECOM Sans"/>
        </w:rPr>
      </w:pPr>
      <w:r w:rsidRPr="00580F12">
        <w:rPr>
          <w:rFonts w:ascii="AECOM Sans" w:hAnsi="AECOM Sans" w:cs="AECOM Sans"/>
        </w:rPr>
        <w:fldChar w:fldCharType="begin"/>
      </w:r>
      <w:r w:rsidRPr="00580F12">
        <w:rPr>
          <w:rFonts w:ascii="AECOM Sans" w:hAnsi="AECOM Sans" w:cs="AECOM Sans"/>
        </w:rPr>
        <w:instrText xml:space="preserve"> DOCPROPERTY  AdditionalCompanyName \* MERGEFORMAT </w:instrText>
      </w:r>
      <w:r w:rsidRPr="00580F12">
        <w:rPr>
          <w:rFonts w:ascii="AECOM Sans" w:hAnsi="AECOM Sans" w:cs="AECOM Sans"/>
        </w:rPr>
        <w:fldChar w:fldCharType="end"/>
      </w:r>
    </w:p>
    <w:p w14:paraId="6853DE69" w14:textId="77777777" w:rsidR="00A609EC" w:rsidRPr="00580F12" w:rsidRDefault="00A609EC" w:rsidP="0080040C">
      <w:pPr>
        <w:pStyle w:val="BodyText"/>
        <w:rPr>
          <w:rFonts w:cs="AECOM Sans"/>
        </w:rPr>
      </w:pPr>
    </w:p>
    <w:p w14:paraId="7488420D" w14:textId="1393DF16" w:rsidR="0080040C" w:rsidRPr="00580F12" w:rsidRDefault="00F253CA" w:rsidP="0080040C">
      <w:pPr>
        <w:pStyle w:val="BodyText"/>
        <w:rPr>
          <w:rFonts w:cs="AECOM Sans"/>
        </w:rPr>
      </w:pPr>
      <w:r w:rsidRPr="00580F12">
        <w:rPr>
          <w:rFonts w:cs="AECOM Sans"/>
        </w:rPr>
        <w:fldChar w:fldCharType="begin"/>
      </w:r>
      <w:r w:rsidRPr="00580F12">
        <w:rPr>
          <w:rFonts w:cs="AECOM Sans"/>
        </w:rPr>
        <w:instrText xml:space="preserve"> DOCPROPERTY "AccreditationText" </w:instrText>
      </w:r>
      <w:r w:rsidRPr="00580F12">
        <w:rPr>
          <w:rFonts w:cs="AECOM Sans"/>
        </w:rPr>
        <w:fldChar w:fldCharType="end"/>
      </w:r>
    </w:p>
    <w:p w14:paraId="2A5AD9BF" w14:textId="3A57B4D8" w:rsidR="0080040C" w:rsidRPr="00580F12" w:rsidRDefault="00F253CA" w:rsidP="0080040C">
      <w:pPr>
        <w:pStyle w:val="BodyText"/>
        <w:rPr>
          <w:rFonts w:cs="AECOM Sans"/>
        </w:rPr>
      </w:pPr>
      <w:r w:rsidRPr="00580F12">
        <w:rPr>
          <w:rFonts w:cs="AECOM Sans"/>
        </w:rPr>
        <w:fldChar w:fldCharType="begin"/>
      </w:r>
      <w:r w:rsidRPr="00580F12">
        <w:rPr>
          <w:rFonts w:cs="AECOM Sans"/>
        </w:rPr>
        <w:instrText xml:space="preserve"> DOCPROPERTY "GreenInitiative" </w:instrText>
      </w:r>
      <w:r w:rsidRPr="00580F12">
        <w:rPr>
          <w:rFonts w:cs="AECOM Sans"/>
        </w:rPr>
        <w:fldChar w:fldCharType="end"/>
      </w:r>
    </w:p>
    <w:p w14:paraId="7A6032F3" w14:textId="77777777" w:rsidR="00CD1EA1" w:rsidRPr="00580F12" w:rsidRDefault="00CD1EA1" w:rsidP="00CD1EA1">
      <w:pPr>
        <w:tabs>
          <w:tab w:val="clear" w:pos="284"/>
        </w:tabs>
        <w:spacing w:line="240" w:lineRule="auto"/>
        <w:rPr>
          <w:rFonts w:cs="AECOM Sans"/>
        </w:rPr>
      </w:pPr>
    </w:p>
    <w:p w14:paraId="578F87D1" w14:textId="6EC7AADF" w:rsidR="00CD1EA1" w:rsidRPr="00580F12" w:rsidRDefault="00BB4AF7" w:rsidP="00CD1EA1">
      <w:pPr>
        <w:pStyle w:val="BodyText"/>
        <w:rPr>
          <w:rFonts w:cs="AECOM Sans"/>
        </w:rPr>
      </w:pPr>
      <w:bookmarkStart w:id="38" w:name="Copyright"/>
      <w:r>
        <w:rPr>
          <w:rFonts w:cs="AECOM Sans"/>
        </w:rPr>
        <w:t>© 202</w:t>
      </w:r>
      <w:r w:rsidR="004A68C9">
        <w:rPr>
          <w:rFonts w:cs="AECOM Sans"/>
        </w:rPr>
        <w:t>2</w:t>
      </w:r>
      <w:r>
        <w:rPr>
          <w:rFonts w:cs="AECOM Sans"/>
        </w:rPr>
        <w:t xml:space="preserve"> AECOM Limited. All Rights Reserved.  </w:t>
      </w:r>
      <w:bookmarkEnd w:id="38"/>
    </w:p>
    <w:p w14:paraId="385A3A5D" w14:textId="242DCE00" w:rsidR="00CD1EA1" w:rsidRPr="00580F12" w:rsidRDefault="00BB4AF7" w:rsidP="00CD1EA1">
      <w:pPr>
        <w:pStyle w:val="BodyText"/>
        <w:rPr>
          <w:rFonts w:cs="AECOM Sans"/>
        </w:rPr>
      </w:pPr>
      <w:bookmarkStart w:id="39" w:name="Disclaimer"/>
      <w:r>
        <w:t>This document has been prepared by AECOM Limited (“AECOM”) for sole use of our client (the “Client”) in accordance with generally accepted consultancy principles, the budget for fees and the terms of reference agreed between AECOM and the Client. Any information provided by third parties and referred to herein has not been checked or verified by AECOM, unless otherwise expressly stated in the document. No third party may rely upon this document without the prior and express written agreement of AECOM.</w:t>
      </w:r>
      <w:bookmarkEnd w:id="39"/>
    </w:p>
    <w:p w14:paraId="787DC8AA" w14:textId="77777777" w:rsidR="000D13AF" w:rsidRPr="00580F12" w:rsidRDefault="000D13AF">
      <w:pPr>
        <w:tabs>
          <w:tab w:val="clear" w:pos="284"/>
        </w:tabs>
        <w:spacing w:line="240" w:lineRule="auto"/>
        <w:rPr>
          <w:rFonts w:cs="AECOM Sans"/>
        </w:rPr>
      </w:pPr>
      <w:r w:rsidRPr="00580F12">
        <w:rPr>
          <w:rFonts w:cs="AECOM Sans"/>
        </w:rPr>
        <w:br w:type="page"/>
      </w:r>
    </w:p>
    <w:p w14:paraId="0C881B85" w14:textId="77777777" w:rsidR="003964F2" w:rsidRPr="00580F12" w:rsidRDefault="003964F2" w:rsidP="003964F2">
      <w:pPr>
        <w:pStyle w:val="TOCHeading"/>
        <w:rPr>
          <w:rFonts w:ascii="AECOM Sans" w:hAnsi="AECOM Sans" w:cs="AECOM Sans"/>
          <w:noProof/>
        </w:rPr>
      </w:pPr>
      <w:bookmarkStart w:id="40" w:name="Text_Contents"/>
      <w:bookmarkStart w:id="41" w:name="TOC"/>
      <w:r w:rsidRPr="00580F12">
        <w:rPr>
          <w:rFonts w:ascii="AECOM Sans" w:hAnsi="AECOM Sans" w:cs="AECOM Sans"/>
          <w:noProof/>
        </w:rPr>
        <w:lastRenderedPageBreak/>
        <w:t>Table of Contents</w:t>
      </w:r>
      <w:bookmarkEnd w:id="40"/>
    </w:p>
    <w:p w14:paraId="0689521E" w14:textId="6AFA6824" w:rsidR="00650F4F" w:rsidRDefault="00835DB8">
      <w:pPr>
        <w:pStyle w:val="TOC1"/>
        <w:rPr>
          <w:rFonts w:asciiTheme="minorHAnsi" w:eastAsiaTheme="minorEastAsia" w:hAnsiTheme="minorHAnsi"/>
          <w:noProof/>
          <w:kern w:val="0"/>
          <w:sz w:val="22"/>
          <w:szCs w:val="22"/>
          <w:lang w:eastAsia="en-GB"/>
        </w:rPr>
      </w:pPr>
      <w:r w:rsidRPr="00580F12">
        <w:rPr>
          <w:rFonts w:ascii="AECOM Sans" w:hAnsi="AECOM Sans" w:cs="AECOM Sans"/>
          <w:noProof/>
        </w:rPr>
        <w:fldChar w:fldCharType="begin"/>
      </w:r>
      <w:r w:rsidRPr="00580F12">
        <w:rPr>
          <w:rFonts w:ascii="AECOM Sans" w:hAnsi="AECOM Sans" w:cs="AECOM Sans"/>
          <w:noProof/>
        </w:rPr>
        <w:instrText xml:space="preserve"> TOC \o "1-2" \u </w:instrText>
      </w:r>
      <w:r w:rsidRPr="00580F12">
        <w:rPr>
          <w:rFonts w:ascii="AECOM Sans" w:hAnsi="AECOM Sans" w:cs="AECOM Sans"/>
          <w:noProof/>
        </w:rPr>
        <w:fldChar w:fldCharType="separate"/>
      </w:r>
      <w:r w:rsidR="00650F4F">
        <w:rPr>
          <w:noProof/>
        </w:rPr>
        <w:t>1.</w:t>
      </w:r>
      <w:r w:rsidR="00650F4F">
        <w:rPr>
          <w:rFonts w:asciiTheme="minorHAnsi" w:eastAsiaTheme="minorEastAsia" w:hAnsiTheme="minorHAnsi"/>
          <w:noProof/>
          <w:kern w:val="0"/>
          <w:sz w:val="22"/>
          <w:szCs w:val="22"/>
          <w:lang w:eastAsia="en-GB"/>
        </w:rPr>
        <w:tab/>
      </w:r>
      <w:r w:rsidR="00650F4F">
        <w:rPr>
          <w:noProof/>
        </w:rPr>
        <w:t>Introduction</w:t>
      </w:r>
      <w:r w:rsidR="00650F4F">
        <w:rPr>
          <w:noProof/>
        </w:rPr>
        <w:tab/>
      </w:r>
      <w:r w:rsidR="00650F4F">
        <w:rPr>
          <w:noProof/>
        </w:rPr>
        <w:fldChar w:fldCharType="begin"/>
      </w:r>
      <w:r w:rsidR="00650F4F">
        <w:rPr>
          <w:noProof/>
        </w:rPr>
        <w:instrText xml:space="preserve"> PAGEREF _Toc107328067 \h </w:instrText>
      </w:r>
      <w:r w:rsidR="00650F4F">
        <w:rPr>
          <w:noProof/>
        </w:rPr>
      </w:r>
      <w:r w:rsidR="00650F4F">
        <w:rPr>
          <w:noProof/>
        </w:rPr>
        <w:fldChar w:fldCharType="separate"/>
      </w:r>
      <w:r w:rsidR="00650F4F">
        <w:rPr>
          <w:noProof/>
        </w:rPr>
        <w:t>1</w:t>
      </w:r>
      <w:r w:rsidR="00650F4F">
        <w:rPr>
          <w:noProof/>
        </w:rPr>
        <w:fldChar w:fldCharType="end"/>
      </w:r>
    </w:p>
    <w:p w14:paraId="5D1FF195" w14:textId="46693995" w:rsidR="00650F4F" w:rsidRDefault="00650F4F">
      <w:pPr>
        <w:pStyle w:val="TOC2"/>
        <w:tabs>
          <w:tab w:val="left" w:pos="1134"/>
        </w:tabs>
        <w:rPr>
          <w:rFonts w:asciiTheme="minorHAnsi" w:eastAsiaTheme="minorEastAsia" w:hAnsiTheme="minorHAnsi"/>
          <w:noProof/>
          <w:kern w:val="0"/>
          <w:sz w:val="22"/>
          <w:szCs w:val="22"/>
          <w:lang w:eastAsia="en-GB"/>
        </w:rPr>
      </w:pPr>
      <w:r w:rsidRPr="0071319A">
        <w:rPr>
          <w:rFonts w:cs="AECOM Sans"/>
          <w:noProof/>
        </w:rPr>
        <w:t>1.1</w:t>
      </w:r>
      <w:r>
        <w:rPr>
          <w:rFonts w:asciiTheme="minorHAnsi" w:eastAsiaTheme="minorEastAsia" w:hAnsiTheme="minorHAnsi"/>
          <w:noProof/>
          <w:kern w:val="0"/>
          <w:sz w:val="22"/>
          <w:szCs w:val="22"/>
          <w:lang w:eastAsia="en-GB"/>
        </w:rPr>
        <w:tab/>
      </w:r>
      <w:r w:rsidRPr="0071319A">
        <w:rPr>
          <w:rFonts w:cs="AECOM Sans"/>
          <w:noProof/>
        </w:rPr>
        <w:t>Purpose</w:t>
      </w:r>
      <w:r>
        <w:rPr>
          <w:noProof/>
        </w:rPr>
        <w:tab/>
      </w:r>
      <w:r>
        <w:rPr>
          <w:noProof/>
        </w:rPr>
        <w:fldChar w:fldCharType="begin"/>
      </w:r>
      <w:r>
        <w:rPr>
          <w:noProof/>
        </w:rPr>
        <w:instrText xml:space="preserve"> PAGEREF _Toc107328068 \h </w:instrText>
      </w:r>
      <w:r>
        <w:rPr>
          <w:noProof/>
        </w:rPr>
      </w:r>
      <w:r>
        <w:rPr>
          <w:noProof/>
        </w:rPr>
        <w:fldChar w:fldCharType="separate"/>
      </w:r>
      <w:r>
        <w:rPr>
          <w:noProof/>
        </w:rPr>
        <w:t>1</w:t>
      </w:r>
      <w:r>
        <w:rPr>
          <w:noProof/>
        </w:rPr>
        <w:fldChar w:fldCharType="end"/>
      </w:r>
    </w:p>
    <w:p w14:paraId="2D83D32C" w14:textId="6C5D0120" w:rsidR="00650F4F" w:rsidRDefault="00650F4F">
      <w:pPr>
        <w:pStyle w:val="TOC2"/>
        <w:tabs>
          <w:tab w:val="left" w:pos="1134"/>
        </w:tabs>
        <w:rPr>
          <w:rFonts w:asciiTheme="minorHAnsi" w:eastAsiaTheme="minorEastAsia" w:hAnsiTheme="minorHAnsi"/>
          <w:noProof/>
          <w:kern w:val="0"/>
          <w:sz w:val="22"/>
          <w:szCs w:val="22"/>
          <w:lang w:eastAsia="en-GB"/>
        </w:rPr>
      </w:pPr>
      <w:r w:rsidRPr="0071319A">
        <w:rPr>
          <w:rFonts w:cs="AECOM Sans"/>
          <w:noProof/>
        </w:rPr>
        <w:t>1.2</w:t>
      </w:r>
      <w:r>
        <w:rPr>
          <w:rFonts w:asciiTheme="minorHAnsi" w:eastAsiaTheme="minorEastAsia" w:hAnsiTheme="minorHAnsi"/>
          <w:noProof/>
          <w:kern w:val="0"/>
          <w:sz w:val="22"/>
          <w:szCs w:val="22"/>
          <w:lang w:eastAsia="en-GB"/>
        </w:rPr>
        <w:tab/>
      </w:r>
      <w:r w:rsidRPr="0071319A">
        <w:rPr>
          <w:rFonts w:cs="AECOM Sans"/>
          <w:noProof/>
        </w:rPr>
        <w:t>Cycling Framework and Delivery Plan for Active Travel</w:t>
      </w:r>
      <w:r>
        <w:rPr>
          <w:noProof/>
        </w:rPr>
        <w:tab/>
      </w:r>
      <w:r>
        <w:rPr>
          <w:noProof/>
        </w:rPr>
        <w:fldChar w:fldCharType="begin"/>
      </w:r>
      <w:r>
        <w:rPr>
          <w:noProof/>
        </w:rPr>
        <w:instrText xml:space="preserve"> PAGEREF _Toc107328069 \h </w:instrText>
      </w:r>
      <w:r>
        <w:rPr>
          <w:noProof/>
        </w:rPr>
      </w:r>
      <w:r>
        <w:rPr>
          <w:noProof/>
        </w:rPr>
        <w:fldChar w:fldCharType="separate"/>
      </w:r>
      <w:r>
        <w:rPr>
          <w:noProof/>
        </w:rPr>
        <w:t>1</w:t>
      </w:r>
      <w:r>
        <w:rPr>
          <w:noProof/>
        </w:rPr>
        <w:fldChar w:fldCharType="end"/>
      </w:r>
    </w:p>
    <w:p w14:paraId="354903FF" w14:textId="4265BFAD" w:rsidR="00650F4F" w:rsidRDefault="00650F4F">
      <w:pPr>
        <w:pStyle w:val="TOC2"/>
        <w:tabs>
          <w:tab w:val="left" w:pos="1134"/>
        </w:tabs>
        <w:rPr>
          <w:rFonts w:asciiTheme="minorHAnsi" w:eastAsiaTheme="minorEastAsia" w:hAnsiTheme="minorHAnsi"/>
          <w:noProof/>
          <w:kern w:val="0"/>
          <w:sz w:val="22"/>
          <w:szCs w:val="22"/>
          <w:lang w:eastAsia="en-GB"/>
        </w:rPr>
      </w:pPr>
      <w:r>
        <w:rPr>
          <w:noProof/>
        </w:rPr>
        <w:t>1.3</w:t>
      </w:r>
      <w:r>
        <w:rPr>
          <w:rFonts w:asciiTheme="minorHAnsi" w:eastAsiaTheme="minorEastAsia" w:hAnsiTheme="minorHAnsi"/>
          <w:noProof/>
          <w:kern w:val="0"/>
          <w:sz w:val="22"/>
          <w:szCs w:val="22"/>
          <w:lang w:eastAsia="en-GB"/>
        </w:rPr>
        <w:tab/>
      </w:r>
      <w:r>
        <w:rPr>
          <w:noProof/>
        </w:rPr>
        <w:t>Relevant legislation</w:t>
      </w:r>
      <w:r>
        <w:rPr>
          <w:noProof/>
        </w:rPr>
        <w:tab/>
      </w:r>
      <w:r>
        <w:rPr>
          <w:noProof/>
        </w:rPr>
        <w:fldChar w:fldCharType="begin"/>
      </w:r>
      <w:r>
        <w:rPr>
          <w:noProof/>
        </w:rPr>
        <w:instrText xml:space="preserve"> PAGEREF _Toc107328070 \h </w:instrText>
      </w:r>
      <w:r>
        <w:rPr>
          <w:noProof/>
        </w:rPr>
      </w:r>
      <w:r>
        <w:rPr>
          <w:noProof/>
        </w:rPr>
        <w:fldChar w:fldCharType="separate"/>
      </w:r>
      <w:r>
        <w:rPr>
          <w:noProof/>
        </w:rPr>
        <w:t>4</w:t>
      </w:r>
      <w:r>
        <w:rPr>
          <w:noProof/>
        </w:rPr>
        <w:fldChar w:fldCharType="end"/>
      </w:r>
    </w:p>
    <w:p w14:paraId="4D2B0C47" w14:textId="2604C616" w:rsidR="00650F4F" w:rsidRDefault="00650F4F">
      <w:pPr>
        <w:pStyle w:val="TOC2"/>
        <w:tabs>
          <w:tab w:val="left" w:pos="1134"/>
        </w:tabs>
        <w:rPr>
          <w:rFonts w:asciiTheme="minorHAnsi" w:eastAsiaTheme="minorEastAsia" w:hAnsiTheme="minorHAnsi"/>
          <w:noProof/>
          <w:kern w:val="0"/>
          <w:sz w:val="22"/>
          <w:szCs w:val="22"/>
          <w:lang w:eastAsia="en-GB"/>
        </w:rPr>
      </w:pPr>
      <w:r w:rsidRPr="0071319A">
        <w:rPr>
          <w:rFonts w:cs="AECOM Sans"/>
          <w:noProof/>
        </w:rPr>
        <w:t>1.4</w:t>
      </w:r>
      <w:r>
        <w:rPr>
          <w:rFonts w:asciiTheme="minorHAnsi" w:eastAsiaTheme="minorEastAsia" w:hAnsiTheme="minorHAnsi"/>
          <w:noProof/>
          <w:kern w:val="0"/>
          <w:sz w:val="22"/>
          <w:szCs w:val="22"/>
          <w:lang w:eastAsia="en-GB"/>
        </w:rPr>
        <w:tab/>
      </w:r>
      <w:r w:rsidRPr="0071319A">
        <w:rPr>
          <w:rFonts w:cs="AECOM Sans"/>
          <w:noProof/>
        </w:rPr>
        <w:t>Fairer Scotland Duty</w:t>
      </w:r>
      <w:r>
        <w:rPr>
          <w:noProof/>
        </w:rPr>
        <w:tab/>
      </w:r>
      <w:r>
        <w:rPr>
          <w:noProof/>
        </w:rPr>
        <w:fldChar w:fldCharType="begin"/>
      </w:r>
      <w:r>
        <w:rPr>
          <w:noProof/>
        </w:rPr>
        <w:instrText xml:space="preserve"> PAGEREF _Toc107328071 \h </w:instrText>
      </w:r>
      <w:r>
        <w:rPr>
          <w:noProof/>
        </w:rPr>
      </w:r>
      <w:r>
        <w:rPr>
          <w:noProof/>
        </w:rPr>
        <w:fldChar w:fldCharType="separate"/>
      </w:r>
      <w:r>
        <w:rPr>
          <w:noProof/>
        </w:rPr>
        <w:t>5</w:t>
      </w:r>
      <w:r>
        <w:rPr>
          <w:noProof/>
        </w:rPr>
        <w:fldChar w:fldCharType="end"/>
      </w:r>
    </w:p>
    <w:p w14:paraId="0782D3F1" w14:textId="371F031A" w:rsidR="00650F4F" w:rsidRDefault="00650F4F">
      <w:pPr>
        <w:pStyle w:val="TOC2"/>
        <w:tabs>
          <w:tab w:val="left" w:pos="1134"/>
        </w:tabs>
        <w:rPr>
          <w:rFonts w:asciiTheme="minorHAnsi" w:eastAsiaTheme="minorEastAsia" w:hAnsiTheme="minorHAnsi"/>
          <w:noProof/>
          <w:kern w:val="0"/>
          <w:sz w:val="22"/>
          <w:szCs w:val="22"/>
          <w:lang w:eastAsia="en-GB"/>
        </w:rPr>
      </w:pPr>
      <w:r w:rsidRPr="0071319A">
        <w:rPr>
          <w:rFonts w:cs="AECOM Sans"/>
          <w:noProof/>
        </w:rPr>
        <w:t>1.5</w:t>
      </w:r>
      <w:r>
        <w:rPr>
          <w:rFonts w:asciiTheme="minorHAnsi" w:eastAsiaTheme="minorEastAsia" w:hAnsiTheme="minorHAnsi"/>
          <w:noProof/>
          <w:kern w:val="0"/>
          <w:sz w:val="22"/>
          <w:szCs w:val="22"/>
          <w:lang w:eastAsia="en-GB"/>
        </w:rPr>
        <w:tab/>
      </w:r>
      <w:r w:rsidRPr="0071319A">
        <w:rPr>
          <w:rFonts w:cs="AECOM Sans"/>
          <w:noProof/>
        </w:rPr>
        <w:t>Children and Young People (Scotland) Act (2014)</w:t>
      </w:r>
      <w:r>
        <w:rPr>
          <w:noProof/>
        </w:rPr>
        <w:tab/>
      </w:r>
      <w:r>
        <w:rPr>
          <w:noProof/>
        </w:rPr>
        <w:fldChar w:fldCharType="begin"/>
      </w:r>
      <w:r>
        <w:rPr>
          <w:noProof/>
        </w:rPr>
        <w:instrText xml:space="preserve"> PAGEREF _Toc107328072 \h </w:instrText>
      </w:r>
      <w:r>
        <w:rPr>
          <w:noProof/>
        </w:rPr>
      </w:r>
      <w:r>
        <w:rPr>
          <w:noProof/>
        </w:rPr>
        <w:fldChar w:fldCharType="separate"/>
      </w:r>
      <w:r>
        <w:rPr>
          <w:noProof/>
        </w:rPr>
        <w:t>5</w:t>
      </w:r>
      <w:r>
        <w:rPr>
          <w:noProof/>
        </w:rPr>
        <w:fldChar w:fldCharType="end"/>
      </w:r>
    </w:p>
    <w:p w14:paraId="4109775A" w14:textId="76A78506" w:rsidR="00650F4F" w:rsidRDefault="00650F4F">
      <w:pPr>
        <w:pStyle w:val="TOC2"/>
        <w:tabs>
          <w:tab w:val="left" w:pos="1134"/>
        </w:tabs>
        <w:rPr>
          <w:rFonts w:asciiTheme="minorHAnsi" w:eastAsiaTheme="minorEastAsia" w:hAnsiTheme="minorHAnsi"/>
          <w:noProof/>
          <w:kern w:val="0"/>
          <w:sz w:val="22"/>
          <w:szCs w:val="22"/>
          <w:lang w:eastAsia="en-GB"/>
        </w:rPr>
      </w:pPr>
      <w:r>
        <w:rPr>
          <w:noProof/>
        </w:rPr>
        <w:t>1.6</w:t>
      </w:r>
      <w:r>
        <w:rPr>
          <w:rFonts w:asciiTheme="minorHAnsi" w:eastAsiaTheme="minorEastAsia" w:hAnsiTheme="minorHAnsi"/>
          <w:noProof/>
          <w:kern w:val="0"/>
          <w:sz w:val="22"/>
          <w:szCs w:val="22"/>
          <w:lang w:eastAsia="en-GB"/>
        </w:rPr>
        <w:tab/>
      </w:r>
      <w:r>
        <w:rPr>
          <w:noProof/>
        </w:rPr>
        <w:t>Additional Guidance</w:t>
      </w:r>
      <w:r>
        <w:rPr>
          <w:noProof/>
        </w:rPr>
        <w:tab/>
      </w:r>
      <w:r>
        <w:rPr>
          <w:noProof/>
        </w:rPr>
        <w:fldChar w:fldCharType="begin"/>
      </w:r>
      <w:r>
        <w:rPr>
          <w:noProof/>
        </w:rPr>
        <w:instrText xml:space="preserve"> PAGEREF _Toc107328073 \h </w:instrText>
      </w:r>
      <w:r>
        <w:rPr>
          <w:noProof/>
        </w:rPr>
      </w:r>
      <w:r>
        <w:rPr>
          <w:noProof/>
        </w:rPr>
        <w:fldChar w:fldCharType="separate"/>
      </w:r>
      <w:r>
        <w:rPr>
          <w:noProof/>
        </w:rPr>
        <w:t>6</w:t>
      </w:r>
      <w:r>
        <w:rPr>
          <w:noProof/>
        </w:rPr>
        <w:fldChar w:fldCharType="end"/>
      </w:r>
    </w:p>
    <w:p w14:paraId="23349761" w14:textId="415CB8B9" w:rsidR="00650F4F" w:rsidRDefault="00650F4F">
      <w:pPr>
        <w:pStyle w:val="TOC1"/>
        <w:rPr>
          <w:rFonts w:asciiTheme="minorHAnsi" w:eastAsiaTheme="minorEastAsia" w:hAnsiTheme="minorHAnsi"/>
          <w:noProof/>
          <w:kern w:val="0"/>
          <w:sz w:val="22"/>
          <w:szCs w:val="22"/>
          <w:lang w:eastAsia="en-GB"/>
        </w:rPr>
      </w:pPr>
      <w:r w:rsidRPr="0071319A">
        <w:rPr>
          <w:rFonts w:ascii="AECOM Sans" w:hAnsi="AECOM Sans" w:cs="AECOM Sans"/>
          <w:noProof/>
        </w:rPr>
        <w:t>2.</w:t>
      </w:r>
      <w:r>
        <w:rPr>
          <w:rFonts w:asciiTheme="minorHAnsi" w:eastAsiaTheme="minorEastAsia" w:hAnsiTheme="minorHAnsi"/>
          <w:noProof/>
          <w:kern w:val="0"/>
          <w:sz w:val="22"/>
          <w:szCs w:val="22"/>
          <w:lang w:eastAsia="en-GB"/>
        </w:rPr>
        <w:tab/>
      </w:r>
      <w:r w:rsidRPr="0071319A">
        <w:rPr>
          <w:rFonts w:ascii="AECOM Sans" w:hAnsi="AECOM Sans" w:cs="AECOM Sans"/>
          <w:noProof/>
        </w:rPr>
        <w:t>Methodology</w:t>
      </w:r>
      <w:r>
        <w:rPr>
          <w:noProof/>
        </w:rPr>
        <w:tab/>
      </w:r>
      <w:r>
        <w:rPr>
          <w:noProof/>
        </w:rPr>
        <w:fldChar w:fldCharType="begin"/>
      </w:r>
      <w:r>
        <w:rPr>
          <w:noProof/>
        </w:rPr>
        <w:instrText xml:space="preserve"> PAGEREF _Toc107328074 \h </w:instrText>
      </w:r>
      <w:r>
        <w:rPr>
          <w:noProof/>
        </w:rPr>
      </w:r>
      <w:r>
        <w:rPr>
          <w:noProof/>
        </w:rPr>
        <w:fldChar w:fldCharType="separate"/>
      </w:r>
      <w:r>
        <w:rPr>
          <w:noProof/>
        </w:rPr>
        <w:t>7</w:t>
      </w:r>
      <w:r>
        <w:rPr>
          <w:noProof/>
        </w:rPr>
        <w:fldChar w:fldCharType="end"/>
      </w:r>
    </w:p>
    <w:p w14:paraId="33A03C5B" w14:textId="6F6C1F25" w:rsidR="00650F4F" w:rsidRDefault="00650F4F">
      <w:pPr>
        <w:pStyle w:val="TOC2"/>
        <w:tabs>
          <w:tab w:val="left" w:pos="1134"/>
        </w:tabs>
        <w:rPr>
          <w:rFonts w:asciiTheme="minorHAnsi" w:eastAsiaTheme="minorEastAsia" w:hAnsiTheme="minorHAnsi"/>
          <w:noProof/>
          <w:kern w:val="0"/>
          <w:sz w:val="22"/>
          <w:szCs w:val="22"/>
          <w:lang w:eastAsia="en-GB"/>
        </w:rPr>
      </w:pPr>
      <w:r>
        <w:rPr>
          <w:noProof/>
        </w:rPr>
        <w:t>2.1</w:t>
      </w:r>
      <w:r>
        <w:rPr>
          <w:rFonts w:asciiTheme="minorHAnsi" w:eastAsiaTheme="minorEastAsia" w:hAnsiTheme="minorHAnsi"/>
          <w:noProof/>
          <w:kern w:val="0"/>
          <w:sz w:val="22"/>
          <w:szCs w:val="22"/>
          <w:lang w:eastAsia="en-GB"/>
        </w:rPr>
        <w:tab/>
      </w:r>
      <w:r>
        <w:rPr>
          <w:noProof/>
        </w:rPr>
        <w:t>Introduction</w:t>
      </w:r>
      <w:r>
        <w:rPr>
          <w:noProof/>
        </w:rPr>
        <w:tab/>
      </w:r>
      <w:r>
        <w:rPr>
          <w:noProof/>
        </w:rPr>
        <w:fldChar w:fldCharType="begin"/>
      </w:r>
      <w:r>
        <w:rPr>
          <w:noProof/>
        </w:rPr>
        <w:instrText xml:space="preserve"> PAGEREF _Toc107328075 \h </w:instrText>
      </w:r>
      <w:r>
        <w:rPr>
          <w:noProof/>
        </w:rPr>
      </w:r>
      <w:r>
        <w:rPr>
          <w:noProof/>
        </w:rPr>
        <w:fldChar w:fldCharType="separate"/>
      </w:r>
      <w:r>
        <w:rPr>
          <w:noProof/>
        </w:rPr>
        <w:t>7</w:t>
      </w:r>
      <w:r>
        <w:rPr>
          <w:noProof/>
        </w:rPr>
        <w:fldChar w:fldCharType="end"/>
      </w:r>
    </w:p>
    <w:p w14:paraId="253839EA" w14:textId="0DF40154" w:rsidR="00650F4F" w:rsidRDefault="00650F4F">
      <w:pPr>
        <w:pStyle w:val="TOC2"/>
        <w:tabs>
          <w:tab w:val="left" w:pos="1134"/>
        </w:tabs>
        <w:rPr>
          <w:rFonts w:asciiTheme="minorHAnsi" w:eastAsiaTheme="minorEastAsia" w:hAnsiTheme="minorHAnsi"/>
          <w:noProof/>
          <w:kern w:val="0"/>
          <w:sz w:val="22"/>
          <w:szCs w:val="22"/>
          <w:lang w:eastAsia="en-GB"/>
        </w:rPr>
      </w:pPr>
      <w:r w:rsidRPr="0071319A">
        <w:rPr>
          <w:rFonts w:cs="AECOM Sans"/>
          <w:noProof/>
        </w:rPr>
        <w:t>2.2</w:t>
      </w:r>
      <w:r>
        <w:rPr>
          <w:rFonts w:asciiTheme="minorHAnsi" w:eastAsiaTheme="minorEastAsia" w:hAnsiTheme="minorHAnsi"/>
          <w:noProof/>
          <w:kern w:val="0"/>
          <w:sz w:val="22"/>
          <w:szCs w:val="22"/>
          <w:lang w:eastAsia="en-GB"/>
        </w:rPr>
        <w:tab/>
      </w:r>
      <w:r w:rsidRPr="0071319A">
        <w:rPr>
          <w:rFonts w:cs="AECOM Sans"/>
          <w:noProof/>
        </w:rPr>
        <w:t>Review of key issues and evidence</w:t>
      </w:r>
      <w:r>
        <w:rPr>
          <w:noProof/>
        </w:rPr>
        <w:tab/>
      </w:r>
      <w:r>
        <w:rPr>
          <w:noProof/>
        </w:rPr>
        <w:fldChar w:fldCharType="begin"/>
      </w:r>
      <w:r>
        <w:rPr>
          <w:noProof/>
        </w:rPr>
        <w:instrText xml:space="preserve"> PAGEREF _Toc107328076 \h </w:instrText>
      </w:r>
      <w:r>
        <w:rPr>
          <w:noProof/>
        </w:rPr>
      </w:r>
      <w:r>
        <w:rPr>
          <w:noProof/>
        </w:rPr>
        <w:fldChar w:fldCharType="separate"/>
      </w:r>
      <w:r>
        <w:rPr>
          <w:noProof/>
        </w:rPr>
        <w:t>7</w:t>
      </w:r>
      <w:r>
        <w:rPr>
          <w:noProof/>
        </w:rPr>
        <w:fldChar w:fldCharType="end"/>
      </w:r>
    </w:p>
    <w:p w14:paraId="79128B17" w14:textId="0AD1E827" w:rsidR="00650F4F" w:rsidRDefault="00650F4F">
      <w:pPr>
        <w:pStyle w:val="TOC2"/>
        <w:tabs>
          <w:tab w:val="left" w:pos="1134"/>
        </w:tabs>
        <w:rPr>
          <w:rFonts w:asciiTheme="minorHAnsi" w:eastAsiaTheme="minorEastAsia" w:hAnsiTheme="minorHAnsi"/>
          <w:noProof/>
          <w:kern w:val="0"/>
          <w:sz w:val="22"/>
          <w:szCs w:val="22"/>
          <w:lang w:eastAsia="en-GB"/>
        </w:rPr>
      </w:pPr>
      <w:r w:rsidRPr="0071319A">
        <w:rPr>
          <w:rFonts w:cs="AECOM Sans"/>
          <w:noProof/>
        </w:rPr>
        <w:t>2.3</w:t>
      </w:r>
      <w:r>
        <w:rPr>
          <w:rFonts w:asciiTheme="minorHAnsi" w:eastAsiaTheme="minorEastAsia" w:hAnsiTheme="minorHAnsi"/>
          <w:noProof/>
          <w:kern w:val="0"/>
          <w:sz w:val="22"/>
          <w:szCs w:val="22"/>
          <w:lang w:eastAsia="en-GB"/>
        </w:rPr>
        <w:tab/>
      </w:r>
      <w:r w:rsidRPr="0071319A">
        <w:rPr>
          <w:rFonts w:cs="AECOM Sans"/>
          <w:noProof/>
        </w:rPr>
        <w:t>Screening Impact Assessment</w:t>
      </w:r>
      <w:r>
        <w:rPr>
          <w:noProof/>
        </w:rPr>
        <w:tab/>
      </w:r>
      <w:r>
        <w:rPr>
          <w:noProof/>
        </w:rPr>
        <w:fldChar w:fldCharType="begin"/>
      </w:r>
      <w:r>
        <w:rPr>
          <w:noProof/>
        </w:rPr>
        <w:instrText xml:space="preserve"> PAGEREF _Toc107328077 \h </w:instrText>
      </w:r>
      <w:r>
        <w:rPr>
          <w:noProof/>
        </w:rPr>
      </w:r>
      <w:r>
        <w:rPr>
          <w:noProof/>
        </w:rPr>
        <w:fldChar w:fldCharType="separate"/>
      </w:r>
      <w:r>
        <w:rPr>
          <w:noProof/>
        </w:rPr>
        <w:t>7</w:t>
      </w:r>
      <w:r>
        <w:rPr>
          <w:noProof/>
        </w:rPr>
        <w:fldChar w:fldCharType="end"/>
      </w:r>
    </w:p>
    <w:p w14:paraId="576EDD53" w14:textId="30920499" w:rsidR="00650F4F" w:rsidRDefault="00650F4F">
      <w:pPr>
        <w:pStyle w:val="TOC1"/>
        <w:rPr>
          <w:rFonts w:asciiTheme="minorHAnsi" w:eastAsiaTheme="minorEastAsia" w:hAnsiTheme="minorHAnsi"/>
          <w:noProof/>
          <w:kern w:val="0"/>
          <w:sz w:val="22"/>
          <w:szCs w:val="22"/>
          <w:lang w:eastAsia="en-GB"/>
        </w:rPr>
      </w:pPr>
      <w:r w:rsidRPr="0071319A">
        <w:rPr>
          <w:rFonts w:ascii="AECOM Sans" w:hAnsi="AECOM Sans" w:cs="AECOM Sans"/>
          <w:noProof/>
        </w:rPr>
        <w:t>3.</w:t>
      </w:r>
      <w:r>
        <w:rPr>
          <w:rFonts w:asciiTheme="minorHAnsi" w:eastAsiaTheme="minorEastAsia" w:hAnsiTheme="minorHAnsi"/>
          <w:noProof/>
          <w:kern w:val="0"/>
          <w:sz w:val="22"/>
          <w:szCs w:val="22"/>
          <w:lang w:eastAsia="en-GB"/>
        </w:rPr>
        <w:tab/>
      </w:r>
      <w:r w:rsidRPr="0071319A">
        <w:rPr>
          <w:rFonts w:ascii="AECOM Sans" w:hAnsi="AECOM Sans" w:cs="AECOM Sans"/>
          <w:noProof/>
        </w:rPr>
        <w:t>Key Issues and Evidence Summary</w:t>
      </w:r>
      <w:r>
        <w:rPr>
          <w:noProof/>
        </w:rPr>
        <w:tab/>
      </w:r>
      <w:r>
        <w:rPr>
          <w:noProof/>
        </w:rPr>
        <w:fldChar w:fldCharType="begin"/>
      </w:r>
      <w:r>
        <w:rPr>
          <w:noProof/>
        </w:rPr>
        <w:instrText xml:space="preserve"> PAGEREF _Toc107328078 \h </w:instrText>
      </w:r>
      <w:r>
        <w:rPr>
          <w:noProof/>
        </w:rPr>
      </w:r>
      <w:r>
        <w:rPr>
          <w:noProof/>
        </w:rPr>
        <w:fldChar w:fldCharType="separate"/>
      </w:r>
      <w:r>
        <w:rPr>
          <w:noProof/>
        </w:rPr>
        <w:t>1</w:t>
      </w:r>
      <w:r>
        <w:rPr>
          <w:noProof/>
        </w:rPr>
        <w:fldChar w:fldCharType="end"/>
      </w:r>
    </w:p>
    <w:p w14:paraId="532DAF9D" w14:textId="643536A2" w:rsidR="00650F4F" w:rsidRDefault="00650F4F">
      <w:pPr>
        <w:pStyle w:val="TOC2"/>
        <w:tabs>
          <w:tab w:val="left" w:pos="1134"/>
        </w:tabs>
        <w:rPr>
          <w:rFonts w:asciiTheme="minorHAnsi" w:eastAsiaTheme="minorEastAsia" w:hAnsiTheme="minorHAnsi"/>
          <w:noProof/>
          <w:kern w:val="0"/>
          <w:sz w:val="22"/>
          <w:szCs w:val="22"/>
          <w:lang w:eastAsia="en-GB"/>
        </w:rPr>
      </w:pPr>
      <w:r>
        <w:rPr>
          <w:noProof/>
        </w:rPr>
        <w:t>3.1</w:t>
      </w:r>
      <w:r>
        <w:rPr>
          <w:rFonts w:asciiTheme="minorHAnsi" w:eastAsiaTheme="minorEastAsia" w:hAnsiTheme="minorHAnsi"/>
          <w:noProof/>
          <w:kern w:val="0"/>
          <w:sz w:val="22"/>
          <w:szCs w:val="22"/>
          <w:lang w:eastAsia="en-GB"/>
        </w:rPr>
        <w:tab/>
      </w:r>
      <w:r>
        <w:rPr>
          <w:noProof/>
        </w:rPr>
        <w:t>EqIA &amp; CRWIA</w:t>
      </w:r>
      <w:r>
        <w:rPr>
          <w:noProof/>
        </w:rPr>
        <w:tab/>
      </w:r>
      <w:r>
        <w:rPr>
          <w:noProof/>
        </w:rPr>
        <w:fldChar w:fldCharType="begin"/>
      </w:r>
      <w:r>
        <w:rPr>
          <w:noProof/>
        </w:rPr>
        <w:instrText xml:space="preserve"> PAGEREF _Toc107328079 \h </w:instrText>
      </w:r>
      <w:r>
        <w:rPr>
          <w:noProof/>
        </w:rPr>
      </w:r>
      <w:r>
        <w:rPr>
          <w:noProof/>
        </w:rPr>
        <w:fldChar w:fldCharType="separate"/>
      </w:r>
      <w:r>
        <w:rPr>
          <w:noProof/>
        </w:rPr>
        <w:t>1</w:t>
      </w:r>
      <w:r>
        <w:rPr>
          <w:noProof/>
        </w:rPr>
        <w:fldChar w:fldCharType="end"/>
      </w:r>
    </w:p>
    <w:p w14:paraId="1AB6FA8C" w14:textId="5F6F2286" w:rsidR="00650F4F" w:rsidRDefault="00650F4F">
      <w:pPr>
        <w:pStyle w:val="TOC2"/>
        <w:tabs>
          <w:tab w:val="left" w:pos="1134"/>
        </w:tabs>
        <w:rPr>
          <w:rFonts w:asciiTheme="minorHAnsi" w:eastAsiaTheme="minorEastAsia" w:hAnsiTheme="minorHAnsi"/>
          <w:noProof/>
          <w:kern w:val="0"/>
          <w:sz w:val="22"/>
          <w:szCs w:val="22"/>
          <w:lang w:eastAsia="en-GB"/>
        </w:rPr>
      </w:pPr>
      <w:r>
        <w:rPr>
          <w:noProof/>
        </w:rPr>
        <w:t>3.2</w:t>
      </w:r>
      <w:r>
        <w:rPr>
          <w:rFonts w:asciiTheme="minorHAnsi" w:eastAsiaTheme="minorEastAsia" w:hAnsiTheme="minorHAnsi"/>
          <w:noProof/>
          <w:kern w:val="0"/>
          <w:sz w:val="22"/>
          <w:szCs w:val="22"/>
          <w:lang w:eastAsia="en-GB"/>
        </w:rPr>
        <w:tab/>
      </w:r>
      <w:r>
        <w:rPr>
          <w:noProof/>
        </w:rPr>
        <w:t>FSDA</w:t>
      </w:r>
      <w:r>
        <w:rPr>
          <w:noProof/>
        </w:rPr>
        <w:tab/>
      </w:r>
      <w:r>
        <w:rPr>
          <w:noProof/>
        </w:rPr>
        <w:fldChar w:fldCharType="begin"/>
      </w:r>
      <w:r>
        <w:rPr>
          <w:noProof/>
        </w:rPr>
        <w:instrText xml:space="preserve"> PAGEREF _Toc107328080 \h </w:instrText>
      </w:r>
      <w:r>
        <w:rPr>
          <w:noProof/>
        </w:rPr>
      </w:r>
      <w:r>
        <w:rPr>
          <w:noProof/>
        </w:rPr>
        <w:fldChar w:fldCharType="separate"/>
      </w:r>
      <w:r>
        <w:rPr>
          <w:noProof/>
        </w:rPr>
        <w:t>4</w:t>
      </w:r>
      <w:r>
        <w:rPr>
          <w:noProof/>
        </w:rPr>
        <w:fldChar w:fldCharType="end"/>
      </w:r>
    </w:p>
    <w:p w14:paraId="78B67E89" w14:textId="0B71B79D" w:rsidR="00650F4F" w:rsidRDefault="00650F4F">
      <w:pPr>
        <w:pStyle w:val="TOC1"/>
        <w:rPr>
          <w:rFonts w:asciiTheme="minorHAnsi" w:eastAsiaTheme="minorEastAsia" w:hAnsiTheme="minorHAnsi"/>
          <w:noProof/>
          <w:kern w:val="0"/>
          <w:sz w:val="22"/>
          <w:szCs w:val="22"/>
          <w:lang w:eastAsia="en-GB"/>
        </w:rPr>
      </w:pPr>
      <w:r w:rsidRPr="0071319A">
        <w:rPr>
          <w:rFonts w:ascii="AECOM Sans" w:hAnsi="AECOM Sans" w:cs="AECOM Sans"/>
          <w:noProof/>
        </w:rPr>
        <w:t>4.</w:t>
      </w:r>
      <w:r>
        <w:rPr>
          <w:rFonts w:asciiTheme="minorHAnsi" w:eastAsiaTheme="minorEastAsia" w:hAnsiTheme="minorHAnsi"/>
          <w:noProof/>
          <w:kern w:val="0"/>
          <w:sz w:val="22"/>
          <w:szCs w:val="22"/>
          <w:lang w:eastAsia="en-GB"/>
        </w:rPr>
        <w:tab/>
      </w:r>
      <w:r w:rsidRPr="0071319A">
        <w:rPr>
          <w:rFonts w:ascii="AECOM Sans" w:hAnsi="AECOM Sans" w:cs="AECOM Sans"/>
          <w:noProof/>
        </w:rPr>
        <w:t>Screening Summary</w:t>
      </w:r>
      <w:r>
        <w:rPr>
          <w:noProof/>
        </w:rPr>
        <w:tab/>
      </w:r>
      <w:r>
        <w:rPr>
          <w:noProof/>
        </w:rPr>
        <w:fldChar w:fldCharType="begin"/>
      </w:r>
      <w:r>
        <w:rPr>
          <w:noProof/>
        </w:rPr>
        <w:instrText xml:space="preserve"> PAGEREF _Toc107328081 \h </w:instrText>
      </w:r>
      <w:r>
        <w:rPr>
          <w:noProof/>
        </w:rPr>
      </w:r>
      <w:r>
        <w:rPr>
          <w:noProof/>
        </w:rPr>
        <w:fldChar w:fldCharType="separate"/>
      </w:r>
      <w:r>
        <w:rPr>
          <w:noProof/>
        </w:rPr>
        <w:t>7</w:t>
      </w:r>
      <w:r>
        <w:rPr>
          <w:noProof/>
        </w:rPr>
        <w:fldChar w:fldCharType="end"/>
      </w:r>
    </w:p>
    <w:p w14:paraId="0C213805" w14:textId="7017A141" w:rsidR="00650F4F" w:rsidRDefault="00650F4F">
      <w:pPr>
        <w:pStyle w:val="TOC2"/>
        <w:tabs>
          <w:tab w:val="left" w:pos="1134"/>
        </w:tabs>
        <w:rPr>
          <w:rFonts w:asciiTheme="minorHAnsi" w:eastAsiaTheme="minorEastAsia" w:hAnsiTheme="minorHAnsi"/>
          <w:noProof/>
          <w:kern w:val="0"/>
          <w:sz w:val="22"/>
          <w:szCs w:val="22"/>
          <w:lang w:eastAsia="en-GB"/>
        </w:rPr>
      </w:pPr>
      <w:r>
        <w:rPr>
          <w:noProof/>
        </w:rPr>
        <w:t>4.1</w:t>
      </w:r>
      <w:r>
        <w:rPr>
          <w:rFonts w:asciiTheme="minorHAnsi" w:eastAsiaTheme="minorEastAsia" w:hAnsiTheme="minorHAnsi"/>
          <w:noProof/>
          <w:kern w:val="0"/>
          <w:sz w:val="22"/>
          <w:szCs w:val="22"/>
          <w:lang w:eastAsia="en-GB"/>
        </w:rPr>
        <w:tab/>
      </w:r>
      <w:r>
        <w:rPr>
          <w:noProof/>
        </w:rPr>
        <w:t>Protected Characteristic Groups</w:t>
      </w:r>
      <w:r>
        <w:rPr>
          <w:noProof/>
        </w:rPr>
        <w:tab/>
      </w:r>
      <w:r>
        <w:rPr>
          <w:noProof/>
        </w:rPr>
        <w:fldChar w:fldCharType="begin"/>
      </w:r>
      <w:r>
        <w:rPr>
          <w:noProof/>
        </w:rPr>
        <w:instrText xml:space="preserve"> PAGEREF _Toc107328082 \h </w:instrText>
      </w:r>
      <w:r>
        <w:rPr>
          <w:noProof/>
        </w:rPr>
      </w:r>
      <w:r>
        <w:rPr>
          <w:noProof/>
        </w:rPr>
        <w:fldChar w:fldCharType="separate"/>
      </w:r>
      <w:r>
        <w:rPr>
          <w:noProof/>
        </w:rPr>
        <w:t>7</w:t>
      </w:r>
      <w:r>
        <w:rPr>
          <w:noProof/>
        </w:rPr>
        <w:fldChar w:fldCharType="end"/>
      </w:r>
    </w:p>
    <w:p w14:paraId="716EE12B" w14:textId="3559B25E" w:rsidR="00650F4F" w:rsidRDefault="00650F4F">
      <w:pPr>
        <w:pStyle w:val="TOC2"/>
        <w:tabs>
          <w:tab w:val="left" w:pos="1134"/>
        </w:tabs>
        <w:rPr>
          <w:rFonts w:asciiTheme="minorHAnsi" w:eastAsiaTheme="minorEastAsia" w:hAnsiTheme="minorHAnsi"/>
          <w:noProof/>
          <w:kern w:val="0"/>
          <w:sz w:val="22"/>
          <w:szCs w:val="22"/>
          <w:lang w:eastAsia="en-GB"/>
        </w:rPr>
      </w:pPr>
      <w:r>
        <w:rPr>
          <w:noProof/>
        </w:rPr>
        <w:t>4.2</w:t>
      </w:r>
      <w:r>
        <w:rPr>
          <w:rFonts w:asciiTheme="minorHAnsi" w:eastAsiaTheme="minorEastAsia" w:hAnsiTheme="minorHAnsi"/>
          <w:noProof/>
          <w:kern w:val="0"/>
          <w:sz w:val="22"/>
          <w:szCs w:val="22"/>
          <w:lang w:eastAsia="en-GB"/>
        </w:rPr>
        <w:tab/>
      </w:r>
      <w:r>
        <w:rPr>
          <w:noProof/>
        </w:rPr>
        <w:t>Socio-economically Disadvantaged Groups</w:t>
      </w:r>
      <w:r>
        <w:rPr>
          <w:noProof/>
        </w:rPr>
        <w:tab/>
      </w:r>
      <w:r>
        <w:rPr>
          <w:noProof/>
        </w:rPr>
        <w:fldChar w:fldCharType="begin"/>
      </w:r>
      <w:r>
        <w:rPr>
          <w:noProof/>
        </w:rPr>
        <w:instrText xml:space="preserve"> PAGEREF _Toc107328083 \h </w:instrText>
      </w:r>
      <w:r>
        <w:rPr>
          <w:noProof/>
        </w:rPr>
      </w:r>
      <w:r>
        <w:rPr>
          <w:noProof/>
        </w:rPr>
        <w:fldChar w:fldCharType="separate"/>
      </w:r>
      <w:r>
        <w:rPr>
          <w:noProof/>
        </w:rPr>
        <w:t>7</w:t>
      </w:r>
      <w:r>
        <w:rPr>
          <w:noProof/>
        </w:rPr>
        <w:fldChar w:fldCharType="end"/>
      </w:r>
    </w:p>
    <w:p w14:paraId="45C12828" w14:textId="4852E523" w:rsidR="00650F4F" w:rsidRDefault="00650F4F">
      <w:pPr>
        <w:pStyle w:val="TOC2"/>
        <w:tabs>
          <w:tab w:val="left" w:pos="1134"/>
        </w:tabs>
        <w:rPr>
          <w:rFonts w:asciiTheme="minorHAnsi" w:eastAsiaTheme="minorEastAsia" w:hAnsiTheme="minorHAnsi"/>
          <w:noProof/>
          <w:kern w:val="0"/>
          <w:sz w:val="22"/>
          <w:szCs w:val="22"/>
          <w:lang w:eastAsia="en-GB"/>
        </w:rPr>
      </w:pPr>
      <w:r>
        <w:rPr>
          <w:noProof/>
        </w:rPr>
        <w:t>4.3</w:t>
      </w:r>
      <w:r>
        <w:rPr>
          <w:rFonts w:asciiTheme="minorHAnsi" w:eastAsiaTheme="minorEastAsia" w:hAnsiTheme="minorHAnsi"/>
          <w:noProof/>
          <w:kern w:val="0"/>
          <w:sz w:val="22"/>
          <w:szCs w:val="22"/>
          <w:lang w:eastAsia="en-GB"/>
        </w:rPr>
        <w:tab/>
      </w:r>
      <w:r>
        <w:rPr>
          <w:noProof/>
        </w:rPr>
        <w:t>Children and Young People</w:t>
      </w:r>
      <w:r>
        <w:rPr>
          <w:noProof/>
        </w:rPr>
        <w:tab/>
      </w:r>
      <w:r>
        <w:rPr>
          <w:noProof/>
        </w:rPr>
        <w:fldChar w:fldCharType="begin"/>
      </w:r>
      <w:r>
        <w:rPr>
          <w:noProof/>
        </w:rPr>
        <w:instrText xml:space="preserve"> PAGEREF _Toc107328084 \h </w:instrText>
      </w:r>
      <w:r>
        <w:rPr>
          <w:noProof/>
        </w:rPr>
      </w:r>
      <w:r>
        <w:rPr>
          <w:noProof/>
        </w:rPr>
        <w:fldChar w:fldCharType="separate"/>
      </w:r>
      <w:r>
        <w:rPr>
          <w:noProof/>
        </w:rPr>
        <w:t>8</w:t>
      </w:r>
      <w:r>
        <w:rPr>
          <w:noProof/>
        </w:rPr>
        <w:fldChar w:fldCharType="end"/>
      </w:r>
    </w:p>
    <w:p w14:paraId="1E2E51FD" w14:textId="1299DC70" w:rsidR="00650F4F" w:rsidRDefault="00650F4F">
      <w:pPr>
        <w:pStyle w:val="TOC1"/>
        <w:rPr>
          <w:rFonts w:asciiTheme="minorHAnsi" w:eastAsiaTheme="minorEastAsia" w:hAnsiTheme="minorHAnsi"/>
          <w:noProof/>
          <w:kern w:val="0"/>
          <w:sz w:val="22"/>
          <w:szCs w:val="22"/>
          <w:lang w:eastAsia="en-GB"/>
        </w:rPr>
      </w:pPr>
      <w:r w:rsidRPr="0071319A">
        <w:rPr>
          <w:rFonts w:eastAsiaTheme="majorEastAsia" w:cs="AECOM Sans"/>
          <w:b/>
          <w:bCs/>
          <w:noProof/>
          <w:color w:val="00353E" w:themeColor="accent2"/>
        </w:rPr>
        <w:t>Appendix A :Cycling Framework SEQIA Screening Tables</w:t>
      </w:r>
      <w:r>
        <w:rPr>
          <w:noProof/>
        </w:rPr>
        <w:tab/>
      </w:r>
      <w:r>
        <w:rPr>
          <w:noProof/>
        </w:rPr>
        <w:fldChar w:fldCharType="begin"/>
      </w:r>
      <w:r>
        <w:rPr>
          <w:noProof/>
        </w:rPr>
        <w:instrText xml:space="preserve"> PAGEREF _Toc107328085 \h </w:instrText>
      </w:r>
      <w:r>
        <w:rPr>
          <w:noProof/>
        </w:rPr>
      </w:r>
      <w:r>
        <w:rPr>
          <w:noProof/>
        </w:rPr>
        <w:fldChar w:fldCharType="separate"/>
      </w:r>
      <w:r>
        <w:rPr>
          <w:noProof/>
        </w:rPr>
        <w:t>i</w:t>
      </w:r>
      <w:r>
        <w:rPr>
          <w:noProof/>
        </w:rPr>
        <w:fldChar w:fldCharType="end"/>
      </w:r>
    </w:p>
    <w:p w14:paraId="3425F901" w14:textId="720C0703" w:rsidR="003964F2" w:rsidRPr="00580F12" w:rsidRDefault="00835DB8" w:rsidP="003964F2">
      <w:pPr>
        <w:pStyle w:val="BodyText"/>
        <w:rPr>
          <w:rFonts w:cs="AECOM Sans"/>
          <w:noProof/>
        </w:rPr>
      </w:pPr>
      <w:r w:rsidRPr="00580F12">
        <w:rPr>
          <w:rFonts w:cs="AECOM Sans"/>
          <w:noProof/>
        </w:rPr>
        <w:fldChar w:fldCharType="end"/>
      </w:r>
    </w:p>
    <w:p w14:paraId="2FCE6B2A" w14:textId="77777777" w:rsidR="003964F2" w:rsidRPr="00580F12" w:rsidRDefault="003964F2" w:rsidP="003964F2">
      <w:pPr>
        <w:pStyle w:val="TOCHeading"/>
        <w:rPr>
          <w:rFonts w:ascii="AECOM Sans" w:hAnsi="AECOM Sans" w:cs="AECOM Sans"/>
          <w:noProof/>
        </w:rPr>
      </w:pPr>
      <w:bookmarkStart w:id="42" w:name="Text_Figures"/>
      <w:r w:rsidRPr="00580F12">
        <w:rPr>
          <w:rFonts w:ascii="AECOM Sans" w:hAnsi="AECOM Sans" w:cs="AECOM Sans"/>
          <w:noProof/>
        </w:rPr>
        <w:t>Figures</w:t>
      </w:r>
      <w:bookmarkEnd w:id="42"/>
    </w:p>
    <w:p w14:paraId="06DD961D" w14:textId="373750FD" w:rsidR="00876D89" w:rsidRDefault="003964F2">
      <w:pPr>
        <w:pStyle w:val="TableofFigures"/>
        <w:rPr>
          <w:rFonts w:asciiTheme="minorHAnsi" w:eastAsiaTheme="minorEastAsia" w:hAnsiTheme="minorHAnsi"/>
          <w:noProof/>
          <w:kern w:val="0"/>
          <w:sz w:val="22"/>
          <w:szCs w:val="22"/>
          <w:lang w:eastAsia="en-GB"/>
        </w:rPr>
      </w:pPr>
      <w:r w:rsidRPr="00580F12">
        <w:rPr>
          <w:rFonts w:cs="AECOM Sans"/>
          <w:noProof/>
        </w:rPr>
        <w:fldChar w:fldCharType="begin"/>
      </w:r>
      <w:r w:rsidRPr="00580F12">
        <w:rPr>
          <w:rFonts w:cs="AECOM Sans"/>
          <w:noProof/>
        </w:rPr>
        <w:instrText xml:space="preserve"> TOC \z \c "Figure" </w:instrText>
      </w:r>
      <w:r w:rsidRPr="00580F12">
        <w:rPr>
          <w:rFonts w:cs="AECOM Sans"/>
          <w:noProof/>
        </w:rPr>
        <w:fldChar w:fldCharType="separate"/>
      </w:r>
      <w:r w:rsidR="00876D89">
        <w:rPr>
          <w:noProof/>
        </w:rPr>
        <w:t>Figure 1</w:t>
      </w:r>
      <w:r w:rsidR="00876D89">
        <w:rPr>
          <w:noProof/>
        </w:rPr>
        <w:noBreakHyphen/>
        <w:t>1 Timeline for SEQIA activities</w:t>
      </w:r>
      <w:r w:rsidR="00876D89">
        <w:rPr>
          <w:noProof/>
          <w:webHidden/>
        </w:rPr>
        <w:tab/>
      </w:r>
      <w:r w:rsidR="00876D89">
        <w:rPr>
          <w:noProof/>
          <w:webHidden/>
        </w:rPr>
        <w:fldChar w:fldCharType="begin"/>
      </w:r>
      <w:r w:rsidR="00876D89">
        <w:rPr>
          <w:noProof/>
          <w:webHidden/>
        </w:rPr>
        <w:instrText xml:space="preserve"> PAGEREF _Toc107321617 \h </w:instrText>
      </w:r>
      <w:r w:rsidR="00876D89">
        <w:rPr>
          <w:noProof/>
          <w:webHidden/>
        </w:rPr>
      </w:r>
      <w:r w:rsidR="00876D89">
        <w:rPr>
          <w:noProof/>
          <w:webHidden/>
        </w:rPr>
        <w:fldChar w:fldCharType="separate"/>
      </w:r>
      <w:r w:rsidR="00876D89">
        <w:rPr>
          <w:noProof/>
          <w:webHidden/>
        </w:rPr>
        <w:t>1</w:t>
      </w:r>
      <w:r w:rsidR="00876D89">
        <w:rPr>
          <w:noProof/>
          <w:webHidden/>
        </w:rPr>
        <w:fldChar w:fldCharType="end"/>
      </w:r>
    </w:p>
    <w:p w14:paraId="7DD49D1D" w14:textId="4F79D9B1" w:rsidR="00876D89" w:rsidRDefault="00876D89">
      <w:pPr>
        <w:pStyle w:val="TableofFigures"/>
        <w:rPr>
          <w:rFonts w:asciiTheme="minorHAnsi" w:eastAsiaTheme="minorEastAsia" w:hAnsiTheme="minorHAnsi"/>
          <w:noProof/>
          <w:kern w:val="0"/>
          <w:sz w:val="22"/>
          <w:szCs w:val="22"/>
          <w:lang w:eastAsia="en-GB"/>
        </w:rPr>
      </w:pPr>
      <w:r>
        <w:rPr>
          <w:noProof/>
        </w:rPr>
        <w:t>Figure 1</w:t>
      </w:r>
      <w:r>
        <w:rPr>
          <w:noProof/>
        </w:rPr>
        <w:noBreakHyphen/>
        <w:t xml:space="preserve">2 </w:t>
      </w:r>
      <w:r w:rsidRPr="001A47A6">
        <w:rPr>
          <w:rFonts w:cs="AECOM Sans"/>
          <w:noProof/>
        </w:rPr>
        <w:t>NTS Vision and Priorities 2020-22</w:t>
      </w:r>
      <w:r>
        <w:rPr>
          <w:noProof/>
          <w:webHidden/>
        </w:rPr>
        <w:tab/>
      </w:r>
      <w:r>
        <w:rPr>
          <w:noProof/>
          <w:webHidden/>
        </w:rPr>
        <w:fldChar w:fldCharType="begin"/>
      </w:r>
      <w:r>
        <w:rPr>
          <w:noProof/>
          <w:webHidden/>
        </w:rPr>
        <w:instrText xml:space="preserve"> PAGEREF _Toc107321618 \h </w:instrText>
      </w:r>
      <w:r>
        <w:rPr>
          <w:noProof/>
          <w:webHidden/>
        </w:rPr>
      </w:r>
      <w:r>
        <w:rPr>
          <w:noProof/>
          <w:webHidden/>
        </w:rPr>
        <w:fldChar w:fldCharType="separate"/>
      </w:r>
      <w:r>
        <w:rPr>
          <w:noProof/>
          <w:webHidden/>
        </w:rPr>
        <w:t>2</w:t>
      </w:r>
      <w:r>
        <w:rPr>
          <w:noProof/>
          <w:webHidden/>
        </w:rPr>
        <w:fldChar w:fldCharType="end"/>
      </w:r>
    </w:p>
    <w:p w14:paraId="609C65C8" w14:textId="12C889CB" w:rsidR="00876D89" w:rsidRDefault="00876D89">
      <w:pPr>
        <w:pStyle w:val="TableofFigures"/>
        <w:rPr>
          <w:rFonts w:asciiTheme="minorHAnsi" w:eastAsiaTheme="minorEastAsia" w:hAnsiTheme="minorHAnsi"/>
          <w:noProof/>
          <w:kern w:val="0"/>
          <w:sz w:val="22"/>
          <w:szCs w:val="22"/>
          <w:lang w:eastAsia="en-GB"/>
        </w:rPr>
      </w:pPr>
      <w:r>
        <w:rPr>
          <w:noProof/>
        </w:rPr>
        <w:t>Figure 1</w:t>
      </w:r>
      <w:r>
        <w:rPr>
          <w:noProof/>
        </w:rPr>
        <w:noBreakHyphen/>
        <w:t>3 Cycling Framework Policy Relationships</w:t>
      </w:r>
      <w:r>
        <w:rPr>
          <w:noProof/>
          <w:webHidden/>
        </w:rPr>
        <w:tab/>
      </w:r>
      <w:r>
        <w:rPr>
          <w:noProof/>
          <w:webHidden/>
        </w:rPr>
        <w:fldChar w:fldCharType="begin"/>
      </w:r>
      <w:r>
        <w:rPr>
          <w:noProof/>
          <w:webHidden/>
        </w:rPr>
        <w:instrText xml:space="preserve"> PAGEREF _Toc107321619 \h </w:instrText>
      </w:r>
      <w:r>
        <w:rPr>
          <w:noProof/>
          <w:webHidden/>
        </w:rPr>
      </w:r>
      <w:r>
        <w:rPr>
          <w:noProof/>
          <w:webHidden/>
        </w:rPr>
        <w:fldChar w:fldCharType="separate"/>
      </w:r>
      <w:r>
        <w:rPr>
          <w:noProof/>
          <w:webHidden/>
        </w:rPr>
        <w:t>3</w:t>
      </w:r>
      <w:r>
        <w:rPr>
          <w:noProof/>
          <w:webHidden/>
        </w:rPr>
        <w:fldChar w:fldCharType="end"/>
      </w:r>
    </w:p>
    <w:p w14:paraId="1CF1EEE5" w14:textId="6AF99A6C" w:rsidR="003964F2" w:rsidRPr="00580F12" w:rsidRDefault="003964F2" w:rsidP="003964F2">
      <w:pPr>
        <w:pStyle w:val="BodyText"/>
        <w:rPr>
          <w:rFonts w:cs="AECOM Sans"/>
          <w:noProof/>
        </w:rPr>
      </w:pPr>
      <w:r w:rsidRPr="00580F12">
        <w:rPr>
          <w:rFonts w:cs="AECOM Sans"/>
          <w:noProof/>
        </w:rPr>
        <w:fldChar w:fldCharType="end"/>
      </w:r>
    </w:p>
    <w:p w14:paraId="0866895B" w14:textId="77777777" w:rsidR="003964F2" w:rsidRPr="00580F12" w:rsidRDefault="003964F2" w:rsidP="003964F2">
      <w:pPr>
        <w:pStyle w:val="TOCHeading"/>
        <w:rPr>
          <w:rFonts w:ascii="AECOM Sans" w:hAnsi="AECOM Sans" w:cs="AECOM Sans"/>
          <w:noProof/>
        </w:rPr>
      </w:pPr>
      <w:bookmarkStart w:id="43" w:name="Text_Tables"/>
      <w:r w:rsidRPr="00580F12">
        <w:rPr>
          <w:rFonts w:ascii="AECOM Sans" w:hAnsi="AECOM Sans" w:cs="AECOM Sans"/>
          <w:noProof/>
        </w:rPr>
        <w:t>Tables</w:t>
      </w:r>
      <w:bookmarkEnd w:id="43"/>
    </w:p>
    <w:p w14:paraId="6AB77804" w14:textId="0E9BA29F" w:rsidR="00876D89" w:rsidRDefault="003964F2">
      <w:pPr>
        <w:pStyle w:val="TableofFigures"/>
        <w:rPr>
          <w:rFonts w:asciiTheme="minorHAnsi" w:eastAsiaTheme="minorEastAsia" w:hAnsiTheme="minorHAnsi"/>
          <w:noProof/>
          <w:kern w:val="0"/>
          <w:sz w:val="22"/>
          <w:szCs w:val="22"/>
          <w:lang w:eastAsia="en-GB"/>
        </w:rPr>
      </w:pPr>
      <w:r w:rsidRPr="00580F12">
        <w:rPr>
          <w:rFonts w:cs="AECOM Sans"/>
          <w:noProof/>
        </w:rPr>
        <w:fldChar w:fldCharType="begin"/>
      </w:r>
      <w:r w:rsidRPr="00580F12">
        <w:rPr>
          <w:rFonts w:cs="AECOM Sans"/>
          <w:noProof/>
        </w:rPr>
        <w:instrText xml:space="preserve"> TOC \z \c "Table" </w:instrText>
      </w:r>
      <w:r w:rsidRPr="00580F12">
        <w:rPr>
          <w:rFonts w:cs="AECOM Sans"/>
          <w:noProof/>
        </w:rPr>
        <w:fldChar w:fldCharType="separate"/>
      </w:r>
      <w:r w:rsidR="00876D89">
        <w:rPr>
          <w:noProof/>
        </w:rPr>
        <w:t>Table 2-1 Screening assessment guide</w:t>
      </w:r>
      <w:r w:rsidR="00876D89">
        <w:rPr>
          <w:noProof/>
          <w:webHidden/>
        </w:rPr>
        <w:tab/>
      </w:r>
      <w:r w:rsidR="00876D89">
        <w:rPr>
          <w:noProof/>
          <w:webHidden/>
        </w:rPr>
        <w:fldChar w:fldCharType="begin"/>
      </w:r>
      <w:r w:rsidR="00876D89">
        <w:rPr>
          <w:noProof/>
          <w:webHidden/>
        </w:rPr>
        <w:instrText xml:space="preserve"> PAGEREF _Toc107321620 \h </w:instrText>
      </w:r>
      <w:r w:rsidR="00876D89">
        <w:rPr>
          <w:noProof/>
          <w:webHidden/>
        </w:rPr>
      </w:r>
      <w:r w:rsidR="00876D89">
        <w:rPr>
          <w:noProof/>
          <w:webHidden/>
        </w:rPr>
        <w:fldChar w:fldCharType="separate"/>
      </w:r>
      <w:r w:rsidR="00876D89">
        <w:rPr>
          <w:noProof/>
          <w:webHidden/>
        </w:rPr>
        <w:t>8</w:t>
      </w:r>
      <w:r w:rsidR="00876D89">
        <w:rPr>
          <w:noProof/>
          <w:webHidden/>
        </w:rPr>
        <w:fldChar w:fldCharType="end"/>
      </w:r>
    </w:p>
    <w:p w14:paraId="60B02A72" w14:textId="1B8422D2" w:rsidR="007935AD" w:rsidRPr="00580F12" w:rsidRDefault="003964F2" w:rsidP="003964F2">
      <w:pPr>
        <w:pStyle w:val="BodyText"/>
        <w:rPr>
          <w:rFonts w:cs="AECOM Sans"/>
          <w:noProof/>
        </w:rPr>
      </w:pPr>
      <w:r w:rsidRPr="00580F12">
        <w:rPr>
          <w:rFonts w:cs="AECOM Sans"/>
          <w:noProof/>
        </w:rPr>
        <w:fldChar w:fldCharType="end"/>
      </w:r>
      <w:bookmarkEnd w:id="41"/>
    </w:p>
    <w:p w14:paraId="61592EB4" w14:textId="77777777" w:rsidR="007935AD" w:rsidRPr="00580F12" w:rsidRDefault="007935AD" w:rsidP="000A14DC">
      <w:pPr>
        <w:rPr>
          <w:rFonts w:cs="AECOM Sans"/>
          <w:b/>
          <w:bCs/>
          <w:noProof/>
        </w:rPr>
        <w:sectPr w:rsidR="007935AD" w:rsidRPr="00580F12" w:rsidSect="004E43B0">
          <w:footerReference w:type="default" r:id="rId20"/>
          <w:pgSz w:w="11906" w:h="16838" w:code="9"/>
          <w:pgMar w:top="1134" w:right="1440" w:bottom="851" w:left="1440" w:header="709" w:footer="284" w:gutter="0"/>
          <w:cols w:space="708"/>
          <w:docGrid w:linePitch="360"/>
        </w:sectPr>
      </w:pPr>
    </w:p>
    <w:p w14:paraId="3561A0AF" w14:textId="6834964F" w:rsidR="003B18BF" w:rsidRPr="00580F12" w:rsidRDefault="00177077" w:rsidP="00BB4AF7">
      <w:pPr>
        <w:pStyle w:val="Heading1"/>
      </w:pPr>
      <w:bookmarkStart w:id="44" w:name="_Toc452649761"/>
      <w:bookmarkStart w:id="45" w:name="_Toc453361456"/>
      <w:bookmarkStart w:id="46" w:name="_Toc453361468"/>
      <w:bookmarkStart w:id="47" w:name="_Toc453367032"/>
      <w:bookmarkStart w:id="48" w:name="_Toc453367066"/>
      <w:bookmarkStart w:id="49" w:name="_Toc453367120"/>
      <w:bookmarkStart w:id="50" w:name="_Toc453367134"/>
      <w:bookmarkStart w:id="51" w:name="_Toc453367147"/>
      <w:bookmarkStart w:id="52" w:name="_Toc453367158"/>
      <w:bookmarkStart w:id="53" w:name="_Toc454313834"/>
      <w:bookmarkStart w:id="54" w:name="Text_Introduction"/>
      <w:bookmarkStart w:id="55" w:name="_Toc107328067"/>
      <w:r w:rsidRPr="00580F12">
        <w:lastRenderedPageBreak/>
        <w:t>Introduction</w:t>
      </w:r>
      <w:bookmarkEnd w:id="44"/>
      <w:bookmarkEnd w:id="45"/>
      <w:bookmarkEnd w:id="46"/>
      <w:bookmarkEnd w:id="47"/>
      <w:bookmarkEnd w:id="48"/>
      <w:bookmarkEnd w:id="49"/>
      <w:bookmarkEnd w:id="50"/>
      <w:bookmarkEnd w:id="51"/>
      <w:bookmarkEnd w:id="52"/>
      <w:bookmarkEnd w:id="53"/>
      <w:bookmarkEnd w:id="54"/>
      <w:bookmarkEnd w:id="55"/>
    </w:p>
    <w:p w14:paraId="44773DE6" w14:textId="4E54F76D" w:rsidR="007451FE" w:rsidRPr="00F10918" w:rsidRDefault="007451FE" w:rsidP="007451FE">
      <w:pPr>
        <w:pStyle w:val="Heading2"/>
        <w:rPr>
          <w:rFonts w:ascii="AECOM Sans" w:hAnsi="AECOM Sans" w:cs="AECOM Sans"/>
        </w:rPr>
      </w:pPr>
      <w:bookmarkStart w:id="56" w:name="_Toc107328068"/>
      <w:r w:rsidRPr="00F10918">
        <w:rPr>
          <w:rFonts w:ascii="AECOM Sans" w:hAnsi="AECOM Sans" w:cs="AECOM Sans"/>
        </w:rPr>
        <w:t>Purpose</w:t>
      </w:r>
      <w:bookmarkEnd w:id="56"/>
    </w:p>
    <w:p w14:paraId="09DF2539" w14:textId="72E12594" w:rsidR="00FD6984" w:rsidRPr="00F10918" w:rsidRDefault="00A96B9E" w:rsidP="004B3881">
      <w:pPr>
        <w:pStyle w:val="BodyText"/>
        <w:jc w:val="both"/>
        <w:rPr>
          <w:szCs w:val="20"/>
        </w:rPr>
      </w:pPr>
      <w:r w:rsidRPr="00F10918">
        <w:t xml:space="preserve">AECOM </w:t>
      </w:r>
      <w:r w:rsidR="00F364C9" w:rsidRPr="00F10918">
        <w:t>has been commissioned by Transport Scotland</w:t>
      </w:r>
      <w:r w:rsidR="00AE02EC" w:rsidRPr="00F10918">
        <w:t xml:space="preserve"> (TS)</w:t>
      </w:r>
      <w:r w:rsidR="00F364C9" w:rsidRPr="00F10918">
        <w:t xml:space="preserve"> to undertake a series of impact assessments on the </w:t>
      </w:r>
      <w:bookmarkStart w:id="57" w:name="_Hlk88075697"/>
      <w:r w:rsidR="00D05EBE" w:rsidRPr="00F10918">
        <w:t xml:space="preserve">Cycling Framework and Delivery Plan for Active Travel </w:t>
      </w:r>
      <w:bookmarkEnd w:id="57"/>
      <w:r w:rsidR="00D05EBE" w:rsidRPr="00F10918">
        <w:t>(</w:t>
      </w:r>
      <w:r w:rsidR="00FB5AE9">
        <w:t>t</w:t>
      </w:r>
      <w:r w:rsidR="00D05EBE" w:rsidRPr="00F10918">
        <w:t xml:space="preserve">he </w:t>
      </w:r>
      <w:r w:rsidR="00FB5AE9">
        <w:t xml:space="preserve">Cycling </w:t>
      </w:r>
      <w:r w:rsidR="00D05EBE" w:rsidRPr="00F10918">
        <w:t>Framework)</w:t>
      </w:r>
      <w:r w:rsidR="00F364C9" w:rsidRPr="00F10918">
        <w:t>.</w:t>
      </w:r>
      <w:r w:rsidR="00BB4AF7" w:rsidRPr="00F10918">
        <w:t xml:space="preserve"> </w:t>
      </w:r>
      <w:r w:rsidR="00BB4AF7" w:rsidRPr="00F10918">
        <w:rPr>
          <w:szCs w:val="20"/>
        </w:rPr>
        <w:t>This includes</w:t>
      </w:r>
      <w:r w:rsidR="00AE02EC" w:rsidRPr="00F10918">
        <w:rPr>
          <w:szCs w:val="20"/>
        </w:rPr>
        <w:t xml:space="preserve"> the following</w:t>
      </w:r>
      <w:r w:rsidR="00FD6984" w:rsidRPr="00F10918">
        <w:rPr>
          <w:szCs w:val="20"/>
        </w:rPr>
        <w:t>:</w:t>
      </w:r>
    </w:p>
    <w:p w14:paraId="511B6756" w14:textId="2DF86F5E" w:rsidR="00FD6984" w:rsidRDefault="00BB4AF7" w:rsidP="004B3881">
      <w:pPr>
        <w:pStyle w:val="ListBullet"/>
        <w:jc w:val="both"/>
      </w:pPr>
      <w:r w:rsidRPr="00F10918">
        <w:t>Equality Impact Assessment (</w:t>
      </w:r>
      <w:proofErr w:type="spellStart"/>
      <w:r w:rsidRPr="00F10918">
        <w:t>EqIA</w:t>
      </w:r>
      <w:proofErr w:type="spellEnd"/>
      <w:r w:rsidRPr="00F10918">
        <w:t xml:space="preserve">), </w:t>
      </w:r>
    </w:p>
    <w:p w14:paraId="09B5D6C7" w14:textId="77777777" w:rsidR="00F43DF3" w:rsidRPr="00F10918" w:rsidRDefault="00F43DF3" w:rsidP="004B3881">
      <w:pPr>
        <w:pStyle w:val="ListBullet"/>
        <w:jc w:val="both"/>
      </w:pPr>
      <w:r w:rsidRPr="00F10918">
        <w:t>Health Inequality Impact Assessment (HIIA</w:t>
      </w:r>
      <w:proofErr w:type="gramStart"/>
      <w:r w:rsidRPr="00F10918">
        <w:t>);</w:t>
      </w:r>
      <w:proofErr w:type="gramEnd"/>
      <w:r w:rsidRPr="00F10918">
        <w:t xml:space="preserve"> </w:t>
      </w:r>
    </w:p>
    <w:p w14:paraId="06DCDDD0" w14:textId="77777777" w:rsidR="00FD6984" w:rsidRPr="00F10918" w:rsidRDefault="00BB4AF7" w:rsidP="004B3881">
      <w:pPr>
        <w:pStyle w:val="ListBullet"/>
        <w:jc w:val="both"/>
      </w:pPr>
      <w:r w:rsidRPr="00F10918">
        <w:t>Children’s Rights and Wellbeing Impact Assessment (CRWIA)</w:t>
      </w:r>
    </w:p>
    <w:p w14:paraId="6D2F1E63" w14:textId="77777777" w:rsidR="00FD6984" w:rsidRPr="00F10918" w:rsidRDefault="00BB4AF7" w:rsidP="004B3881">
      <w:pPr>
        <w:pStyle w:val="ListBullet"/>
        <w:jc w:val="both"/>
      </w:pPr>
      <w:r w:rsidRPr="00F10918">
        <w:t>Fairer Scotland Duty Assessment (FSDA)</w:t>
      </w:r>
    </w:p>
    <w:p w14:paraId="1B7E2377" w14:textId="55194323" w:rsidR="00FD6984" w:rsidRPr="00F10918" w:rsidRDefault="00BB4AF7" w:rsidP="004B3881">
      <w:pPr>
        <w:pStyle w:val="ListBullet"/>
        <w:jc w:val="both"/>
      </w:pPr>
      <w:r w:rsidRPr="00F10918">
        <w:t>Island Communities Impact Assessment (ICIA)</w:t>
      </w:r>
    </w:p>
    <w:p w14:paraId="2F435562" w14:textId="30F29609" w:rsidR="00FD6984" w:rsidRDefault="00FD6984" w:rsidP="004B3881">
      <w:pPr>
        <w:pStyle w:val="ListBullet"/>
        <w:jc w:val="both"/>
      </w:pPr>
      <w:r w:rsidRPr="00F10918">
        <w:t xml:space="preserve">Business </w:t>
      </w:r>
      <w:r w:rsidR="00A96B9E" w:rsidRPr="00F10918">
        <w:t>R</w:t>
      </w:r>
      <w:r w:rsidRPr="00F10918">
        <w:t>egulatory Impact Assessment (BRIA)</w:t>
      </w:r>
      <w:r w:rsidR="00414E2F">
        <w:t>; and</w:t>
      </w:r>
    </w:p>
    <w:p w14:paraId="6572AF62" w14:textId="129F67F7" w:rsidR="00414E2F" w:rsidRPr="00F10918" w:rsidRDefault="00414E2F" w:rsidP="004B3881">
      <w:pPr>
        <w:pStyle w:val="ListBullet"/>
        <w:jc w:val="both"/>
      </w:pPr>
      <w:r>
        <w:t>Strategic Environmental Assessment (SEA).</w:t>
      </w:r>
    </w:p>
    <w:p w14:paraId="7D96BB5F" w14:textId="1205C6B5" w:rsidR="00F364C9" w:rsidRPr="00FB5AE9" w:rsidRDefault="00FD6984" w:rsidP="004B3881">
      <w:pPr>
        <w:pStyle w:val="ListBullet"/>
        <w:numPr>
          <w:ilvl w:val="0"/>
          <w:numId w:val="0"/>
        </w:numPr>
        <w:jc w:val="both"/>
      </w:pPr>
      <w:r w:rsidRPr="00F10918">
        <w:t>Due to similarities in baseline collection and</w:t>
      </w:r>
      <w:r w:rsidR="00AE02EC" w:rsidRPr="00F10918">
        <w:t xml:space="preserve"> transport</w:t>
      </w:r>
      <w:r w:rsidRPr="00F10918">
        <w:t xml:space="preserve"> issues shared by the groups covered by the</w:t>
      </w:r>
      <w:r w:rsidR="00BB4AF7" w:rsidRPr="00F10918">
        <w:t xml:space="preserve"> </w:t>
      </w:r>
      <w:proofErr w:type="spellStart"/>
      <w:r w:rsidRPr="00F10918">
        <w:t>EqIA</w:t>
      </w:r>
      <w:proofErr w:type="spellEnd"/>
      <w:r w:rsidRPr="00F10918">
        <w:t>,</w:t>
      </w:r>
      <w:r w:rsidR="00C90E06">
        <w:t xml:space="preserve"> HIIA,</w:t>
      </w:r>
      <w:r w:rsidRPr="00F10918">
        <w:t xml:space="preserve"> CRWIA and FSDA, a combined approach has been taken to these assessments. Therefore, the term combined </w:t>
      </w:r>
      <w:proofErr w:type="gramStart"/>
      <w:r w:rsidRPr="00F10918">
        <w:t>Social</w:t>
      </w:r>
      <w:proofErr w:type="gramEnd"/>
      <w:r w:rsidRPr="00F10918">
        <w:t xml:space="preserve"> and Equality </w:t>
      </w:r>
      <w:r w:rsidRPr="00FB5AE9">
        <w:t>Impact Assessment (SEQIA) has been used to define these assessments. This report sets out a</w:t>
      </w:r>
      <w:r w:rsidR="006A5458" w:rsidRPr="00FB5AE9">
        <w:t xml:space="preserve"> SEQIA</w:t>
      </w:r>
      <w:r w:rsidRPr="00FB5AE9">
        <w:t xml:space="preserve"> </w:t>
      </w:r>
      <w:r w:rsidR="00451BBC">
        <w:t>screening</w:t>
      </w:r>
      <w:r w:rsidRPr="00FB5AE9">
        <w:t xml:space="preserve"> </w:t>
      </w:r>
      <w:r w:rsidR="006A5458" w:rsidRPr="00FB5AE9">
        <w:t xml:space="preserve">assessment of the headline actions </w:t>
      </w:r>
      <w:r w:rsidRPr="00FB5AE9">
        <w:t xml:space="preserve">within the </w:t>
      </w:r>
      <w:r w:rsidR="00F10918" w:rsidRPr="00FB5AE9">
        <w:t>Framework</w:t>
      </w:r>
      <w:r w:rsidR="00A96B9E" w:rsidRPr="00FB5AE9">
        <w:t xml:space="preserve"> </w:t>
      </w:r>
      <w:r w:rsidR="006A5458" w:rsidRPr="00FB5AE9">
        <w:t xml:space="preserve">based on existing evidence </w:t>
      </w:r>
      <w:r w:rsidR="00AE02EC" w:rsidRPr="00FB5AE9">
        <w:t>and</w:t>
      </w:r>
      <w:r w:rsidR="006A5458" w:rsidRPr="00FB5AE9">
        <w:t xml:space="preserve"> previous assessment work</w:t>
      </w:r>
      <w:r w:rsidR="00AE02EC" w:rsidRPr="00FB5AE9">
        <w:t>.</w:t>
      </w:r>
      <w:r w:rsidR="006A5458" w:rsidRPr="00FB5AE9">
        <w:t xml:space="preserve"> </w:t>
      </w:r>
    </w:p>
    <w:p w14:paraId="7B7B9379" w14:textId="2394284E" w:rsidR="00C90E06" w:rsidRPr="00C90E06" w:rsidRDefault="00C90E06" w:rsidP="004B3881">
      <w:pPr>
        <w:pStyle w:val="ListBullet"/>
        <w:numPr>
          <w:ilvl w:val="0"/>
          <w:numId w:val="0"/>
        </w:numPr>
        <w:jc w:val="both"/>
      </w:pPr>
      <w:bookmarkStart w:id="58" w:name="_Hlk107323955"/>
      <w:bookmarkStart w:id="59" w:name="_Hlk88567911"/>
      <w:r w:rsidRPr="00C90E06">
        <w:t xml:space="preserve">This report sets out a screening assessment of the headline actions within the Cycling Framework based on existing evidence and previous assessment work. </w:t>
      </w:r>
    </w:p>
    <w:p w14:paraId="382EC2A1" w14:textId="2A34C5B6" w:rsidR="00C90E06" w:rsidRPr="00C90E06" w:rsidRDefault="00C90E06" w:rsidP="004B3881">
      <w:pPr>
        <w:pStyle w:val="ListBullet"/>
        <w:numPr>
          <w:ilvl w:val="0"/>
          <w:numId w:val="0"/>
        </w:numPr>
        <w:jc w:val="both"/>
      </w:pPr>
      <w:r w:rsidRPr="00C90E06">
        <w:t xml:space="preserve">This report will be updated and expanded following a </w:t>
      </w:r>
      <w:proofErr w:type="gramStart"/>
      <w:r w:rsidRPr="00C90E06">
        <w:t>12 week</w:t>
      </w:r>
      <w:proofErr w:type="gramEnd"/>
      <w:r w:rsidRPr="00C90E06">
        <w:t xml:space="preserve"> period of consultation </w:t>
      </w:r>
      <w:r>
        <w:t>and the</w:t>
      </w:r>
      <w:r w:rsidRPr="00C90E06">
        <w:t xml:space="preserve"> feedback and findings of the consultation will contribute towards completing a full </w:t>
      </w:r>
      <w:r w:rsidR="00F43DF3">
        <w:t>assessment</w:t>
      </w:r>
      <w:r w:rsidRPr="00C90E06">
        <w:t xml:space="preserve">. Figure 1-1 sets out the key activities and timescales for undertaking the </w:t>
      </w:r>
      <w:r w:rsidR="001032B6">
        <w:t>assessment</w:t>
      </w:r>
      <w:r w:rsidRPr="00C90E06">
        <w:t>.</w:t>
      </w:r>
    </w:p>
    <w:p w14:paraId="76E32341" w14:textId="3153899C" w:rsidR="00EE61DC" w:rsidRPr="00FB5AE9" w:rsidRDefault="00EE61DC" w:rsidP="00C90E06">
      <w:pPr>
        <w:pStyle w:val="Caption"/>
      </w:pPr>
      <w:bookmarkStart w:id="60" w:name="_Toc107321617"/>
      <w:bookmarkEnd w:id="58"/>
      <w:r w:rsidRPr="00FB5AE9">
        <w:t xml:space="preserve">Figure </w:t>
      </w:r>
      <w:fldSimple w:instr=" STYLEREF 1 \s ">
        <w:r w:rsidR="0081061C">
          <w:rPr>
            <w:noProof/>
          </w:rPr>
          <w:t>1</w:t>
        </w:r>
      </w:fldSimple>
      <w:r w:rsidR="00D57903">
        <w:noBreakHyphen/>
      </w:r>
      <w:fldSimple w:instr=" SEQ Figure \* ARABIC \s 1 ">
        <w:r w:rsidR="0081061C">
          <w:rPr>
            <w:noProof/>
          </w:rPr>
          <w:t>1</w:t>
        </w:r>
      </w:fldSimple>
      <w:r w:rsidRPr="00FB5AE9">
        <w:t xml:space="preserve"> Timeline for SEQIA</w:t>
      </w:r>
      <w:r w:rsidR="003B5523" w:rsidRPr="00FB5AE9">
        <w:t xml:space="preserve"> activities</w:t>
      </w:r>
      <w:bookmarkEnd w:id="60"/>
    </w:p>
    <w:bookmarkEnd w:id="59"/>
    <w:p w14:paraId="1FD652FA" w14:textId="03953D5F" w:rsidR="003B18BF" w:rsidRPr="00E4633F" w:rsidRDefault="004B3881" w:rsidP="000A14DC">
      <w:pPr>
        <w:rPr>
          <w:rFonts w:cs="AECOM Sans"/>
          <w:highlight w:val="yellow"/>
        </w:rPr>
      </w:pPr>
      <w:r w:rsidRPr="004B3881">
        <w:rPr>
          <w:rFonts w:cs="AECOM Sans"/>
          <w:noProof/>
        </w:rPr>
        <w:drawing>
          <wp:inline distT="0" distB="0" distL="0" distR="0" wp14:anchorId="27D2EAD3" wp14:editId="6EDC8C08">
            <wp:extent cx="5878195" cy="1683029"/>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4579" cy="1690583"/>
                    </a:xfrm>
                    <a:prstGeom prst="rect">
                      <a:avLst/>
                    </a:prstGeom>
                    <a:noFill/>
                  </pic:spPr>
                </pic:pic>
              </a:graphicData>
            </a:graphic>
          </wp:inline>
        </w:drawing>
      </w:r>
    </w:p>
    <w:p w14:paraId="24B1D309" w14:textId="77777777" w:rsidR="00FB5AE9" w:rsidRPr="00FB5AE9" w:rsidRDefault="00FB5AE9" w:rsidP="00FB5AE9">
      <w:pPr>
        <w:pStyle w:val="Heading2"/>
        <w:rPr>
          <w:rFonts w:ascii="AECOM Sans" w:hAnsi="AECOM Sans" w:cs="AECOM Sans"/>
        </w:rPr>
      </w:pPr>
      <w:bookmarkStart w:id="61" w:name="_Toc107328069"/>
      <w:bookmarkStart w:id="62" w:name="_Hlk89352939"/>
      <w:r w:rsidRPr="00FB5AE9">
        <w:rPr>
          <w:rFonts w:ascii="AECOM Sans" w:hAnsi="AECOM Sans" w:cs="AECOM Sans"/>
        </w:rPr>
        <w:t>Cycling Framework and Delivery Plan for Active Travel</w:t>
      </w:r>
      <w:bookmarkEnd w:id="61"/>
      <w:r w:rsidRPr="00FB5AE9">
        <w:rPr>
          <w:rFonts w:ascii="AECOM Sans" w:hAnsi="AECOM Sans" w:cs="AECOM Sans"/>
        </w:rPr>
        <w:t xml:space="preserve"> </w:t>
      </w:r>
    </w:p>
    <w:p w14:paraId="414351BD" w14:textId="1D4BEFF0" w:rsidR="005048C7" w:rsidRDefault="00D83365" w:rsidP="004B3881">
      <w:pPr>
        <w:pStyle w:val="BodyText"/>
        <w:jc w:val="both"/>
      </w:pPr>
      <w:r>
        <w:t xml:space="preserve">The </w:t>
      </w:r>
      <w:r w:rsidR="009D446E" w:rsidRPr="002E4D44">
        <w:t xml:space="preserve">Cycling Framework and Delivery Plan sets </w:t>
      </w:r>
      <w:r w:rsidR="009D446E" w:rsidRPr="000C37EE">
        <w:t xml:space="preserve">out </w:t>
      </w:r>
      <w:r w:rsidR="000C37EE" w:rsidRPr="000C37EE">
        <w:t>3</w:t>
      </w:r>
      <w:r w:rsidR="00667FE6">
        <w:t>8</w:t>
      </w:r>
      <w:r w:rsidR="009D446E" w:rsidRPr="000C37EE">
        <w:t xml:space="preserve"> Actions, under</w:t>
      </w:r>
      <w:r w:rsidR="009D446E" w:rsidRPr="002E4D44">
        <w:t xml:space="preserve"> five strategic themes, which are aimed at achieving the cycling elements within the five </w:t>
      </w:r>
      <w:r w:rsidR="005048C7">
        <w:t>objectives</w:t>
      </w:r>
      <w:r w:rsidR="009D446E" w:rsidRPr="002E4D44">
        <w:t xml:space="preserve"> </w:t>
      </w:r>
      <w:r>
        <w:t>of</w:t>
      </w:r>
      <w:r w:rsidR="009D446E" w:rsidRPr="002E4D44">
        <w:t xml:space="preserve"> Transport Scotland’s Active Travel Framework</w:t>
      </w:r>
      <w:r w:rsidR="009D446E">
        <w:rPr>
          <w:rStyle w:val="FootnoteReference"/>
        </w:rPr>
        <w:footnoteReference w:id="1"/>
      </w:r>
      <w:r w:rsidR="005048C7">
        <w:t>:</w:t>
      </w:r>
    </w:p>
    <w:p w14:paraId="39593DEA" w14:textId="3A330493" w:rsidR="005048C7" w:rsidRDefault="005048C7" w:rsidP="004B3881">
      <w:pPr>
        <w:pStyle w:val="ListBullet"/>
        <w:spacing w:after="0"/>
        <w:jc w:val="both"/>
      </w:pPr>
      <w:r>
        <w:t xml:space="preserve">Cut carbon emissions and other pollution </w:t>
      </w:r>
    </w:p>
    <w:p w14:paraId="2FA8FE58" w14:textId="77777777" w:rsidR="005048C7" w:rsidRDefault="005048C7" w:rsidP="004B3881">
      <w:pPr>
        <w:pStyle w:val="ListBullet"/>
        <w:spacing w:after="0"/>
        <w:jc w:val="both"/>
      </w:pPr>
      <w:r>
        <w:t xml:space="preserve">Delivering liveable, more pleasant communities </w:t>
      </w:r>
    </w:p>
    <w:p w14:paraId="013242A0" w14:textId="77777777" w:rsidR="005048C7" w:rsidRDefault="005048C7" w:rsidP="004B3881">
      <w:pPr>
        <w:pStyle w:val="ListBullet"/>
        <w:spacing w:after="0"/>
        <w:jc w:val="both"/>
      </w:pPr>
      <w:r>
        <w:t xml:space="preserve">Better health and safer travel for all </w:t>
      </w:r>
    </w:p>
    <w:p w14:paraId="0032A0A3" w14:textId="77777777" w:rsidR="005048C7" w:rsidRDefault="005048C7" w:rsidP="004B3881">
      <w:pPr>
        <w:pStyle w:val="ListBullet"/>
        <w:spacing w:after="0"/>
        <w:jc w:val="both"/>
      </w:pPr>
      <w:r>
        <w:t xml:space="preserve">Reducing inequalities - jobs, services, leisure </w:t>
      </w:r>
    </w:p>
    <w:p w14:paraId="5E50654A" w14:textId="31493CA6" w:rsidR="009D446E" w:rsidRDefault="005048C7" w:rsidP="004B3881">
      <w:pPr>
        <w:pStyle w:val="ListBullet"/>
        <w:spacing w:after="0"/>
        <w:jc w:val="both"/>
      </w:pPr>
      <w:r>
        <w:t>Supporting delivery of sustainable economic growth</w:t>
      </w:r>
    </w:p>
    <w:p w14:paraId="0C8A1102" w14:textId="77777777" w:rsidR="009D446E" w:rsidRDefault="009D446E" w:rsidP="004B3881">
      <w:pPr>
        <w:pStyle w:val="BodyText"/>
        <w:jc w:val="both"/>
      </w:pPr>
    </w:p>
    <w:p w14:paraId="0EC75EB8" w14:textId="7D27DC20" w:rsidR="008F7F63" w:rsidRDefault="004E0714" w:rsidP="004B3881">
      <w:pPr>
        <w:pStyle w:val="BodyText"/>
        <w:jc w:val="both"/>
      </w:pPr>
      <w:r w:rsidRPr="004E0714">
        <w:lastRenderedPageBreak/>
        <w:t xml:space="preserve">By helping to achieve the </w:t>
      </w:r>
      <w:r w:rsidR="005048C7">
        <w:t>objectives of</w:t>
      </w:r>
      <w:r w:rsidRPr="004E0714">
        <w:t xml:space="preserve"> the Active Travel Framework, the actions within the Cycling Framework will contribute to achieving the Vision and the Priorities of Scotland’s </w:t>
      </w:r>
      <w:r w:rsidR="008F7F63">
        <w:t>s</w:t>
      </w:r>
      <w:r w:rsidRPr="004E0714">
        <w:t>econd National Transport Strategy (NTS2)</w:t>
      </w:r>
      <w:r w:rsidR="008F7F63">
        <w:rPr>
          <w:rStyle w:val="FootnoteReference"/>
        </w:rPr>
        <w:footnoteReference w:id="2"/>
      </w:r>
      <w:r w:rsidR="009D446E">
        <w:t xml:space="preserve">. </w:t>
      </w:r>
      <w:bookmarkStart w:id="63" w:name="_Hlk88570065"/>
      <w:r w:rsidR="008F7F63">
        <w:t>T</w:t>
      </w:r>
      <w:r w:rsidR="008F7F63" w:rsidRPr="00FB5AE9">
        <w:t xml:space="preserve">he </w:t>
      </w:r>
      <w:r w:rsidR="008F7F63">
        <w:t>Vision and the Priorities of NTS2 are</w:t>
      </w:r>
      <w:r w:rsidR="008F7F63" w:rsidRPr="00FB5AE9">
        <w:t xml:space="preserve"> shown in Figure 1-</w:t>
      </w:r>
      <w:r w:rsidR="008F7F63">
        <w:t>2</w:t>
      </w:r>
      <w:r w:rsidR="008F7F63" w:rsidRPr="00FB5AE9">
        <w:t>.</w:t>
      </w:r>
    </w:p>
    <w:p w14:paraId="1BC0A165" w14:textId="2CD81389" w:rsidR="008F7F63" w:rsidRPr="008F0B5A" w:rsidRDefault="00D57903" w:rsidP="00D57903">
      <w:pPr>
        <w:pStyle w:val="Caption"/>
        <w:rPr>
          <w:rFonts w:ascii="AECOM Sans" w:hAnsi="AECOM Sans" w:cs="AECOM Sans"/>
        </w:rPr>
      </w:pPr>
      <w:bookmarkStart w:id="64" w:name="_Toc107321618"/>
      <w:bookmarkEnd w:id="63"/>
      <w:r>
        <w:t xml:space="preserve">Figure </w:t>
      </w:r>
      <w:fldSimple w:instr=" STYLEREF 1 \s ">
        <w:r w:rsidR="0081061C">
          <w:rPr>
            <w:noProof/>
          </w:rPr>
          <w:t>1</w:t>
        </w:r>
      </w:fldSimple>
      <w:r>
        <w:noBreakHyphen/>
      </w:r>
      <w:fldSimple w:instr=" SEQ Figure \* ARABIC \s 1 ">
        <w:r w:rsidR="0081061C">
          <w:rPr>
            <w:noProof/>
          </w:rPr>
          <w:t>2</w:t>
        </w:r>
      </w:fldSimple>
      <w:r>
        <w:t xml:space="preserve"> </w:t>
      </w:r>
      <w:r w:rsidR="008F7F63" w:rsidRPr="008F0B5A">
        <w:rPr>
          <w:rFonts w:ascii="AECOM Sans" w:hAnsi="AECOM Sans" w:cs="AECOM Sans"/>
        </w:rPr>
        <w:t>NTS Vision and Priorities 2020-22</w:t>
      </w:r>
      <w:bookmarkEnd w:id="64"/>
    </w:p>
    <w:p w14:paraId="47FC58DD" w14:textId="77777777" w:rsidR="008F7F63" w:rsidRPr="00E4633F" w:rsidRDefault="008F7F63" w:rsidP="008F7F63">
      <w:pPr>
        <w:pStyle w:val="BodyText"/>
        <w:jc w:val="center"/>
        <w:rPr>
          <w:rFonts w:cs="AECOM Sans"/>
          <w:highlight w:val="yellow"/>
        </w:rPr>
      </w:pPr>
      <w:r w:rsidRPr="00E4633F">
        <w:rPr>
          <w:rFonts w:cs="AECOM Sans"/>
          <w:noProof/>
          <w:highlight w:val="yellow"/>
        </w:rPr>
        <w:drawing>
          <wp:inline distT="0" distB="0" distL="0" distR="0" wp14:anchorId="36E9E077" wp14:editId="45550853">
            <wp:extent cx="4764466" cy="5343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97379" cy="5380439"/>
                    </a:xfrm>
                    <a:prstGeom prst="rect">
                      <a:avLst/>
                    </a:prstGeom>
                  </pic:spPr>
                </pic:pic>
              </a:graphicData>
            </a:graphic>
          </wp:inline>
        </w:drawing>
      </w:r>
    </w:p>
    <w:p w14:paraId="48A6AED4" w14:textId="11896AC0" w:rsidR="008F7F63" w:rsidRDefault="008F7F63" w:rsidP="00F364C9">
      <w:pPr>
        <w:pStyle w:val="BodyText"/>
      </w:pPr>
    </w:p>
    <w:p w14:paraId="18744E39" w14:textId="1D2C48D3" w:rsidR="00BF33B7" w:rsidRDefault="008F7F63" w:rsidP="004B3881">
      <w:pPr>
        <w:pStyle w:val="BodyText"/>
        <w:jc w:val="both"/>
      </w:pPr>
      <w:bookmarkStart w:id="65" w:name="_Hlk107324095"/>
      <w:r>
        <w:t>A</w:t>
      </w:r>
      <w:r w:rsidR="005048C7">
        <w:t xml:space="preserve">longside </w:t>
      </w:r>
      <w:r w:rsidR="00BF33B7">
        <w:t>the Climate Change Plan</w:t>
      </w:r>
      <w:r w:rsidR="00BF33B7">
        <w:rPr>
          <w:rStyle w:val="FootnoteReference"/>
        </w:rPr>
        <w:footnoteReference w:id="3"/>
      </w:r>
      <w:r w:rsidR="00BF33B7">
        <w:t xml:space="preserve"> and Scotland’s fo</w:t>
      </w:r>
      <w:r w:rsidR="00893AF5">
        <w:t>u</w:t>
      </w:r>
      <w:r w:rsidR="00BF33B7">
        <w:t>rth National Planning Framework</w:t>
      </w:r>
      <w:r w:rsidR="00BF33B7">
        <w:rPr>
          <w:rStyle w:val="FootnoteReference"/>
        </w:rPr>
        <w:footnoteReference w:id="4"/>
      </w:r>
      <w:r w:rsidR="00BF33B7">
        <w:t xml:space="preserve"> </w:t>
      </w:r>
      <w:r>
        <w:t xml:space="preserve">NTS2 </w:t>
      </w:r>
      <w:r w:rsidR="00BF33B7">
        <w:t>provide</w:t>
      </w:r>
      <w:r>
        <w:t>s</w:t>
      </w:r>
      <w:r w:rsidR="00BF33B7">
        <w:t xml:space="preserve"> the strategic policy basis for</w:t>
      </w:r>
      <w:r>
        <w:t xml:space="preserve"> the</w:t>
      </w:r>
      <w:r w:rsidR="00BF33B7">
        <w:t xml:space="preserve"> active travel intervention</w:t>
      </w:r>
      <w:r>
        <w:t>s detailed in the Cycling Framework</w:t>
      </w:r>
      <w:r w:rsidR="00BF33B7">
        <w:t xml:space="preserve">.  </w:t>
      </w:r>
      <w:r w:rsidR="00CB5B2B">
        <w:t>These relationships are summarised in Figure 1-</w:t>
      </w:r>
      <w:r>
        <w:t>3</w:t>
      </w:r>
      <w:r w:rsidR="00CB5B2B">
        <w:t xml:space="preserve">.  </w:t>
      </w:r>
    </w:p>
    <w:p w14:paraId="1A251A0D" w14:textId="718F6DFB" w:rsidR="009D446E" w:rsidRDefault="00D57903" w:rsidP="004B3881">
      <w:pPr>
        <w:pStyle w:val="Caption"/>
        <w:jc w:val="both"/>
      </w:pPr>
      <w:bookmarkStart w:id="66" w:name="_Toc107321619"/>
      <w:r>
        <w:lastRenderedPageBreak/>
        <w:t xml:space="preserve">Figure </w:t>
      </w:r>
      <w:fldSimple w:instr=" STYLEREF 1 \s ">
        <w:r w:rsidR="0081061C">
          <w:rPr>
            <w:noProof/>
          </w:rPr>
          <w:t>1</w:t>
        </w:r>
      </w:fldSimple>
      <w:r>
        <w:noBreakHyphen/>
      </w:r>
      <w:fldSimple w:instr=" SEQ Figure \* ARABIC \s 1 ">
        <w:r w:rsidR="0081061C">
          <w:rPr>
            <w:noProof/>
          </w:rPr>
          <w:t>3</w:t>
        </w:r>
      </w:fldSimple>
      <w:r>
        <w:t xml:space="preserve"> </w:t>
      </w:r>
      <w:r w:rsidRPr="00D57903">
        <w:t>Cycling Framework Policy Relationships</w:t>
      </w:r>
      <w:bookmarkEnd w:id="66"/>
    </w:p>
    <w:p w14:paraId="4602B29B" w14:textId="0C6DC06F" w:rsidR="00CF701C" w:rsidRDefault="00C90E06" w:rsidP="004B3881">
      <w:pPr>
        <w:pStyle w:val="BodyText"/>
        <w:jc w:val="both"/>
        <w:rPr>
          <w:highlight w:val="yellow"/>
        </w:rPr>
      </w:pPr>
      <w:r>
        <w:rPr>
          <w:noProof/>
        </w:rPr>
        <mc:AlternateContent>
          <mc:Choice Requires="wpg">
            <w:drawing>
              <wp:anchor distT="0" distB="0" distL="114300" distR="114300" simplePos="0" relativeHeight="251714560" behindDoc="0" locked="0" layoutInCell="1" allowOverlap="1" wp14:anchorId="06CB512A" wp14:editId="40F57540">
                <wp:simplePos x="0" y="0"/>
                <wp:positionH relativeFrom="column">
                  <wp:posOffset>0</wp:posOffset>
                </wp:positionH>
                <wp:positionV relativeFrom="paragraph">
                  <wp:posOffset>269875</wp:posOffset>
                </wp:positionV>
                <wp:extent cx="5422405" cy="3304582"/>
                <wp:effectExtent l="0" t="0" r="6985" b="0"/>
                <wp:wrapTopAndBottom/>
                <wp:docPr id="1" name="Group 1"/>
                <wp:cNvGraphicFramePr/>
                <a:graphic xmlns:a="http://schemas.openxmlformats.org/drawingml/2006/main">
                  <a:graphicData uri="http://schemas.microsoft.com/office/word/2010/wordprocessingGroup">
                    <wpg:wgp>
                      <wpg:cNvGrpSpPr/>
                      <wpg:grpSpPr>
                        <a:xfrm>
                          <a:off x="0" y="0"/>
                          <a:ext cx="5422405" cy="3304582"/>
                          <a:chOff x="0" y="0"/>
                          <a:chExt cx="5422405" cy="3304582"/>
                        </a:xfrm>
                      </wpg:grpSpPr>
                      <wps:wsp>
                        <wps:cNvPr id="4" name="object 31"/>
                        <wps:cNvSpPr txBox="1"/>
                        <wps:spPr>
                          <a:xfrm>
                            <a:off x="1879821" y="0"/>
                            <a:ext cx="1728570" cy="520800"/>
                          </a:xfrm>
                          <a:prstGeom prst="rect">
                            <a:avLst/>
                          </a:prstGeom>
                          <a:solidFill>
                            <a:srgbClr val="008768"/>
                          </a:solidFill>
                        </wps:spPr>
                        <wps:txbx>
                          <w:txbxContent>
                            <w:p w14:paraId="06D04F8D" w14:textId="77777777" w:rsidR="00C90E06" w:rsidRDefault="00C90E06" w:rsidP="00C90E06">
                              <w:pPr>
                                <w:jc w:val="center"/>
                                <w:textAlignment w:val="baseline"/>
                                <w:rPr>
                                  <w:rFonts w:ascii="Arial" w:hAnsi="Arial" w:cs="Arial"/>
                                  <w:color w:val="FFFFFF"/>
                                  <w:spacing w:val="-1"/>
                                  <w:kern w:val="24"/>
                                </w:rPr>
                              </w:pPr>
                              <w:r>
                                <w:rPr>
                                  <w:rFonts w:ascii="Arial" w:hAnsi="Arial" w:cs="Arial"/>
                                  <w:color w:val="FFFFFF"/>
                                  <w:spacing w:val="-1"/>
                                  <w:kern w:val="24"/>
                                </w:rPr>
                                <w:t>Scotland’s National Performance Framework</w:t>
                              </w:r>
                            </w:p>
                          </w:txbxContent>
                        </wps:txbx>
                        <wps:bodyPr vert="horz" wrap="square" lIns="108000" tIns="108000" rIns="108000" bIns="108000" rtlCol="0">
                          <a:spAutoFit/>
                        </wps:bodyPr>
                      </wps:wsp>
                      <wps:wsp>
                        <wps:cNvPr id="11" name="object 31"/>
                        <wps:cNvSpPr txBox="1"/>
                        <wps:spPr>
                          <a:xfrm>
                            <a:off x="1879821" y="893449"/>
                            <a:ext cx="1728570" cy="368400"/>
                          </a:xfrm>
                          <a:prstGeom prst="rect">
                            <a:avLst/>
                          </a:prstGeom>
                          <a:solidFill>
                            <a:srgbClr val="009A9B"/>
                          </a:solidFill>
                        </wps:spPr>
                        <wps:txbx>
                          <w:txbxContent>
                            <w:p w14:paraId="008892CB" w14:textId="77777777" w:rsidR="00C90E06" w:rsidRDefault="00C90E06" w:rsidP="00C90E06">
                              <w:pPr>
                                <w:jc w:val="center"/>
                                <w:textAlignment w:val="baseline"/>
                                <w:rPr>
                                  <w:rFonts w:ascii="Arial" w:hAnsi="Arial" w:cs="Arial"/>
                                  <w:color w:val="FFFFFF"/>
                                  <w:spacing w:val="-1"/>
                                  <w:kern w:val="24"/>
                                </w:rPr>
                              </w:pPr>
                              <w:r>
                                <w:rPr>
                                  <w:rFonts w:ascii="Arial" w:hAnsi="Arial" w:cs="Arial"/>
                                  <w:color w:val="FFFFFF"/>
                                  <w:spacing w:val="-1"/>
                                  <w:kern w:val="24"/>
                                </w:rPr>
                                <w:t>National Transport Strategy 2</w:t>
                              </w:r>
                            </w:p>
                          </w:txbxContent>
                        </wps:txbx>
                        <wps:bodyPr vert="horz" wrap="square" lIns="108000" tIns="108000" rIns="108000" bIns="108000" rtlCol="0">
                          <a:spAutoFit/>
                        </wps:bodyPr>
                      </wps:wsp>
                      <wps:wsp>
                        <wps:cNvPr id="13" name="object 31"/>
                        <wps:cNvSpPr txBox="1"/>
                        <wps:spPr>
                          <a:xfrm>
                            <a:off x="0" y="899500"/>
                            <a:ext cx="1815565" cy="368400"/>
                          </a:xfrm>
                          <a:prstGeom prst="rect">
                            <a:avLst/>
                          </a:prstGeom>
                          <a:solidFill>
                            <a:srgbClr val="009A9B"/>
                          </a:solidFill>
                        </wps:spPr>
                        <wps:txbx>
                          <w:txbxContent>
                            <w:p w14:paraId="12741C90" w14:textId="77777777" w:rsidR="00C90E06" w:rsidRDefault="00C90E06" w:rsidP="00C90E06">
                              <w:pPr>
                                <w:jc w:val="center"/>
                                <w:textAlignment w:val="baseline"/>
                                <w:rPr>
                                  <w:rFonts w:ascii="Arial" w:hAnsi="Arial" w:cs="Arial"/>
                                  <w:color w:val="FFFFFF"/>
                                  <w:kern w:val="24"/>
                                </w:rPr>
                              </w:pPr>
                              <w:r>
                                <w:rPr>
                                  <w:rFonts w:ascii="Arial" w:hAnsi="Arial" w:cs="Arial"/>
                                  <w:color w:val="FFFFFF"/>
                                  <w:kern w:val="24"/>
                                </w:rPr>
                                <w:t>National Planning Framework 4</w:t>
                              </w:r>
                            </w:p>
                          </w:txbxContent>
                        </wps:txbx>
                        <wps:bodyPr vert="horz" wrap="square" lIns="108000" tIns="108000" rIns="108000" bIns="108000" rtlCol="0">
                          <a:spAutoFit/>
                        </wps:bodyPr>
                      </wps:wsp>
                      <wps:wsp>
                        <wps:cNvPr id="14" name="object 31"/>
                        <wps:cNvSpPr txBox="1"/>
                        <wps:spPr>
                          <a:xfrm>
                            <a:off x="3693835" y="893447"/>
                            <a:ext cx="1728570" cy="368400"/>
                          </a:xfrm>
                          <a:prstGeom prst="rect">
                            <a:avLst/>
                          </a:prstGeom>
                          <a:solidFill>
                            <a:srgbClr val="009A9B"/>
                          </a:solidFill>
                        </wps:spPr>
                        <wps:txbx>
                          <w:txbxContent>
                            <w:p w14:paraId="0B78773D" w14:textId="77777777" w:rsidR="00C90E06" w:rsidRDefault="00C90E06" w:rsidP="00C90E06">
                              <w:pPr>
                                <w:jc w:val="center"/>
                                <w:textAlignment w:val="baseline"/>
                                <w:rPr>
                                  <w:rFonts w:ascii="Arial" w:hAnsi="Arial" w:cs="Arial"/>
                                  <w:color w:val="FFFFFF"/>
                                  <w:spacing w:val="-1"/>
                                  <w:kern w:val="24"/>
                                </w:rPr>
                              </w:pPr>
                              <w:r>
                                <w:rPr>
                                  <w:rFonts w:ascii="Arial" w:hAnsi="Arial" w:cs="Arial"/>
                                  <w:color w:val="FFFFFF"/>
                                  <w:spacing w:val="-1"/>
                                  <w:kern w:val="24"/>
                                </w:rPr>
                                <w:t>Climate Change Plan update</w:t>
                              </w:r>
                            </w:p>
                          </w:txbxContent>
                        </wps:txbx>
                        <wps:bodyPr vert="horz" wrap="square" lIns="108000" tIns="108000" rIns="108000" bIns="108000" rtlCol="0">
                          <a:spAutoFit/>
                        </wps:bodyPr>
                      </wps:wsp>
                      <wps:wsp>
                        <wps:cNvPr id="15" name="object 31"/>
                        <wps:cNvSpPr txBox="1"/>
                        <wps:spPr>
                          <a:xfrm>
                            <a:off x="1889623" y="2191843"/>
                            <a:ext cx="1728570" cy="368400"/>
                          </a:xfrm>
                          <a:prstGeom prst="rect">
                            <a:avLst/>
                          </a:prstGeom>
                          <a:solidFill>
                            <a:srgbClr val="AECC53"/>
                          </a:solidFill>
                        </wps:spPr>
                        <wps:txbx>
                          <w:txbxContent>
                            <w:p w14:paraId="2783239C" w14:textId="77777777" w:rsidR="00C90E06" w:rsidRDefault="00C90E06" w:rsidP="00C90E06">
                              <w:pPr>
                                <w:jc w:val="center"/>
                                <w:textAlignment w:val="baseline"/>
                                <w:rPr>
                                  <w:rFonts w:ascii="Arial" w:hAnsi="Arial" w:cs="Arial"/>
                                  <w:color w:val="000000"/>
                                  <w:spacing w:val="-1"/>
                                  <w:kern w:val="24"/>
                                </w:rPr>
                              </w:pPr>
                              <w:r>
                                <w:rPr>
                                  <w:rFonts w:ascii="Arial" w:hAnsi="Arial" w:cs="Arial"/>
                                  <w:color w:val="000000"/>
                                  <w:spacing w:val="-1"/>
                                  <w:kern w:val="24"/>
                                </w:rPr>
                                <w:t>Active Travel Framework</w:t>
                              </w:r>
                            </w:p>
                          </w:txbxContent>
                        </wps:txbx>
                        <wps:bodyPr vert="horz" wrap="square" lIns="108000" tIns="108000" rIns="108000" bIns="108000" rtlCol="0">
                          <a:spAutoFit/>
                        </wps:bodyPr>
                      </wps:wsp>
                      <wps:wsp>
                        <wps:cNvPr id="16" name="object 31"/>
                        <wps:cNvSpPr txBox="1"/>
                        <wps:spPr>
                          <a:xfrm>
                            <a:off x="2795874" y="1517085"/>
                            <a:ext cx="1728570" cy="368400"/>
                          </a:xfrm>
                          <a:prstGeom prst="rect">
                            <a:avLst/>
                          </a:prstGeom>
                          <a:solidFill>
                            <a:srgbClr val="AECC53"/>
                          </a:solidFill>
                        </wps:spPr>
                        <wps:txbx>
                          <w:txbxContent>
                            <w:p w14:paraId="6CF9DB98" w14:textId="77777777" w:rsidR="00C90E06" w:rsidRDefault="00C90E06" w:rsidP="00C90E06">
                              <w:pPr>
                                <w:jc w:val="center"/>
                                <w:textAlignment w:val="baseline"/>
                                <w:rPr>
                                  <w:rFonts w:ascii="Arial" w:hAnsi="Arial" w:cs="Arial"/>
                                  <w:color w:val="000000"/>
                                  <w:spacing w:val="-1"/>
                                  <w:kern w:val="24"/>
                                </w:rPr>
                              </w:pPr>
                              <w:r>
                                <w:rPr>
                                  <w:rFonts w:ascii="Arial" w:hAnsi="Arial" w:cs="Arial"/>
                                  <w:color w:val="000000"/>
                                  <w:spacing w:val="-1"/>
                                  <w:kern w:val="24"/>
                                </w:rPr>
                                <w:t>STPR2</w:t>
                              </w:r>
                            </w:p>
                          </w:txbxContent>
                        </wps:txbx>
                        <wps:bodyPr vert="horz" wrap="square" lIns="108000" tIns="108000" rIns="108000" bIns="108000" rtlCol="0">
                          <a:spAutoFit/>
                        </wps:bodyPr>
                      </wps:wsp>
                      <wps:wsp>
                        <wps:cNvPr id="17" name="object 31"/>
                        <wps:cNvSpPr txBox="1"/>
                        <wps:spPr>
                          <a:xfrm>
                            <a:off x="1889574" y="2783782"/>
                            <a:ext cx="1728570" cy="520800"/>
                          </a:xfrm>
                          <a:prstGeom prst="rect">
                            <a:avLst/>
                          </a:prstGeom>
                          <a:solidFill>
                            <a:srgbClr val="DAD8CC"/>
                          </a:solidFill>
                        </wps:spPr>
                        <wps:txbx>
                          <w:txbxContent>
                            <w:p w14:paraId="486A3617" w14:textId="6177720D" w:rsidR="00C90E06" w:rsidRDefault="00C90E06" w:rsidP="00C90E06">
                              <w:pPr>
                                <w:jc w:val="center"/>
                                <w:textAlignment w:val="baseline"/>
                                <w:rPr>
                                  <w:rFonts w:ascii="Arial" w:hAnsi="Arial" w:cs="Arial"/>
                                  <w:color w:val="000000"/>
                                  <w:spacing w:val="-1"/>
                                  <w:kern w:val="24"/>
                                </w:rPr>
                              </w:pPr>
                              <w:r>
                                <w:rPr>
                                  <w:rFonts w:ascii="Arial" w:hAnsi="Arial" w:cs="Arial"/>
                                  <w:color w:val="000000"/>
                                  <w:spacing w:val="-1"/>
                                  <w:kern w:val="24"/>
                                </w:rPr>
                                <w:t>Cycling Framework and Delivery Plan</w:t>
                              </w:r>
                            </w:p>
                          </w:txbxContent>
                        </wps:txbx>
                        <wps:bodyPr vert="horz" wrap="square" lIns="108000" tIns="108000" rIns="108000" bIns="108000" rtlCol="0">
                          <a:spAutoFit/>
                        </wps:bodyPr>
                      </wps:wsp>
                      <wps:wsp>
                        <wps:cNvPr id="18" name="Connector: Elbow 18"/>
                        <wps:cNvCnPr>
                          <a:cxnSpLocks/>
                        </wps:cNvCnPr>
                        <wps:spPr>
                          <a:xfrm rot="5400000" flipH="1" flipV="1">
                            <a:off x="1623793" y="-220802"/>
                            <a:ext cx="404397" cy="1836218"/>
                          </a:xfrm>
                          <a:prstGeom prst="bentConnector3">
                            <a:avLst>
                              <a:gd name="adj1" fmla="val 50000"/>
                            </a:avLst>
                          </a:prstGeom>
                          <a:noFill/>
                          <a:ln w="6350" cap="flat" cmpd="sng" algn="ctr">
                            <a:solidFill>
                              <a:srgbClr val="008768"/>
                            </a:solidFill>
                            <a:prstDash val="solid"/>
                            <a:miter lim="800000"/>
                          </a:ln>
                          <a:effectLst/>
                        </wps:spPr>
                        <wps:bodyPr/>
                      </wps:wsp>
                      <wps:wsp>
                        <wps:cNvPr id="20" name="Connector: Elbow 20"/>
                        <wps:cNvCnPr>
                          <a:cxnSpLocks/>
                        </wps:cNvCnPr>
                        <wps:spPr>
                          <a:xfrm rot="16200000" flipV="1">
                            <a:off x="3451957" y="-212749"/>
                            <a:ext cx="398344" cy="1814057"/>
                          </a:xfrm>
                          <a:prstGeom prst="bentConnector3">
                            <a:avLst>
                              <a:gd name="adj1" fmla="val 50000"/>
                            </a:avLst>
                          </a:prstGeom>
                          <a:noFill/>
                          <a:ln w="6350" cap="flat" cmpd="sng" algn="ctr">
                            <a:solidFill>
                              <a:srgbClr val="008768"/>
                            </a:solidFill>
                            <a:prstDash val="solid"/>
                            <a:miter lim="800000"/>
                          </a:ln>
                          <a:effectLst/>
                        </wps:spPr>
                        <wps:bodyPr/>
                      </wps:wsp>
                      <wps:wsp>
                        <wps:cNvPr id="21" name="object 31"/>
                        <wps:cNvSpPr txBox="1"/>
                        <wps:spPr>
                          <a:xfrm>
                            <a:off x="992015" y="1516487"/>
                            <a:ext cx="1666340" cy="368400"/>
                          </a:xfrm>
                          <a:prstGeom prst="rect">
                            <a:avLst/>
                          </a:prstGeom>
                          <a:solidFill>
                            <a:srgbClr val="AECC53"/>
                          </a:solidFill>
                        </wps:spPr>
                        <wps:txbx>
                          <w:txbxContent>
                            <w:p w14:paraId="2DA9E6C0" w14:textId="77777777" w:rsidR="00C90E06" w:rsidRDefault="00C90E06" w:rsidP="00C90E06">
                              <w:pPr>
                                <w:jc w:val="center"/>
                                <w:textAlignment w:val="baseline"/>
                                <w:rPr>
                                  <w:rFonts w:ascii="Arial" w:hAnsi="Arial" w:cs="Arial"/>
                                  <w:color w:val="000000" w:themeColor="text1"/>
                                  <w:spacing w:val="-1"/>
                                  <w:kern w:val="24"/>
                                </w:rPr>
                              </w:pPr>
                              <w:r>
                                <w:rPr>
                                  <w:rFonts w:ascii="Arial" w:hAnsi="Arial" w:cs="Arial"/>
                                  <w:color w:val="000000" w:themeColor="text1"/>
                                  <w:spacing w:val="-1"/>
                                  <w:kern w:val="24"/>
                                </w:rPr>
                                <w:t>NTS2 Delivery Plan</w:t>
                              </w:r>
                            </w:p>
                          </w:txbxContent>
                        </wps:txbx>
                        <wps:bodyPr vert="horz" wrap="square" lIns="108000" tIns="108000" rIns="108000" bIns="108000" rtlCol="0">
                          <a:spAutoFit/>
                        </wps:bodyPr>
                      </wps:wsp>
                      <wps:wsp>
                        <wps:cNvPr id="22" name="Connector: Elbow 22"/>
                        <wps:cNvCnPr>
                          <a:cxnSpLocks/>
                        </wps:cNvCnPr>
                        <wps:spPr>
                          <a:xfrm rot="5400000">
                            <a:off x="2151390" y="923951"/>
                            <a:ext cx="266599" cy="918823"/>
                          </a:xfrm>
                          <a:prstGeom prst="bentConnector3">
                            <a:avLst/>
                          </a:prstGeom>
                          <a:noFill/>
                          <a:ln w="6350" cap="flat" cmpd="sng" algn="ctr">
                            <a:solidFill>
                              <a:srgbClr val="008768"/>
                            </a:solidFill>
                            <a:prstDash val="solid"/>
                            <a:miter lim="800000"/>
                          </a:ln>
                          <a:effectLst/>
                        </wps:spPr>
                        <wps:bodyPr/>
                      </wps:wsp>
                      <wps:wsp>
                        <wps:cNvPr id="23" name="Connector: Elbow 23"/>
                        <wps:cNvCnPr>
                          <a:cxnSpLocks/>
                        </wps:cNvCnPr>
                        <wps:spPr>
                          <a:xfrm rot="16200000" flipH="1">
                            <a:off x="3068625" y="925537"/>
                            <a:ext cx="267030" cy="916081"/>
                          </a:xfrm>
                          <a:prstGeom prst="bentConnector3">
                            <a:avLst/>
                          </a:prstGeom>
                          <a:noFill/>
                          <a:ln w="6350" cap="flat" cmpd="sng" algn="ctr">
                            <a:solidFill>
                              <a:srgbClr val="008768"/>
                            </a:solidFill>
                            <a:prstDash val="solid"/>
                            <a:miter lim="800000"/>
                          </a:ln>
                          <a:effectLst/>
                        </wps:spPr>
                        <wps:bodyPr/>
                      </wps:wsp>
                      <wps:wsp>
                        <wps:cNvPr id="24" name="Connector: Elbow 24"/>
                        <wps:cNvCnPr>
                          <a:cxnSpLocks/>
                        </wps:cNvCnPr>
                        <wps:spPr>
                          <a:xfrm rot="5400000">
                            <a:off x="3047968" y="1579641"/>
                            <a:ext cx="318152" cy="906274"/>
                          </a:xfrm>
                          <a:prstGeom prst="bentConnector3">
                            <a:avLst/>
                          </a:prstGeom>
                          <a:noFill/>
                          <a:ln w="6350" cap="flat" cmpd="sng" algn="ctr">
                            <a:solidFill>
                              <a:srgbClr val="008768"/>
                            </a:solidFill>
                            <a:prstDash val="solid"/>
                            <a:miter lim="800000"/>
                          </a:ln>
                          <a:effectLst/>
                        </wps:spPr>
                        <wps:bodyPr/>
                      </wps:wsp>
                      <wps:wsp>
                        <wps:cNvPr id="25" name="Connector: Elbow 25"/>
                        <wps:cNvCnPr>
                          <a:cxnSpLocks/>
                        </wps:cNvCnPr>
                        <wps:spPr>
                          <a:xfrm rot="16200000" flipH="1">
                            <a:off x="2130301" y="1568247"/>
                            <a:ext cx="318583" cy="928630"/>
                          </a:xfrm>
                          <a:prstGeom prst="bentConnector3">
                            <a:avLst/>
                          </a:prstGeom>
                          <a:noFill/>
                          <a:ln w="6350" cap="flat" cmpd="sng" algn="ctr">
                            <a:solidFill>
                              <a:srgbClr val="008768"/>
                            </a:solidFill>
                            <a:prstDash val="solid"/>
                            <a:miter lim="800000"/>
                          </a:ln>
                          <a:effectLst/>
                        </wps:spPr>
                        <wps:bodyPr/>
                      </wps:wsp>
                      <wps:wsp>
                        <wps:cNvPr id="26" name="Straight Connector 26"/>
                        <wps:cNvCnPr>
                          <a:cxnSpLocks/>
                        </wps:cNvCnPr>
                        <wps:spPr>
                          <a:xfrm>
                            <a:off x="2753907" y="2548463"/>
                            <a:ext cx="0" cy="235654"/>
                          </a:xfrm>
                          <a:prstGeom prst="line">
                            <a:avLst/>
                          </a:prstGeom>
                          <a:noFill/>
                          <a:ln w="6350" cap="flat" cmpd="sng" algn="ctr">
                            <a:solidFill>
                              <a:srgbClr val="008768"/>
                            </a:solidFill>
                            <a:prstDash val="solid"/>
                            <a:miter lim="800000"/>
                          </a:ln>
                          <a:effectLst/>
                        </wps:spPr>
                        <wps:bodyPr/>
                      </wps:wsp>
                      <wps:wsp>
                        <wps:cNvPr id="27" name="Straight Connector 27"/>
                        <wps:cNvCnPr>
                          <a:cxnSpLocks/>
                        </wps:cNvCnPr>
                        <wps:spPr>
                          <a:xfrm>
                            <a:off x="2744100" y="495108"/>
                            <a:ext cx="0" cy="398346"/>
                          </a:xfrm>
                          <a:prstGeom prst="line">
                            <a:avLst/>
                          </a:prstGeom>
                          <a:noFill/>
                          <a:ln w="6350" cap="flat" cmpd="sng" algn="ctr">
                            <a:solidFill>
                              <a:srgbClr val="008768"/>
                            </a:solidFill>
                            <a:prstDash val="solid"/>
                            <a:miter lim="800000"/>
                          </a:ln>
                          <a:effectLst/>
                        </wps:spPr>
                        <wps:bodyPr/>
                      </wps:wsp>
                    </wpg:wgp>
                  </a:graphicData>
                </a:graphic>
              </wp:anchor>
            </w:drawing>
          </mc:Choice>
          <mc:Fallback>
            <w:pict>
              <v:group w14:anchorId="06CB512A" id="Group 1" o:spid="_x0000_s1028" style="position:absolute;left:0;text-align:left;margin-left:0;margin-top:21.25pt;width:426.95pt;height:260.2pt;z-index:251714560" coordsize="54224,33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">
                <v:shape id="object 31" o:spid="_x0000_s1029" type="#_x0000_t202" style="position:absolute;left:18798;width:17285;height:5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" fillcolor="#008768" stroked="f">
                  <v:textbox style="mso-fit-shape-to-text:t" inset="3mm,3mm,3mm,3mm">
                    <w:txbxContent>
                      <w:p w14:paraId="06D04F8D" w14:textId="77777777" w:rsidR="00C90E06" w:rsidRDefault="00C90E06" w:rsidP="00C90E06">
                        <w:pPr>
                          <w:jc w:val="center"/>
                          <w:textAlignment w:val="baseline"/>
                          <w:rPr>
                            <w:rFonts w:ascii="Arial" w:hAnsi="Arial" w:cs="Arial"/>
                            <w:color w:val="FFFFFF"/>
                            <w:spacing w:val="-1"/>
                            <w:kern w:val="24"/>
                          </w:rPr>
                        </w:pPr>
                        <w:r>
                          <w:rPr>
                            <w:rFonts w:ascii="Arial" w:hAnsi="Arial" w:cs="Arial"/>
                            <w:color w:val="FFFFFF"/>
                            <w:spacing w:val="-1"/>
                            <w:kern w:val="24"/>
                          </w:rPr>
                          <w:t>Scotland’s National Performance Framework</w:t>
                        </w:r>
                      </w:p>
                    </w:txbxContent>
                  </v:textbox>
                </v:shape>
                <v:shape id="object 31" o:spid="_x0000_s1030" type="#_x0000_t202" style="position:absolute;left:18798;top:8934;width:17285;height:3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" fillcolor="#009a9b" stroked="f">
                  <v:textbox style="mso-fit-shape-to-text:t" inset="3mm,3mm,3mm,3mm">
                    <w:txbxContent>
                      <w:p w14:paraId="008892CB" w14:textId="77777777" w:rsidR="00C90E06" w:rsidRDefault="00C90E06" w:rsidP="00C90E06">
                        <w:pPr>
                          <w:jc w:val="center"/>
                          <w:textAlignment w:val="baseline"/>
                          <w:rPr>
                            <w:rFonts w:ascii="Arial" w:hAnsi="Arial" w:cs="Arial"/>
                            <w:color w:val="FFFFFF"/>
                            <w:spacing w:val="-1"/>
                            <w:kern w:val="24"/>
                          </w:rPr>
                        </w:pPr>
                        <w:r>
                          <w:rPr>
                            <w:rFonts w:ascii="Arial" w:hAnsi="Arial" w:cs="Arial"/>
                            <w:color w:val="FFFFFF"/>
                            <w:spacing w:val="-1"/>
                            <w:kern w:val="24"/>
                          </w:rPr>
                          <w:t>National Transport Strategy 2</w:t>
                        </w:r>
                      </w:p>
                    </w:txbxContent>
                  </v:textbox>
                </v:shape>
                <v:shape id="object 31" o:spid="_x0000_s1031" type="#_x0000_t202" style="position:absolute;top:8995;width:18155;height:3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" fillcolor="#009a9b" stroked="f">
                  <v:textbox style="mso-fit-shape-to-text:t" inset="3mm,3mm,3mm,3mm">
                    <w:txbxContent>
                      <w:p w14:paraId="12741C90" w14:textId="77777777" w:rsidR="00C90E06" w:rsidRDefault="00C90E06" w:rsidP="00C90E06">
                        <w:pPr>
                          <w:jc w:val="center"/>
                          <w:textAlignment w:val="baseline"/>
                          <w:rPr>
                            <w:rFonts w:ascii="Arial" w:hAnsi="Arial" w:cs="Arial"/>
                            <w:color w:val="FFFFFF"/>
                            <w:kern w:val="24"/>
                          </w:rPr>
                        </w:pPr>
                        <w:r>
                          <w:rPr>
                            <w:rFonts w:ascii="Arial" w:hAnsi="Arial" w:cs="Arial"/>
                            <w:color w:val="FFFFFF"/>
                            <w:kern w:val="24"/>
                          </w:rPr>
                          <w:t>National Planning Framework 4</w:t>
                        </w:r>
                      </w:p>
                    </w:txbxContent>
                  </v:textbox>
                </v:shape>
                <v:shape id="object 31" o:spid="_x0000_s1032" type="#_x0000_t202" style="position:absolute;left:36938;top:8934;width:17286;height:3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" fillcolor="#009a9b" stroked="f">
                  <v:textbox style="mso-fit-shape-to-text:t" inset="3mm,3mm,3mm,3mm">
                    <w:txbxContent>
                      <w:p w14:paraId="0B78773D" w14:textId="77777777" w:rsidR="00C90E06" w:rsidRDefault="00C90E06" w:rsidP="00C90E06">
                        <w:pPr>
                          <w:jc w:val="center"/>
                          <w:textAlignment w:val="baseline"/>
                          <w:rPr>
                            <w:rFonts w:ascii="Arial" w:hAnsi="Arial" w:cs="Arial"/>
                            <w:color w:val="FFFFFF"/>
                            <w:spacing w:val="-1"/>
                            <w:kern w:val="24"/>
                          </w:rPr>
                        </w:pPr>
                        <w:r>
                          <w:rPr>
                            <w:rFonts w:ascii="Arial" w:hAnsi="Arial" w:cs="Arial"/>
                            <w:color w:val="FFFFFF"/>
                            <w:spacing w:val="-1"/>
                            <w:kern w:val="24"/>
                          </w:rPr>
                          <w:t>Climate Change Plan update</w:t>
                        </w:r>
                      </w:p>
                    </w:txbxContent>
                  </v:textbox>
                </v:shape>
                <v:shape id="object 31" o:spid="_x0000_s1033" type="#_x0000_t202" style="position:absolute;left:18896;top:21918;width:17285;height:3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" fillcolor="#aecc53" stroked="f">
                  <v:textbox style="mso-fit-shape-to-text:t" inset="3mm,3mm,3mm,3mm">
                    <w:txbxContent>
                      <w:p w14:paraId="2783239C" w14:textId="77777777" w:rsidR="00C90E06" w:rsidRDefault="00C90E06" w:rsidP="00C90E06">
                        <w:pPr>
                          <w:jc w:val="center"/>
                          <w:textAlignment w:val="baseline"/>
                          <w:rPr>
                            <w:rFonts w:ascii="Arial" w:hAnsi="Arial" w:cs="Arial"/>
                            <w:color w:val="000000"/>
                            <w:spacing w:val="-1"/>
                            <w:kern w:val="24"/>
                          </w:rPr>
                        </w:pPr>
                        <w:r>
                          <w:rPr>
                            <w:rFonts w:ascii="Arial" w:hAnsi="Arial" w:cs="Arial"/>
                            <w:color w:val="000000"/>
                            <w:spacing w:val="-1"/>
                            <w:kern w:val="24"/>
                          </w:rPr>
                          <w:t>Active Travel Framework</w:t>
                        </w:r>
                      </w:p>
                    </w:txbxContent>
                  </v:textbox>
                </v:shape>
                <v:shape id="object 31" o:spid="_x0000_s1034" type="#_x0000_t202" style="position:absolute;left:27958;top:15170;width:17286;height:3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" fillcolor="#aecc53" stroked="f">
                  <v:textbox style="mso-fit-shape-to-text:t" inset="3mm,3mm,3mm,3mm">
                    <w:txbxContent>
                      <w:p w14:paraId="6CF9DB98" w14:textId="77777777" w:rsidR="00C90E06" w:rsidRDefault="00C90E06" w:rsidP="00C90E06">
                        <w:pPr>
                          <w:jc w:val="center"/>
                          <w:textAlignment w:val="baseline"/>
                          <w:rPr>
                            <w:rFonts w:ascii="Arial" w:hAnsi="Arial" w:cs="Arial"/>
                            <w:color w:val="000000"/>
                            <w:spacing w:val="-1"/>
                            <w:kern w:val="24"/>
                          </w:rPr>
                        </w:pPr>
                        <w:r>
                          <w:rPr>
                            <w:rFonts w:ascii="Arial" w:hAnsi="Arial" w:cs="Arial"/>
                            <w:color w:val="000000"/>
                            <w:spacing w:val="-1"/>
                            <w:kern w:val="24"/>
                          </w:rPr>
                          <w:t>STPR2</w:t>
                        </w:r>
                      </w:p>
                    </w:txbxContent>
                  </v:textbox>
                </v:shape>
                <v:shape id="object 31" o:spid="_x0000_s1035" type="#_x0000_t202" style="position:absolute;left:18895;top:27837;width:17286;height:5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" fillcolor="#dad8cc" stroked="f">
                  <v:textbox style="mso-fit-shape-to-text:t" inset="3mm,3mm,3mm,3mm">
                    <w:txbxContent>
                      <w:p w14:paraId="486A3617" w14:textId="6177720D" w:rsidR="00C90E06" w:rsidRDefault="00C90E06" w:rsidP="00C90E06">
                        <w:pPr>
                          <w:jc w:val="center"/>
                          <w:textAlignment w:val="baseline"/>
                          <w:rPr>
                            <w:rFonts w:ascii="Arial" w:hAnsi="Arial" w:cs="Arial"/>
                            <w:color w:val="000000"/>
                            <w:spacing w:val="-1"/>
                            <w:kern w:val="24"/>
                          </w:rPr>
                        </w:pPr>
                        <w:r>
                          <w:rPr>
                            <w:rFonts w:ascii="Arial" w:hAnsi="Arial" w:cs="Arial"/>
                            <w:color w:val="000000"/>
                            <w:spacing w:val="-1"/>
                            <w:kern w:val="24"/>
                          </w:rPr>
                          <w:t>Cycling Framework and Delivery Plan</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8" o:spid="_x0000_s1036" type="#_x0000_t34" style="position:absolute;left:16238;top:-2209;width:4044;height:1836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" strokecolor="#008768" strokeweight=".5pt">
                  <o:lock v:ext="edit" shapetype="f"/>
                </v:shape>
                <v:shape id="Connector: Elbow 20" o:spid="_x0000_s1037" type="#_x0000_t34" style="position:absolute;left:34519;top:-2127;width:3983;height:1814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" strokecolor="#008768" strokeweight=".5pt">
                  <o:lock v:ext="edit" shapetype="f"/>
                </v:shape>
                <v:shape id="object 31" o:spid="_x0000_s1038" type="#_x0000_t202" style="position:absolute;left:9920;top:15164;width:16663;height:3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" fillcolor="#aecc53" stroked="f">
                  <v:textbox style="mso-fit-shape-to-text:t" inset="3mm,3mm,3mm,3mm">
                    <w:txbxContent>
                      <w:p w14:paraId="2DA9E6C0" w14:textId="77777777" w:rsidR="00C90E06" w:rsidRDefault="00C90E06" w:rsidP="00C90E06">
                        <w:pPr>
                          <w:jc w:val="center"/>
                          <w:textAlignment w:val="baseline"/>
                          <w:rPr>
                            <w:rFonts w:ascii="Arial" w:hAnsi="Arial" w:cs="Arial"/>
                            <w:color w:val="000000" w:themeColor="text1"/>
                            <w:spacing w:val="-1"/>
                            <w:kern w:val="24"/>
                          </w:rPr>
                        </w:pPr>
                        <w:r>
                          <w:rPr>
                            <w:rFonts w:ascii="Arial" w:hAnsi="Arial" w:cs="Arial"/>
                            <w:color w:val="000000" w:themeColor="text1"/>
                            <w:spacing w:val="-1"/>
                            <w:kern w:val="24"/>
                          </w:rPr>
                          <w:t>NTS2 Delivery Plan</w:t>
                        </w:r>
                      </w:p>
                    </w:txbxContent>
                  </v:textbox>
                </v:shape>
                <v:shape id="Connector: Elbow 22" o:spid="_x0000_s1039" type="#_x0000_t34" style="position:absolute;left:21514;top:9238;width:2666;height:918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" strokecolor="#008768" strokeweight=".5pt">
                  <o:lock v:ext="edit" shapetype="f"/>
                </v:shape>
                <v:shape id="Connector: Elbow 23" o:spid="_x0000_s1040" type="#_x0000_t34" style="position:absolute;left:30686;top:9254;width:2670;height:916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" strokecolor="#008768" strokeweight=".5pt">
                  <o:lock v:ext="edit" shapetype="f"/>
                </v:shape>
                <v:shape id="Connector: Elbow 24" o:spid="_x0000_s1041" type="#_x0000_t34" style="position:absolute;left:30479;top:15797;width:3181;height:906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" strokecolor="#008768" strokeweight=".5pt">
                  <o:lock v:ext="edit" shapetype="f"/>
                </v:shape>
                <v:shape id="Connector: Elbow 25" o:spid="_x0000_s1042" type="#_x0000_t34" style="position:absolute;left:21303;top:15681;width:3186;height:928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" strokecolor="#008768" strokeweight=".5pt">
                  <o:lock v:ext="edit" shapetype="f"/>
                </v:shape>
                <v:line id="Straight Connector 26" o:spid="_x0000_s1043" style="position:absolute;visibility:visible;mso-wrap-style:square" from="27539,25484" to="27539,27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" strokecolor="#008768" strokeweight=".5pt">
                  <v:stroke joinstyle="miter"/>
                  <o:lock v:ext="edit" shapetype="f"/>
                </v:line>
                <v:line id="Straight Connector 27" o:spid="_x0000_s1044" style="position:absolute;visibility:visible;mso-wrap-style:square" from="27441,4951" to="2744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" strokecolor="#008768" strokeweight=".5pt">
                  <v:stroke joinstyle="miter"/>
                  <o:lock v:ext="edit" shapetype="f"/>
                </v:line>
                <w10:wrap type="topAndBottom"/>
              </v:group>
            </w:pict>
          </mc:Fallback>
        </mc:AlternateContent>
      </w:r>
    </w:p>
    <w:p w14:paraId="54928002" w14:textId="77777777" w:rsidR="00C90E06" w:rsidRDefault="00C90E06" w:rsidP="004B3881">
      <w:pPr>
        <w:pStyle w:val="BodyText"/>
        <w:jc w:val="both"/>
      </w:pPr>
    </w:p>
    <w:p w14:paraId="3CD88C9B" w14:textId="5D5294FC" w:rsidR="008F7F63" w:rsidRDefault="008F7F63" w:rsidP="004B3881">
      <w:pPr>
        <w:pStyle w:val="BodyText"/>
        <w:jc w:val="both"/>
      </w:pPr>
      <w:r>
        <w:t xml:space="preserve">The </w:t>
      </w:r>
      <w:r w:rsidRPr="00BF33B7">
        <w:t>Climate Change Plan update (</w:t>
      </w:r>
      <w:proofErr w:type="spellStart"/>
      <w:r w:rsidRPr="00BF33B7">
        <w:t>CCPu</w:t>
      </w:r>
      <w:proofErr w:type="spellEnd"/>
      <w:r w:rsidRPr="00BF33B7">
        <w:t xml:space="preserve">) provides emissions reduction pathways for </w:t>
      </w:r>
      <w:r w:rsidR="002F605F">
        <w:t>the t</w:t>
      </w:r>
      <w:r w:rsidRPr="00BF33B7">
        <w:t>ransport</w:t>
      </w:r>
      <w:r w:rsidR="002F605F">
        <w:t xml:space="preserve"> sector </w:t>
      </w:r>
      <w:r w:rsidRPr="00BF33B7">
        <w:t>equat</w:t>
      </w:r>
      <w:r w:rsidR="002F605F">
        <w:t>ing</w:t>
      </w:r>
      <w:r w:rsidRPr="00BF33B7">
        <w:t xml:space="preserve"> to a halving of emissions by 2028, 70% reduction by 2040 and net-zero by </w:t>
      </w:r>
      <w:r w:rsidR="002F605F" w:rsidRPr="00BF33B7">
        <w:t>2045.</w:t>
      </w:r>
      <w:r w:rsidRPr="00BF33B7">
        <w:t xml:space="preserve"> The </w:t>
      </w:r>
      <w:proofErr w:type="spellStart"/>
      <w:r w:rsidRPr="00BF33B7">
        <w:t>CCPu</w:t>
      </w:r>
      <w:proofErr w:type="spellEnd"/>
      <w:r w:rsidRPr="00BF33B7">
        <w:t xml:space="preserve"> outlines eight policy outcomes designed to achieve the required level of emissions reduction.</w:t>
      </w:r>
      <w:r>
        <w:t xml:space="preserve"> Active travel interventions contribute directly to </w:t>
      </w:r>
      <w:proofErr w:type="spellStart"/>
      <w:r>
        <w:t>CCPu</w:t>
      </w:r>
      <w:proofErr w:type="spellEnd"/>
      <w:r>
        <w:t xml:space="preserve"> Out</w:t>
      </w:r>
      <w:r w:rsidRPr="00BF33B7">
        <w:t>come 1 (Reduce car kilometres by 20% by 2030)</w:t>
      </w:r>
      <w:r>
        <w:t>.</w:t>
      </w:r>
      <w:r w:rsidR="00F43DF3">
        <w:t xml:space="preserve"> </w:t>
      </w:r>
      <w:bookmarkStart w:id="67" w:name="_Hlk104389255"/>
      <w:r w:rsidR="00F43DF3" w:rsidRPr="00A85D7D">
        <w:t xml:space="preserve">Impact assessments have been produced and are available </w:t>
      </w:r>
      <w:bookmarkEnd w:id="67"/>
      <w:r w:rsidR="00A85D7D" w:rsidRPr="00A85D7D">
        <w:fldChar w:fldCharType="begin"/>
      </w:r>
      <w:r w:rsidR="00A85D7D" w:rsidRPr="00A85D7D">
        <w:instrText xml:space="preserve"> HYPERLINK "https://www.transport.gov.scot/publication/draft-equality-impact-assessment-a-route-map-to-achieve-a-20-per-cent-reduction-in-car-kilometres-by-2030/" </w:instrText>
      </w:r>
      <w:r w:rsidR="00A85D7D" w:rsidRPr="00A85D7D">
        <w:fldChar w:fldCharType="separate"/>
      </w:r>
      <w:r w:rsidR="00A85D7D" w:rsidRPr="00A85D7D">
        <w:rPr>
          <w:rStyle w:val="Hyperlink"/>
        </w:rPr>
        <w:t>h</w:t>
      </w:r>
      <w:r w:rsidR="00A85D7D" w:rsidRPr="00A85D7D">
        <w:rPr>
          <w:rStyle w:val="Hyperlink"/>
        </w:rPr>
        <w:t>e</w:t>
      </w:r>
      <w:r w:rsidR="00A85D7D" w:rsidRPr="00A85D7D">
        <w:rPr>
          <w:rStyle w:val="Hyperlink"/>
        </w:rPr>
        <w:t>re</w:t>
      </w:r>
      <w:r w:rsidR="00A85D7D" w:rsidRPr="00A85D7D">
        <w:fldChar w:fldCharType="end"/>
      </w:r>
      <w:r w:rsidR="009E1A1E">
        <w:rPr>
          <w:rStyle w:val="FootnoteReference"/>
        </w:rPr>
        <w:footnoteReference w:id="5"/>
      </w:r>
      <w:r w:rsidR="00A85D7D" w:rsidRPr="00A85D7D">
        <w:t>.</w:t>
      </w:r>
    </w:p>
    <w:p w14:paraId="5A96F9F6" w14:textId="0A90A15E" w:rsidR="008F7F63" w:rsidRDefault="008F7F63" w:rsidP="004B3881">
      <w:pPr>
        <w:pStyle w:val="BodyText"/>
        <w:jc w:val="both"/>
      </w:pPr>
      <w:r>
        <w:t>NPF4 sets out how the planning system will help to deliver on the net-zero carbon reduction target under its overarching spatial strategy and strategic policies. The Cycling Framework will help support the delivery of NPF4 strategic policies 7 (Local living) and 10 (Sustainable Trans</w:t>
      </w:r>
      <w:r w:rsidRPr="0010105B">
        <w:t>port).</w:t>
      </w:r>
      <w:r w:rsidR="00F43DF3" w:rsidRPr="0010105B">
        <w:t xml:space="preserve"> Impact assessments have been produced and are available </w:t>
      </w:r>
      <w:hyperlink r:id="rId23" w:history="1">
        <w:r w:rsidR="0010105B" w:rsidRPr="0010105B">
          <w:rPr>
            <w:rStyle w:val="Hyperlink"/>
          </w:rPr>
          <w:t>he</w:t>
        </w:r>
        <w:r w:rsidR="0010105B" w:rsidRPr="0010105B">
          <w:rPr>
            <w:rStyle w:val="Hyperlink"/>
          </w:rPr>
          <w:t>r</w:t>
        </w:r>
        <w:r w:rsidR="0010105B" w:rsidRPr="0010105B">
          <w:rPr>
            <w:rStyle w:val="Hyperlink"/>
          </w:rPr>
          <w:t>e</w:t>
        </w:r>
      </w:hyperlink>
      <w:r w:rsidR="009E1A1E">
        <w:rPr>
          <w:rStyle w:val="FootnoteReference"/>
          <w:u w:val="single"/>
        </w:rPr>
        <w:footnoteReference w:id="6"/>
      </w:r>
      <w:r w:rsidR="0010105B" w:rsidRPr="0010105B">
        <w:t>.</w:t>
      </w:r>
      <w:r w:rsidR="0010105B">
        <w:t xml:space="preserve"> </w:t>
      </w:r>
    </w:p>
    <w:p w14:paraId="662A251B" w14:textId="26083D8F" w:rsidR="00AE02EC" w:rsidRDefault="008F7F63" w:rsidP="004B3881">
      <w:pPr>
        <w:pStyle w:val="BodyText"/>
        <w:jc w:val="both"/>
      </w:pPr>
      <w:r>
        <w:t>The Second Strategic Transport Projects Review (STPR2) will provide a suite of transport interventions intended to deliver the outcomes of NTS2 over the coming two decades. STPR2 will include a raft of active travel interventions which</w:t>
      </w:r>
      <w:r w:rsidR="00F43DF3">
        <w:t xml:space="preserve"> are likely to be delivered, in part, via the delivery mechanisms </w:t>
      </w:r>
      <w:r>
        <w:t xml:space="preserve">proposed in the Cycling Framework. </w:t>
      </w:r>
      <w:r w:rsidR="00F43DF3" w:rsidRPr="0010105B">
        <w:t>Impact assessments have been produced and are available</w:t>
      </w:r>
      <w:r w:rsidR="0010105B" w:rsidRPr="0010105B">
        <w:t xml:space="preserve"> </w:t>
      </w:r>
      <w:hyperlink r:id="rId24" w:history="1">
        <w:r w:rsidR="0010105B" w:rsidRPr="0010105B">
          <w:rPr>
            <w:rStyle w:val="Hyperlink"/>
          </w:rPr>
          <w:t>h</w:t>
        </w:r>
        <w:r w:rsidR="0010105B" w:rsidRPr="0010105B">
          <w:rPr>
            <w:rStyle w:val="Hyperlink"/>
          </w:rPr>
          <w:t>e</w:t>
        </w:r>
        <w:r w:rsidR="0010105B" w:rsidRPr="0010105B">
          <w:rPr>
            <w:rStyle w:val="Hyperlink"/>
          </w:rPr>
          <w:t>re</w:t>
        </w:r>
      </w:hyperlink>
      <w:r w:rsidR="009E1A1E">
        <w:rPr>
          <w:rStyle w:val="FootnoteReference"/>
          <w:u w:val="single"/>
        </w:rPr>
        <w:footnoteReference w:id="7"/>
      </w:r>
      <w:r w:rsidR="0010105B" w:rsidRPr="0010105B">
        <w:t>.</w:t>
      </w:r>
      <w:r w:rsidR="0010105B">
        <w:t xml:space="preserve"> </w:t>
      </w:r>
    </w:p>
    <w:bookmarkEnd w:id="65"/>
    <w:p w14:paraId="55A79886" w14:textId="7F5A3FA0" w:rsidR="00C90E06" w:rsidRDefault="00C90E06" w:rsidP="004B3881">
      <w:pPr>
        <w:pStyle w:val="BodyText"/>
        <w:jc w:val="both"/>
      </w:pPr>
      <w:r w:rsidRPr="00C73C19">
        <w:t>Evidence on health and equalities was provided</w:t>
      </w:r>
      <w:r w:rsidR="00C73C19">
        <w:t xml:space="preserve"> for Scotland’s </w:t>
      </w:r>
      <w:r w:rsidRPr="00C73C19">
        <w:t xml:space="preserve">National Performance Framework and </w:t>
      </w:r>
      <w:r w:rsidR="00C73C19">
        <w:t xml:space="preserve">both </w:t>
      </w:r>
      <w:r w:rsidRPr="00C73C19">
        <w:t>statutory and non-statutory impact assessments, including SEQIA, have been conducted at each subsequent level of policy development</w:t>
      </w:r>
      <w:r w:rsidR="00F43DF3" w:rsidRPr="00C73C19">
        <w:t>, prior to the Cycling Framework</w:t>
      </w:r>
      <w:r w:rsidRPr="00C73C19">
        <w:t xml:space="preserve">. </w:t>
      </w:r>
    </w:p>
    <w:p w14:paraId="5CB90FE4" w14:textId="3C026AEC" w:rsidR="00C90E06" w:rsidRPr="00F06938" w:rsidRDefault="00F06938" w:rsidP="004B3881">
      <w:pPr>
        <w:pStyle w:val="BodyText"/>
        <w:jc w:val="both"/>
      </w:pPr>
      <w:r w:rsidRPr="00F06938">
        <w:t xml:space="preserve">In line with relevant guidance </w:t>
      </w:r>
      <w:r w:rsidRPr="00A85D7D">
        <w:t xml:space="preserve">(see </w:t>
      </w:r>
      <w:r w:rsidR="00A85D7D" w:rsidRPr="00A85D7D">
        <w:t>following sections</w:t>
      </w:r>
      <w:r w:rsidRPr="00A85D7D">
        <w:t>)</w:t>
      </w:r>
      <w:r w:rsidRPr="00F06938">
        <w:t xml:space="preserve"> This assessment should be proportionate and specific to the scope of the cycling framework and delivery plan and recognise impact assessments already completed at higher levels of policy. </w:t>
      </w:r>
    </w:p>
    <w:p w14:paraId="578B1630" w14:textId="77777777" w:rsidR="00AE02EC" w:rsidRPr="00E4633F" w:rsidRDefault="00AE02EC">
      <w:pPr>
        <w:tabs>
          <w:tab w:val="clear" w:pos="284"/>
        </w:tabs>
        <w:spacing w:line="240" w:lineRule="auto"/>
        <w:rPr>
          <w:highlight w:val="yellow"/>
        </w:rPr>
      </w:pPr>
      <w:r w:rsidRPr="00E4633F">
        <w:rPr>
          <w:highlight w:val="yellow"/>
        </w:rPr>
        <w:br w:type="page"/>
      </w:r>
    </w:p>
    <w:p w14:paraId="48A505F7" w14:textId="3150103C" w:rsidR="003B5523" w:rsidRPr="002E4D44" w:rsidRDefault="006A5458" w:rsidP="003B5523">
      <w:pPr>
        <w:pStyle w:val="Heading2"/>
      </w:pPr>
      <w:bookmarkStart w:id="68" w:name="_Toc107328070"/>
      <w:bookmarkStart w:id="69" w:name="BodyContent"/>
      <w:bookmarkEnd w:id="62"/>
      <w:r w:rsidRPr="002E4D44">
        <w:lastRenderedPageBreak/>
        <w:t>Relevant legislation</w:t>
      </w:r>
      <w:bookmarkEnd w:id="68"/>
    </w:p>
    <w:p w14:paraId="6566B079" w14:textId="47C9D6B9" w:rsidR="00EE61DC" w:rsidRPr="00B25952" w:rsidRDefault="00AA1D0A" w:rsidP="004B3881">
      <w:pPr>
        <w:pStyle w:val="BodyText"/>
        <w:jc w:val="both"/>
      </w:pPr>
      <w:r w:rsidRPr="002E4D44">
        <w:t>The SEQIA assesses the impacts of each of the actions with</w:t>
      </w:r>
      <w:r w:rsidR="00AE02EC" w:rsidRPr="002E4D44">
        <w:t>in</w:t>
      </w:r>
      <w:r w:rsidRPr="002E4D44">
        <w:t xml:space="preserve"> the </w:t>
      </w:r>
      <w:r w:rsidR="002E4D44" w:rsidRPr="002E4D44">
        <w:t>Cycling Framework</w:t>
      </w:r>
      <w:r w:rsidRPr="002E4D44">
        <w:t xml:space="preserve"> and will help to demonstrate T</w:t>
      </w:r>
      <w:r w:rsidR="00AE02EC" w:rsidRPr="002E4D44">
        <w:t>S</w:t>
      </w:r>
      <w:r w:rsidRPr="002E4D44">
        <w:t xml:space="preserve">’s compliance with specific legislation to which it has a legal duty to consider in the delivery of its policies, </w:t>
      </w:r>
      <w:proofErr w:type="gramStart"/>
      <w:r w:rsidRPr="002E4D44">
        <w:t>programmes</w:t>
      </w:r>
      <w:proofErr w:type="gramEnd"/>
      <w:r w:rsidRPr="002E4D44">
        <w:t xml:space="preserve"> and projects. This legislation includes:</w:t>
      </w:r>
    </w:p>
    <w:p w14:paraId="0C28E0F3" w14:textId="25899084" w:rsidR="00AA1D0A" w:rsidRPr="00B25952" w:rsidRDefault="00AA1D0A" w:rsidP="004B3881">
      <w:pPr>
        <w:pStyle w:val="ListBullet"/>
        <w:jc w:val="both"/>
      </w:pPr>
      <w:r w:rsidRPr="00B25952">
        <w:t xml:space="preserve">The Equality Act 2010 and Public Sector Equality </w:t>
      </w:r>
      <w:r w:rsidR="001E2515">
        <w:t>D</w:t>
      </w:r>
      <w:r w:rsidRPr="00B25952">
        <w:t xml:space="preserve">uty (demonstrated through </w:t>
      </w:r>
      <w:proofErr w:type="spellStart"/>
      <w:r w:rsidRPr="00B25952">
        <w:t>EqIA</w:t>
      </w:r>
      <w:proofErr w:type="spellEnd"/>
      <w:proofErr w:type="gramStart"/>
      <w:r w:rsidRPr="00B25952">
        <w:t>)</w:t>
      </w:r>
      <w:r w:rsidR="00AE02EC">
        <w:t>;</w:t>
      </w:r>
      <w:proofErr w:type="gramEnd"/>
    </w:p>
    <w:p w14:paraId="4E19181A" w14:textId="367AE12C" w:rsidR="00AA1D0A" w:rsidRPr="00B25952" w:rsidRDefault="00AA1D0A" w:rsidP="004B3881">
      <w:pPr>
        <w:pStyle w:val="ListBullet"/>
        <w:jc w:val="both"/>
      </w:pPr>
      <w:r w:rsidRPr="00B25952">
        <w:t>The Fairer Scotland Duty</w:t>
      </w:r>
      <w:r w:rsidR="000D031D">
        <w:t xml:space="preserve"> (part 1 of the Equality Act 2010</w:t>
      </w:r>
      <w:proofErr w:type="gramStart"/>
      <w:r w:rsidR="000D031D">
        <w:t xml:space="preserve">) </w:t>
      </w:r>
      <w:r w:rsidRPr="00B25952">
        <w:t xml:space="preserve"> (</w:t>
      </w:r>
      <w:proofErr w:type="gramEnd"/>
      <w:r w:rsidRPr="00B25952">
        <w:t>demonstrated through FSDA)</w:t>
      </w:r>
      <w:r w:rsidR="00AE02EC">
        <w:t>; and</w:t>
      </w:r>
    </w:p>
    <w:p w14:paraId="7C3C71B7" w14:textId="7A0234D5" w:rsidR="00AA1D0A" w:rsidRPr="00B25952" w:rsidRDefault="000D031D" w:rsidP="004B3881">
      <w:pPr>
        <w:pStyle w:val="ListBullet"/>
        <w:jc w:val="both"/>
      </w:pPr>
      <w:r>
        <w:t>Children and Young People (Scotland) Act 2014</w:t>
      </w:r>
      <w:r w:rsidRPr="00B25952">
        <w:t xml:space="preserve"> </w:t>
      </w:r>
      <w:r w:rsidR="008C4962" w:rsidRPr="00B25952">
        <w:t>(demonstrated through CRWIA)</w:t>
      </w:r>
      <w:r w:rsidR="00AE02EC">
        <w:t>.</w:t>
      </w:r>
    </w:p>
    <w:p w14:paraId="6AAD50D0" w14:textId="77777777" w:rsidR="009A7E48" w:rsidRPr="00580F12" w:rsidRDefault="009A7E48" w:rsidP="004B3881">
      <w:pPr>
        <w:pStyle w:val="Heading3"/>
        <w:jc w:val="both"/>
      </w:pPr>
      <w:r w:rsidRPr="00580F12">
        <w:t>Equality Act 2010 and Public Sector Equality Duty</w:t>
      </w:r>
    </w:p>
    <w:p w14:paraId="2042EA97" w14:textId="77777777" w:rsidR="009A7E48" w:rsidRDefault="009A7E48" w:rsidP="004B3881">
      <w:pPr>
        <w:pStyle w:val="STPR2BodyText"/>
        <w:rPr>
          <w:rFonts w:ascii="AECOM Sans" w:hAnsi="AECOM Sans" w:cs="AECOM Sans"/>
          <w:sz w:val="18"/>
          <w:szCs w:val="18"/>
        </w:rPr>
      </w:pPr>
      <w:r w:rsidRPr="00B25952">
        <w:rPr>
          <w:rFonts w:ascii="AECOM Sans" w:hAnsi="AECOM Sans" w:cs="AECOM Sans"/>
          <w:sz w:val="18"/>
          <w:szCs w:val="18"/>
        </w:rPr>
        <w:t xml:space="preserve">The Equality Act 2010 legally protects people from discrimination both in the workplace and in wider society. It ensures that individuals with the following nine protected characteristics are not indirectly or directly discriminated against: </w:t>
      </w:r>
    </w:p>
    <w:p w14:paraId="6D51702B" w14:textId="77777777" w:rsidR="009A7E48" w:rsidRPr="00B25952" w:rsidRDefault="009A7E48" w:rsidP="004B3881">
      <w:pPr>
        <w:pStyle w:val="ListBullet"/>
        <w:jc w:val="both"/>
        <w:rPr>
          <w:rFonts w:cs="AECOM Sans"/>
        </w:rPr>
      </w:pPr>
      <w:r w:rsidRPr="00B25952">
        <w:rPr>
          <w:rFonts w:cs="AECOM Sans"/>
          <w:b/>
        </w:rPr>
        <w:t>Age:</w:t>
      </w:r>
      <w:r w:rsidRPr="00B25952">
        <w:rPr>
          <w:rFonts w:cs="AECOM Sans"/>
        </w:rPr>
        <w:t xml:space="preserve"> This refers to persons defined by either a particular age or a range of </w:t>
      </w:r>
      <w:proofErr w:type="gramStart"/>
      <w:r w:rsidRPr="00B25952">
        <w:rPr>
          <w:rFonts w:cs="AECOM Sans"/>
        </w:rPr>
        <w:t>ages;</w:t>
      </w:r>
      <w:proofErr w:type="gramEnd"/>
      <w:r w:rsidRPr="00B25952">
        <w:rPr>
          <w:rFonts w:cs="AECOM Sans"/>
        </w:rPr>
        <w:t xml:space="preserve"> </w:t>
      </w:r>
    </w:p>
    <w:p w14:paraId="68490F8A" w14:textId="77777777" w:rsidR="009A7E48" w:rsidRPr="00B25952" w:rsidRDefault="009A7E48" w:rsidP="004B3881">
      <w:pPr>
        <w:pStyle w:val="ListBullet"/>
        <w:jc w:val="both"/>
        <w:rPr>
          <w:rFonts w:cs="AECOM Sans"/>
        </w:rPr>
      </w:pPr>
      <w:r w:rsidRPr="00B25952">
        <w:rPr>
          <w:rFonts w:cs="AECOM Sans"/>
          <w:b/>
        </w:rPr>
        <w:t>Disability:</w:t>
      </w:r>
      <w:r w:rsidRPr="00B25952">
        <w:rPr>
          <w:rFonts w:cs="AECOM Sans"/>
        </w:rPr>
        <w:t xml:space="preserve"> A disabled person is defined as someone who has a physical or mental impairment that has a substantial and long-term adverse effect on his or her ability to carry out normal day-to-day </w:t>
      </w:r>
      <w:proofErr w:type="gramStart"/>
      <w:r w:rsidRPr="00B25952">
        <w:rPr>
          <w:rFonts w:cs="AECOM Sans"/>
        </w:rPr>
        <w:t>activities;</w:t>
      </w:r>
      <w:proofErr w:type="gramEnd"/>
      <w:r w:rsidRPr="00B25952">
        <w:rPr>
          <w:rFonts w:cs="AECOM Sans"/>
        </w:rPr>
        <w:t xml:space="preserve"> </w:t>
      </w:r>
    </w:p>
    <w:p w14:paraId="55E60CF4" w14:textId="77777777" w:rsidR="009A7E48" w:rsidRPr="00B25952" w:rsidRDefault="009A7E48" w:rsidP="004B3881">
      <w:pPr>
        <w:pStyle w:val="ListBullet"/>
        <w:jc w:val="both"/>
        <w:rPr>
          <w:rFonts w:cs="AECOM Sans"/>
        </w:rPr>
      </w:pPr>
      <w:r w:rsidRPr="00B25952">
        <w:rPr>
          <w:rFonts w:cs="AECOM Sans"/>
          <w:b/>
        </w:rPr>
        <w:t>Gender Reassignment</w:t>
      </w:r>
      <w:r w:rsidRPr="00B25952">
        <w:rPr>
          <w:rFonts w:cs="AECOM Sans"/>
        </w:rPr>
        <w:t xml:space="preserve">: This refers to people who are proposing to undergo, are undergoing, or have undergone a process for the purpose of reassigning their gender </w:t>
      </w:r>
      <w:proofErr w:type="gramStart"/>
      <w:r w:rsidRPr="00B25952">
        <w:rPr>
          <w:rFonts w:cs="AECOM Sans"/>
        </w:rPr>
        <w:t>identity;</w:t>
      </w:r>
      <w:proofErr w:type="gramEnd"/>
    </w:p>
    <w:p w14:paraId="758BD516" w14:textId="734C234B" w:rsidR="009A7E48" w:rsidRPr="00B25952" w:rsidRDefault="009A7E48" w:rsidP="004B3881">
      <w:pPr>
        <w:pStyle w:val="ListBullet"/>
        <w:jc w:val="both"/>
        <w:rPr>
          <w:rFonts w:cs="AECOM Sans"/>
        </w:rPr>
      </w:pPr>
      <w:r w:rsidRPr="00B25952">
        <w:rPr>
          <w:rFonts w:cs="AECOM Sans"/>
          <w:b/>
        </w:rPr>
        <w:t>Marriage and Civil Partnership:</w:t>
      </w:r>
      <w:r w:rsidRPr="00B25952">
        <w:rPr>
          <w:rFonts w:cs="AECOM Sans"/>
        </w:rPr>
        <w:t xml:space="preserve"> Marriage can be between a man and a woman or between two people of the same sex.</w:t>
      </w:r>
      <w:r w:rsidR="000D031D">
        <w:rPr>
          <w:rFonts w:cs="AECOM Sans"/>
        </w:rPr>
        <w:t xml:space="preserve"> </w:t>
      </w:r>
      <w:r w:rsidRPr="00B25952">
        <w:rPr>
          <w:rFonts w:cs="AECOM Sans"/>
        </w:rPr>
        <w:t xml:space="preserve">Civil partners must not be treated less favourably than married </w:t>
      </w:r>
      <w:proofErr w:type="gramStart"/>
      <w:r w:rsidRPr="00B25952">
        <w:rPr>
          <w:rFonts w:cs="AECOM Sans"/>
        </w:rPr>
        <w:t>couples;</w:t>
      </w:r>
      <w:proofErr w:type="gramEnd"/>
      <w:r w:rsidRPr="00B25952">
        <w:rPr>
          <w:rFonts w:cs="AECOM Sans"/>
        </w:rPr>
        <w:t xml:space="preserve"> </w:t>
      </w:r>
    </w:p>
    <w:p w14:paraId="107AB524" w14:textId="77777777" w:rsidR="009A7E48" w:rsidRPr="00B25952" w:rsidRDefault="009A7E48" w:rsidP="004B3881">
      <w:pPr>
        <w:pStyle w:val="ListBullet"/>
        <w:jc w:val="both"/>
        <w:rPr>
          <w:rFonts w:cs="AECOM Sans"/>
        </w:rPr>
      </w:pPr>
      <w:r w:rsidRPr="00B25952">
        <w:rPr>
          <w:rFonts w:cs="AECOM Sans"/>
          <w:b/>
        </w:rPr>
        <w:t>Pregnancy and Maternity</w:t>
      </w:r>
      <w:r w:rsidRPr="00B25952">
        <w:rPr>
          <w:rFonts w:cs="AECOM Sans"/>
        </w:rPr>
        <w:t xml:space="preserve">: Pregnancy is the condition of being pregnant and expecting a baby. Maternity refers to the period after the birth. In the non-work context, protection against maternity discrimination is for 26 weeks after giving </w:t>
      </w:r>
      <w:proofErr w:type="gramStart"/>
      <w:r w:rsidRPr="00B25952">
        <w:rPr>
          <w:rFonts w:cs="AECOM Sans"/>
        </w:rPr>
        <w:t>birth;</w:t>
      </w:r>
      <w:proofErr w:type="gramEnd"/>
      <w:r w:rsidRPr="00B25952">
        <w:rPr>
          <w:rFonts w:cs="AECOM Sans"/>
        </w:rPr>
        <w:t xml:space="preserve"> </w:t>
      </w:r>
    </w:p>
    <w:p w14:paraId="4E83DB34" w14:textId="77777777" w:rsidR="009A7E48" w:rsidRPr="00B25952" w:rsidRDefault="009A7E48" w:rsidP="004B3881">
      <w:pPr>
        <w:pStyle w:val="ListBullet"/>
        <w:jc w:val="both"/>
        <w:rPr>
          <w:rFonts w:cs="AECOM Sans"/>
        </w:rPr>
      </w:pPr>
      <w:r w:rsidRPr="00B25952">
        <w:rPr>
          <w:rFonts w:cs="AECOM Sans"/>
          <w:b/>
        </w:rPr>
        <w:t>Race</w:t>
      </w:r>
      <w:r w:rsidRPr="00B25952">
        <w:rPr>
          <w:rFonts w:cs="AECOM Sans"/>
        </w:rPr>
        <w:t xml:space="preserve">: The Equality Act 2010 defines race as encompassing colour, nationality (including citizenship) and ethnic or national </w:t>
      </w:r>
      <w:proofErr w:type="gramStart"/>
      <w:r w:rsidRPr="00B25952">
        <w:rPr>
          <w:rFonts w:cs="AECOM Sans"/>
        </w:rPr>
        <w:t>origins;</w:t>
      </w:r>
      <w:proofErr w:type="gramEnd"/>
    </w:p>
    <w:p w14:paraId="337D2B6A" w14:textId="77777777" w:rsidR="009A7E48" w:rsidRPr="00B25952" w:rsidRDefault="009A7E48" w:rsidP="004B3881">
      <w:pPr>
        <w:pStyle w:val="ListBullet"/>
        <w:jc w:val="both"/>
        <w:rPr>
          <w:rFonts w:cs="AECOM Sans"/>
        </w:rPr>
      </w:pPr>
      <w:r w:rsidRPr="00B25952">
        <w:rPr>
          <w:rFonts w:cs="AECOM Sans"/>
          <w:b/>
        </w:rPr>
        <w:t>Religion or Belief:</w:t>
      </w:r>
      <w:r w:rsidRPr="00B25952">
        <w:rPr>
          <w:rFonts w:cs="AECOM Sans"/>
        </w:rPr>
        <w:t xml:space="preserve"> Religion means any religion a person follows. Belief means any religious or philosophical belief, and includes those people who have no formal religion or </w:t>
      </w:r>
      <w:proofErr w:type="gramStart"/>
      <w:r w:rsidRPr="00B25952">
        <w:rPr>
          <w:rFonts w:cs="AECOM Sans"/>
        </w:rPr>
        <w:t>belief;</w:t>
      </w:r>
      <w:proofErr w:type="gramEnd"/>
      <w:r w:rsidRPr="00B25952">
        <w:rPr>
          <w:rFonts w:cs="AECOM Sans"/>
        </w:rPr>
        <w:t xml:space="preserve"> </w:t>
      </w:r>
    </w:p>
    <w:p w14:paraId="63F74CF5" w14:textId="77777777" w:rsidR="009A7E48" w:rsidRPr="00B25952" w:rsidRDefault="009A7E48" w:rsidP="004B3881">
      <w:pPr>
        <w:pStyle w:val="ListBullet"/>
        <w:jc w:val="both"/>
        <w:rPr>
          <w:rFonts w:cs="AECOM Sans"/>
        </w:rPr>
      </w:pPr>
      <w:r w:rsidRPr="00B25952">
        <w:rPr>
          <w:rFonts w:cs="AECOM Sans"/>
          <w:b/>
        </w:rPr>
        <w:t>Sex:</w:t>
      </w:r>
      <w:r w:rsidRPr="00B25952">
        <w:rPr>
          <w:rFonts w:cs="AECOM Sans"/>
        </w:rPr>
        <w:t xml:space="preserve"> This refers to a man or to a woman, or to a group of people of the same sex; and,</w:t>
      </w:r>
    </w:p>
    <w:p w14:paraId="5CD459F0" w14:textId="77777777" w:rsidR="009A7E48" w:rsidRPr="00B25952" w:rsidRDefault="009A7E48" w:rsidP="004B3881">
      <w:pPr>
        <w:pStyle w:val="ListBullet"/>
        <w:jc w:val="both"/>
        <w:rPr>
          <w:rFonts w:cs="AECOM Sans"/>
        </w:rPr>
      </w:pPr>
      <w:r w:rsidRPr="00B25952">
        <w:rPr>
          <w:rFonts w:cs="AECOM Sans"/>
          <w:b/>
        </w:rPr>
        <w:t>Sexual Orientation:</w:t>
      </w:r>
      <w:r w:rsidRPr="00B25952">
        <w:rPr>
          <w:rFonts w:cs="AECOM Sans"/>
        </w:rPr>
        <w:t xml:space="preserve"> A person's sexual orientation relates to their emotional, physical and/or sexual attraction and the expression of that attraction</w:t>
      </w:r>
    </w:p>
    <w:p w14:paraId="4552BDBB" w14:textId="6BF993D2" w:rsidR="00D53EF1" w:rsidRPr="00B25952" w:rsidRDefault="00D53EF1" w:rsidP="004B3881">
      <w:pPr>
        <w:pStyle w:val="STPR2BodyText"/>
        <w:rPr>
          <w:rFonts w:ascii="AECOM Sans" w:hAnsi="AECOM Sans" w:cs="AECOM Sans"/>
          <w:sz w:val="18"/>
          <w:szCs w:val="18"/>
        </w:rPr>
      </w:pPr>
      <w:r w:rsidRPr="00B25952">
        <w:rPr>
          <w:rFonts w:ascii="AECOM Sans" w:hAnsi="AECOM Sans" w:cs="AECOM Sans"/>
          <w:sz w:val="18"/>
          <w:szCs w:val="18"/>
        </w:rPr>
        <w:t xml:space="preserve">Section 149 of the Act sets out the Public Sector Equality Duty (PSED), to which Transport Scotland is subject in carrying out all its functions, including its consideration of </w:t>
      </w:r>
      <w:r w:rsidR="00704E79">
        <w:rPr>
          <w:rFonts w:ascii="AECOM Sans" w:hAnsi="AECOM Sans" w:cs="AECOM Sans"/>
          <w:sz w:val="18"/>
          <w:szCs w:val="18"/>
        </w:rPr>
        <w:t>Active Travel</w:t>
      </w:r>
      <w:r w:rsidRPr="00B25952">
        <w:rPr>
          <w:rFonts w:ascii="AECOM Sans" w:hAnsi="AECOM Sans" w:cs="AECOM Sans"/>
          <w:sz w:val="18"/>
          <w:szCs w:val="18"/>
        </w:rPr>
        <w:t>. Those subject to the PSED must, in the exercise of their functions, have due regard to the need to:</w:t>
      </w:r>
    </w:p>
    <w:p w14:paraId="12458448" w14:textId="77777777" w:rsidR="00D53EF1" w:rsidRPr="00B25952" w:rsidRDefault="00D53EF1" w:rsidP="004B3881">
      <w:pPr>
        <w:pStyle w:val="ListNumber"/>
        <w:jc w:val="both"/>
        <w:rPr>
          <w:rFonts w:cs="AECOM Sans"/>
        </w:rPr>
      </w:pPr>
      <w:r w:rsidRPr="00B25952">
        <w:rPr>
          <w:rFonts w:cs="AECOM Sans"/>
        </w:rPr>
        <w:t xml:space="preserve">Eliminate discrimination, harassment, victimisation and any other conduct that is prohibited by or under this </w:t>
      </w:r>
      <w:proofErr w:type="gramStart"/>
      <w:r w:rsidRPr="00B25952">
        <w:rPr>
          <w:rFonts w:cs="AECOM Sans"/>
        </w:rPr>
        <w:t>Act;</w:t>
      </w:r>
      <w:proofErr w:type="gramEnd"/>
    </w:p>
    <w:p w14:paraId="0FF06D5D" w14:textId="77777777" w:rsidR="00D53EF1" w:rsidRPr="00B25952" w:rsidRDefault="00D53EF1" w:rsidP="004B3881">
      <w:pPr>
        <w:pStyle w:val="ListNumber"/>
        <w:jc w:val="both"/>
        <w:rPr>
          <w:rFonts w:cs="AECOM Sans"/>
        </w:rPr>
      </w:pPr>
      <w:r w:rsidRPr="00B25952">
        <w:rPr>
          <w:rFonts w:cs="AECOM Sans"/>
        </w:rPr>
        <w:t>Advance equality of opportunity between persons who share a relevant protected characteristic and persons who do not share it; and,</w:t>
      </w:r>
    </w:p>
    <w:p w14:paraId="15A04CE6" w14:textId="77777777" w:rsidR="00D53EF1" w:rsidRPr="00B25952" w:rsidRDefault="00D53EF1" w:rsidP="004B3881">
      <w:pPr>
        <w:pStyle w:val="ListNumber"/>
        <w:jc w:val="both"/>
        <w:rPr>
          <w:rFonts w:cs="AECOM Sans"/>
        </w:rPr>
      </w:pPr>
      <w:r w:rsidRPr="00B25952">
        <w:rPr>
          <w:rFonts w:cs="AECOM Sans"/>
        </w:rPr>
        <w:t>Foster good relations between persons who share a relevant protected characteristic and persons who do not share it.</w:t>
      </w:r>
    </w:p>
    <w:p w14:paraId="41B2CB4D" w14:textId="225BBA60" w:rsidR="00D53EF1" w:rsidRPr="00B25952" w:rsidRDefault="00D53EF1" w:rsidP="004B3881">
      <w:pPr>
        <w:pStyle w:val="STPR2BodyText"/>
        <w:rPr>
          <w:rFonts w:ascii="AECOM Sans" w:hAnsi="AECOM Sans" w:cs="AECOM Sans"/>
          <w:sz w:val="18"/>
          <w:szCs w:val="18"/>
        </w:rPr>
      </w:pPr>
      <w:r w:rsidRPr="00B25952">
        <w:rPr>
          <w:rFonts w:ascii="AECOM Sans" w:hAnsi="AECOM Sans" w:cs="AECOM Sans"/>
          <w:sz w:val="18"/>
          <w:szCs w:val="18"/>
        </w:rPr>
        <w:t xml:space="preserve">The three aims of the duty apply to all protected characteristics, </w:t>
      </w:r>
      <w:proofErr w:type="gramStart"/>
      <w:r w:rsidRPr="00B25952">
        <w:rPr>
          <w:rFonts w:ascii="AECOM Sans" w:hAnsi="AECOM Sans" w:cs="AECOM Sans"/>
          <w:sz w:val="18"/>
          <w:szCs w:val="18"/>
        </w:rPr>
        <w:t>with the exception of</w:t>
      </w:r>
      <w:proofErr w:type="gramEnd"/>
      <w:r w:rsidRPr="00B25952">
        <w:rPr>
          <w:rFonts w:ascii="AECOM Sans" w:hAnsi="AECOM Sans" w:cs="AECOM Sans"/>
          <w:sz w:val="18"/>
          <w:szCs w:val="18"/>
        </w:rPr>
        <w:t xml:space="preserve"> marriage and civil partnership, where only the first aim</w:t>
      </w:r>
      <w:r w:rsidR="00AA1D0A" w:rsidRPr="00B25952">
        <w:rPr>
          <w:rFonts w:ascii="AECOM Sans" w:hAnsi="AECOM Sans" w:cs="AECOM Sans"/>
          <w:sz w:val="18"/>
          <w:szCs w:val="18"/>
        </w:rPr>
        <w:t xml:space="preserve"> </w:t>
      </w:r>
      <w:r w:rsidRPr="00B25952">
        <w:rPr>
          <w:rFonts w:ascii="AECOM Sans" w:hAnsi="AECOM Sans" w:cs="AECOM Sans"/>
          <w:sz w:val="18"/>
          <w:szCs w:val="18"/>
        </w:rPr>
        <w:t>is relevant.</w:t>
      </w:r>
    </w:p>
    <w:p w14:paraId="032E2836" w14:textId="3FD79EC1" w:rsidR="00D53EF1" w:rsidRPr="00B25952" w:rsidRDefault="00D53EF1" w:rsidP="004B3881">
      <w:pPr>
        <w:pStyle w:val="STPR2BodyText"/>
        <w:rPr>
          <w:rFonts w:ascii="AECOM Sans" w:hAnsi="AECOM Sans" w:cs="AECOM Sans"/>
          <w:sz w:val="18"/>
          <w:szCs w:val="18"/>
        </w:rPr>
      </w:pPr>
      <w:r w:rsidRPr="00B25952">
        <w:rPr>
          <w:rFonts w:ascii="AECOM Sans" w:hAnsi="AECOM Sans" w:cs="AECOM Sans"/>
          <w:sz w:val="18"/>
          <w:szCs w:val="18"/>
        </w:rPr>
        <w:t xml:space="preserve">The Equality Act 2010 explains that having due regard to the second aim involves: </w:t>
      </w:r>
    </w:p>
    <w:p w14:paraId="0FB53642" w14:textId="77777777" w:rsidR="009A7E48" w:rsidRPr="00B25952" w:rsidRDefault="009A7E48" w:rsidP="004B3881">
      <w:pPr>
        <w:pStyle w:val="STPR2BulletsLevel1"/>
        <w:ind w:left="357"/>
        <w:rPr>
          <w:rFonts w:ascii="AECOM Sans" w:hAnsi="AECOM Sans" w:cs="AECOM Sans"/>
          <w:sz w:val="18"/>
          <w:szCs w:val="18"/>
        </w:rPr>
      </w:pPr>
      <w:r w:rsidRPr="00B25952">
        <w:rPr>
          <w:rFonts w:ascii="AECOM Sans" w:hAnsi="AECOM Sans" w:cs="AECOM Sans"/>
          <w:sz w:val="18"/>
          <w:szCs w:val="18"/>
        </w:rPr>
        <w:t xml:space="preserve">Removing or minimising disadvantages affecting people due to their protected </w:t>
      </w:r>
      <w:proofErr w:type="gramStart"/>
      <w:r w:rsidRPr="00B25952">
        <w:rPr>
          <w:rFonts w:ascii="AECOM Sans" w:hAnsi="AECOM Sans" w:cs="AECOM Sans"/>
          <w:sz w:val="18"/>
          <w:szCs w:val="18"/>
        </w:rPr>
        <w:t>characteristics;</w:t>
      </w:r>
      <w:proofErr w:type="gramEnd"/>
      <w:r w:rsidRPr="00B25952">
        <w:rPr>
          <w:rFonts w:ascii="AECOM Sans" w:hAnsi="AECOM Sans" w:cs="AECOM Sans"/>
          <w:sz w:val="18"/>
          <w:szCs w:val="18"/>
        </w:rPr>
        <w:t xml:space="preserve"> </w:t>
      </w:r>
    </w:p>
    <w:p w14:paraId="35EF3CDF" w14:textId="77777777" w:rsidR="009A7E48" w:rsidRPr="00B25952" w:rsidRDefault="009A7E48" w:rsidP="004B3881">
      <w:pPr>
        <w:pStyle w:val="STPR2BulletsLevel1"/>
        <w:ind w:left="357"/>
        <w:rPr>
          <w:rFonts w:ascii="AECOM Sans" w:hAnsi="AECOM Sans" w:cs="AECOM Sans"/>
          <w:sz w:val="18"/>
          <w:szCs w:val="18"/>
        </w:rPr>
      </w:pPr>
      <w:r w:rsidRPr="00B25952">
        <w:rPr>
          <w:rFonts w:ascii="AECOM Sans" w:hAnsi="AECOM Sans" w:cs="AECOM Sans"/>
          <w:sz w:val="18"/>
          <w:szCs w:val="18"/>
        </w:rPr>
        <w:t>Taking steps to meet the needs of people with certain protected characteristics where these are different from the needs of other people; and</w:t>
      </w:r>
    </w:p>
    <w:p w14:paraId="35FF0803" w14:textId="77777777" w:rsidR="009A7E48" w:rsidRPr="00B25952" w:rsidRDefault="009A7E48" w:rsidP="004B3881">
      <w:pPr>
        <w:pStyle w:val="STPR2BulletsLevel1"/>
        <w:ind w:left="357"/>
        <w:rPr>
          <w:rFonts w:ascii="AECOM Sans" w:hAnsi="AECOM Sans" w:cs="AECOM Sans"/>
          <w:sz w:val="18"/>
          <w:szCs w:val="18"/>
        </w:rPr>
      </w:pPr>
      <w:r w:rsidRPr="00B25952">
        <w:rPr>
          <w:rFonts w:ascii="AECOM Sans" w:hAnsi="AECOM Sans" w:cs="AECOM Sans"/>
          <w:sz w:val="18"/>
          <w:szCs w:val="18"/>
        </w:rPr>
        <w:t>Encouraging people with certain protected characteristics to participate in public life or in other activities where their participation is disproportionately low.</w:t>
      </w:r>
    </w:p>
    <w:p w14:paraId="13E31C21" w14:textId="77777777" w:rsidR="009A7E48" w:rsidRPr="00B25952" w:rsidRDefault="009A7E48" w:rsidP="004B3881">
      <w:pPr>
        <w:pStyle w:val="STPR2BodyText"/>
        <w:rPr>
          <w:rFonts w:ascii="AECOM Sans" w:hAnsi="AECOM Sans" w:cs="AECOM Sans"/>
          <w:sz w:val="18"/>
          <w:szCs w:val="18"/>
        </w:rPr>
      </w:pPr>
      <w:r w:rsidRPr="00B25952">
        <w:rPr>
          <w:rFonts w:ascii="AECOM Sans" w:hAnsi="AECOM Sans" w:cs="AECOM Sans"/>
          <w:sz w:val="18"/>
          <w:szCs w:val="18"/>
        </w:rPr>
        <w:t xml:space="preserve">The PSED requires public bodies to take proactive measures to address inequality and help contribute to the </w:t>
      </w:r>
      <w:r w:rsidRPr="00B25952">
        <w:rPr>
          <w:rFonts w:ascii="AECOM Sans" w:hAnsi="AECOM Sans" w:cs="AECOM Sans"/>
          <w:sz w:val="18"/>
          <w:szCs w:val="18"/>
        </w:rPr>
        <w:lastRenderedPageBreak/>
        <w:t xml:space="preserve">government’s commitment to tackle disadvantage and discrimination, advance equality of opportunity, and encourage good relations between all people. </w:t>
      </w:r>
    </w:p>
    <w:p w14:paraId="5A80EE94" w14:textId="57C77D1F" w:rsidR="002D11C2" w:rsidRPr="00580F12" w:rsidRDefault="002D11C2" w:rsidP="004B3881">
      <w:pPr>
        <w:pStyle w:val="Heading2"/>
        <w:jc w:val="both"/>
        <w:rPr>
          <w:rFonts w:ascii="AECOM Sans" w:hAnsi="AECOM Sans" w:cs="AECOM Sans"/>
          <w:sz w:val="24"/>
          <w:szCs w:val="24"/>
        </w:rPr>
      </w:pPr>
      <w:bookmarkStart w:id="70" w:name="_Toc107328071"/>
      <w:r w:rsidRPr="00580F12">
        <w:rPr>
          <w:rFonts w:ascii="AECOM Sans" w:hAnsi="AECOM Sans" w:cs="AECOM Sans"/>
          <w:sz w:val="24"/>
          <w:szCs w:val="24"/>
        </w:rPr>
        <w:t>Fairer Scotland Duty</w:t>
      </w:r>
      <w:bookmarkEnd w:id="70"/>
    </w:p>
    <w:p w14:paraId="1F4D98E2" w14:textId="18A4BDE3" w:rsidR="002D11C2" w:rsidRPr="00B25952" w:rsidRDefault="002D11C2" w:rsidP="004B3881">
      <w:pPr>
        <w:pStyle w:val="STPR2BodyText"/>
        <w:rPr>
          <w:rFonts w:ascii="AECOM Sans" w:hAnsi="AECOM Sans" w:cs="AECOM Sans"/>
          <w:sz w:val="18"/>
          <w:szCs w:val="18"/>
        </w:rPr>
      </w:pPr>
      <w:r w:rsidRPr="00B25952">
        <w:rPr>
          <w:rFonts w:ascii="AECOM Sans" w:hAnsi="AECOM Sans" w:cs="AECOM Sans"/>
          <w:sz w:val="18"/>
          <w:szCs w:val="18"/>
        </w:rPr>
        <w:t>The Equality Act 2010 (Authorities subject to the Socio-economic Inequality Duty) (Scotland) Regulations 2018 (the ‘Fairer Scotland Duty’) extended Part 1 of the Equality Act 2010 to named public authorities in Scotland, including Transport Scotland (under the umbrella ‘Scottish Ministers’). It places a legal responsibility on the relevant authorities to actively consider how they can reduce inequalities of outcome caused by socio</w:t>
      </w:r>
      <w:r w:rsidR="000D031D">
        <w:rPr>
          <w:rFonts w:ascii="AECOM Sans" w:hAnsi="AECOM Sans" w:cs="AECOM Sans"/>
          <w:sz w:val="18"/>
          <w:szCs w:val="18"/>
        </w:rPr>
        <w:t>-</w:t>
      </w:r>
      <w:r w:rsidRPr="00B25952">
        <w:rPr>
          <w:rFonts w:ascii="AECOM Sans" w:hAnsi="AECOM Sans" w:cs="AECOM Sans"/>
          <w:sz w:val="18"/>
          <w:szCs w:val="18"/>
        </w:rPr>
        <w:t xml:space="preserve">economic disadvantage. This differs from the Public Sector Equality Duty under Section 149 of the Equality Act which considers only reducing inequalities of opportunity. </w:t>
      </w:r>
    </w:p>
    <w:p w14:paraId="7EEEC5E7" w14:textId="77777777" w:rsidR="002D11C2" w:rsidRPr="00B25952" w:rsidRDefault="002D11C2" w:rsidP="004B3881">
      <w:pPr>
        <w:pStyle w:val="STPR2BodyText"/>
        <w:rPr>
          <w:rFonts w:ascii="AECOM Sans" w:hAnsi="AECOM Sans" w:cs="AECOM Sans"/>
          <w:sz w:val="18"/>
          <w:szCs w:val="18"/>
        </w:rPr>
      </w:pPr>
      <w:r w:rsidRPr="00B25952">
        <w:rPr>
          <w:rFonts w:ascii="AECOM Sans" w:hAnsi="AECOM Sans" w:cs="AECOM Sans"/>
          <w:sz w:val="18"/>
          <w:szCs w:val="18"/>
        </w:rPr>
        <w:t>Public bodies must also publish a written assessment under the Fairer Scotland Duty, demonstrating how they have considered inequalities of outcome when making any major strategic decision.</w:t>
      </w:r>
    </w:p>
    <w:p w14:paraId="763385B3" w14:textId="150D65F7" w:rsidR="002D11C2" w:rsidRPr="00B25952" w:rsidRDefault="002D11C2" w:rsidP="004B3881">
      <w:pPr>
        <w:pStyle w:val="STPR2BodyText"/>
        <w:rPr>
          <w:rFonts w:ascii="AECOM Sans" w:hAnsi="AECOM Sans" w:cs="AECOM Sans"/>
          <w:sz w:val="18"/>
          <w:szCs w:val="18"/>
        </w:rPr>
      </w:pPr>
      <w:r w:rsidRPr="00B25952">
        <w:rPr>
          <w:rFonts w:ascii="AECOM Sans" w:hAnsi="AECOM Sans" w:cs="AECOM Sans"/>
          <w:sz w:val="18"/>
          <w:szCs w:val="18"/>
        </w:rPr>
        <w:t>‘The Fairer Scotland Duty - Interim Guidance for Public Bodies’ (Scottish Government, 2018) identifies a need to consider both ‘communities of place’ and ‘communities of interest’ in terms of people who share an experience and are particularly impacted by socio-economic disadvantage. Demographic groups who share one or more of the protected characteristics listed in Section 4 of the Equality Act 2010 can be considered ‘communities of interest’, meaning there is a direct link between the Fairer Scotland Duty and the Public Sector Equality Duty.</w:t>
      </w:r>
    </w:p>
    <w:p w14:paraId="28D3EC65" w14:textId="5F43BFC1" w:rsidR="00774131" w:rsidRPr="00580F12" w:rsidRDefault="00774131" w:rsidP="004B3881">
      <w:pPr>
        <w:pStyle w:val="Heading2"/>
        <w:jc w:val="both"/>
        <w:rPr>
          <w:rFonts w:ascii="AECOM Sans" w:hAnsi="AECOM Sans" w:cs="AECOM Sans"/>
          <w:sz w:val="24"/>
          <w:szCs w:val="24"/>
        </w:rPr>
      </w:pPr>
      <w:bookmarkStart w:id="71" w:name="_Toc107328072"/>
      <w:r w:rsidRPr="00580F12">
        <w:rPr>
          <w:rFonts w:ascii="AECOM Sans" w:hAnsi="AECOM Sans" w:cs="AECOM Sans"/>
          <w:sz w:val="24"/>
          <w:szCs w:val="24"/>
        </w:rPr>
        <w:t>Children and Young People (Scotland) Act (2014)</w:t>
      </w:r>
      <w:bookmarkEnd w:id="71"/>
    </w:p>
    <w:p w14:paraId="6520B768" w14:textId="77777777" w:rsidR="00774131" w:rsidRPr="00B25952" w:rsidRDefault="00774131" w:rsidP="004B3881">
      <w:pPr>
        <w:pStyle w:val="STPR2BodyText"/>
        <w:rPr>
          <w:rFonts w:ascii="AECOM Sans" w:hAnsi="AECOM Sans" w:cs="AECOM Sans"/>
          <w:sz w:val="18"/>
          <w:szCs w:val="18"/>
        </w:rPr>
      </w:pPr>
      <w:r w:rsidRPr="00B25952">
        <w:rPr>
          <w:rFonts w:ascii="AECOM Sans" w:hAnsi="AECOM Sans" w:cs="AECOM Sans"/>
          <w:sz w:val="18"/>
          <w:szCs w:val="18"/>
        </w:rPr>
        <w:t xml:space="preserve">The Children and Young People (Scotland) Act reflects the United Nations Convention on the Rights of the Child (UNCRC) in domestic law. Under Part 1, Section 2(1) of the Act, a relevant authority (including Transport Scotland) must take steps to secure better or further effect of the UNCRC requirements within its area of responsibility. The general principles are: </w:t>
      </w:r>
    </w:p>
    <w:p w14:paraId="3328ED05" w14:textId="77777777" w:rsidR="00774131" w:rsidRPr="00B25952" w:rsidRDefault="00774131" w:rsidP="004B3881">
      <w:pPr>
        <w:pStyle w:val="STPR2BulletsLevel1"/>
        <w:rPr>
          <w:rFonts w:ascii="AECOM Sans" w:hAnsi="AECOM Sans" w:cs="AECOM Sans"/>
          <w:sz w:val="18"/>
          <w:szCs w:val="18"/>
        </w:rPr>
      </w:pPr>
      <w:proofErr w:type="gramStart"/>
      <w:r w:rsidRPr="00B25952">
        <w:rPr>
          <w:rFonts w:ascii="AECOM Sans" w:hAnsi="AECOM Sans" w:cs="AECOM Sans"/>
          <w:sz w:val="18"/>
          <w:szCs w:val="18"/>
        </w:rPr>
        <w:t>Non-discrimination;</w:t>
      </w:r>
      <w:proofErr w:type="gramEnd"/>
    </w:p>
    <w:p w14:paraId="4419A34C" w14:textId="77777777" w:rsidR="00774131" w:rsidRPr="00B25952" w:rsidRDefault="00774131" w:rsidP="004B3881">
      <w:pPr>
        <w:pStyle w:val="STPR2BulletsLevel1"/>
        <w:rPr>
          <w:rFonts w:ascii="AECOM Sans" w:hAnsi="AECOM Sans" w:cs="AECOM Sans"/>
          <w:sz w:val="18"/>
          <w:szCs w:val="18"/>
        </w:rPr>
      </w:pPr>
      <w:r w:rsidRPr="00B25952">
        <w:rPr>
          <w:rFonts w:ascii="AECOM Sans" w:hAnsi="AECOM Sans" w:cs="AECOM Sans"/>
          <w:sz w:val="18"/>
          <w:szCs w:val="18"/>
        </w:rPr>
        <w:t xml:space="preserve">Best interest of the </w:t>
      </w:r>
      <w:proofErr w:type="gramStart"/>
      <w:r w:rsidRPr="00B25952">
        <w:rPr>
          <w:rFonts w:ascii="AECOM Sans" w:hAnsi="AECOM Sans" w:cs="AECOM Sans"/>
          <w:sz w:val="18"/>
          <w:szCs w:val="18"/>
        </w:rPr>
        <w:t>child;</w:t>
      </w:r>
      <w:proofErr w:type="gramEnd"/>
    </w:p>
    <w:p w14:paraId="269A6337" w14:textId="77777777" w:rsidR="00774131" w:rsidRPr="00B25952" w:rsidRDefault="00774131" w:rsidP="004B3881">
      <w:pPr>
        <w:pStyle w:val="STPR2BulletsLevel1"/>
        <w:rPr>
          <w:rFonts w:ascii="AECOM Sans" w:hAnsi="AECOM Sans" w:cs="AECOM Sans"/>
          <w:sz w:val="18"/>
          <w:szCs w:val="18"/>
        </w:rPr>
      </w:pPr>
      <w:r w:rsidRPr="00B25952">
        <w:rPr>
          <w:rFonts w:ascii="AECOM Sans" w:hAnsi="AECOM Sans" w:cs="AECOM Sans"/>
          <w:sz w:val="18"/>
          <w:szCs w:val="18"/>
        </w:rPr>
        <w:t>Right to survival and life development; and,</w:t>
      </w:r>
    </w:p>
    <w:p w14:paraId="4FAEFDBA" w14:textId="45623FBA" w:rsidR="00535107" w:rsidRPr="00B25952" w:rsidRDefault="00774131" w:rsidP="004B3881">
      <w:pPr>
        <w:pStyle w:val="STPR2BulletsLevel1"/>
        <w:rPr>
          <w:rFonts w:ascii="AECOM Sans" w:hAnsi="AECOM Sans" w:cs="AECOM Sans"/>
          <w:sz w:val="18"/>
          <w:szCs w:val="18"/>
        </w:rPr>
      </w:pPr>
      <w:r w:rsidRPr="00B25952">
        <w:rPr>
          <w:rFonts w:ascii="AECOM Sans" w:hAnsi="AECOM Sans" w:cs="AECOM Sans"/>
          <w:sz w:val="18"/>
          <w:szCs w:val="18"/>
        </w:rPr>
        <w:t>Right to be heard.</w:t>
      </w:r>
      <w:r w:rsidRPr="00B25952">
        <w:rPr>
          <w:rStyle w:val="FootnoteReference"/>
          <w:rFonts w:ascii="AECOM Sans" w:hAnsi="AECOM Sans" w:cs="AECOM Sans"/>
          <w:sz w:val="18"/>
          <w:szCs w:val="18"/>
        </w:rPr>
        <w:footnoteReference w:id="8"/>
      </w:r>
    </w:p>
    <w:p w14:paraId="3A9CBF51" w14:textId="7074E62B" w:rsidR="00774131" w:rsidRPr="00B25952" w:rsidRDefault="00774131" w:rsidP="004B3881">
      <w:pPr>
        <w:pStyle w:val="STPR2BodyText"/>
        <w:rPr>
          <w:rFonts w:ascii="AECOM Sans" w:hAnsi="AECOM Sans" w:cs="AECOM Sans"/>
          <w:sz w:val="18"/>
          <w:szCs w:val="18"/>
        </w:rPr>
      </w:pPr>
      <w:r w:rsidRPr="00B25952">
        <w:rPr>
          <w:rFonts w:ascii="AECOM Sans" w:hAnsi="AECOM Sans" w:cs="AECOM Sans"/>
          <w:sz w:val="18"/>
          <w:szCs w:val="18"/>
        </w:rPr>
        <w:t>The UNCRC considers a child as any human being below 18 years old, unless majority is attained earlier under the law applicable to the child. In Scotland, a minor is a person under the age of 18 in most circumstances (NSPCC, 2019).</w:t>
      </w:r>
    </w:p>
    <w:p w14:paraId="2A644B36" w14:textId="77777777" w:rsidR="00774131" w:rsidRPr="00B25952" w:rsidRDefault="00774131" w:rsidP="004B3881">
      <w:pPr>
        <w:pStyle w:val="STPR2BodyText"/>
        <w:rPr>
          <w:rFonts w:ascii="AECOM Sans" w:hAnsi="AECOM Sans" w:cs="AECOM Sans"/>
          <w:sz w:val="18"/>
          <w:szCs w:val="18"/>
        </w:rPr>
      </w:pPr>
      <w:r w:rsidRPr="00B25952">
        <w:rPr>
          <w:rFonts w:ascii="AECOM Sans" w:hAnsi="AECOM Sans" w:cs="AECOM Sans"/>
          <w:sz w:val="18"/>
          <w:szCs w:val="18"/>
        </w:rPr>
        <w:t>Part 9 of the Children and Young People (Scotland) Act on corporate parenting is relevant to certain public bodies, including Transport Scotland</w:t>
      </w:r>
      <w:r w:rsidRPr="00B25952">
        <w:rPr>
          <w:rStyle w:val="FootnoteReference"/>
          <w:rFonts w:ascii="AECOM Sans" w:hAnsi="AECOM Sans" w:cs="AECOM Sans"/>
          <w:sz w:val="18"/>
          <w:szCs w:val="18"/>
        </w:rPr>
        <w:footnoteReference w:id="9"/>
      </w:r>
      <w:r w:rsidRPr="00B25952">
        <w:rPr>
          <w:rFonts w:ascii="AECOM Sans" w:hAnsi="AECOM Sans" w:cs="AECOM Sans"/>
          <w:sz w:val="18"/>
          <w:szCs w:val="18"/>
        </w:rPr>
        <w:t>. Through corporate parenting, duties were introduced for the relevant public bodies to support certain children and young people</w:t>
      </w:r>
      <w:r w:rsidRPr="00B25952">
        <w:rPr>
          <w:rStyle w:val="FootnoteReference"/>
          <w:rFonts w:ascii="AECOM Sans" w:hAnsi="AECOM Sans" w:cs="AECOM Sans"/>
          <w:sz w:val="18"/>
          <w:szCs w:val="18"/>
        </w:rPr>
        <w:footnoteReference w:id="10"/>
      </w:r>
      <w:r w:rsidRPr="00B25952">
        <w:rPr>
          <w:rFonts w:ascii="AECOM Sans" w:hAnsi="AECOM Sans" w:cs="AECOM Sans"/>
          <w:sz w:val="18"/>
          <w:szCs w:val="18"/>
        </w:rPr>
        <w:t>. The responsibilities of every corporate parent are:</w:t>
      </w:r>
    </w:p>
    <w:p w14:paraId="64A626B7" w14:textId="77777777" w:rsidR="00774131" w:rsidRPr="00580F12" w:rsidRDefault="00774131" w:rsidP="004B3881">
      <w:pPr>
        <w:pStyle w:val="ListNumber"/>
        <w:numPr>
          <w:ilvl w:val="0"/>
          <w:numId w:val="27"/>
        </w:numPr>
        <w:spacing w:line="240" w:lineRule="auto"/>
        <w:jc w:val="both"/>
        <w:rPr>
          <w:rFonts w:cs="AECOM Sans"/>
        </w:rPr>
      </w:pPr>
      <w:r w:rsidRPr="00580F12">
        <w:rPr>
          <w:rFonts w:cs="AECOM Sans"/>
        </w:rPr>
        <w:t xml:space="preserve">To be </w:t>
      </w:r>
      <w:proofErr w:type="gramStart"/>
      <w:r w:rsidRPr="00580F12">
        <w:rPr>
          <w:rFonts w:cs="AECOM Sans"/>
        </w:rPr>
        <w:t>alert</w:t>
      </w:r>
      <w:proofErr w:type="gramEnd"/>
      <w:r w:rsidRPr="00580F12">
        <w:rPr>
          <w:rFonts w:cs="AECOM Sans"/>
        </w:rPr>
        <w:t xml:space="preserve"> to matters which, or which might, adversely affect the wellbeing of children and young people to whom this Part applies;</w:t>
      </w:r>
    </w:p>
    <w:p w14:paraId="55281AFD" w14:textId="77777777" w:rsidR="00774131" w:rsidRPr="00580F12" w:rsidRDefault="00774131" w:rsidP="004B3881">
      <w:pPr>
        <w:pStyle w:val="ListNumber"/>
        <w:numPr>
          <w:ilvl w:val="0"/>
          <w:numId w:val="27"/>
        </w:numPr>
        <w:spacing w:line="240" w:lineRule="auto"/>
        <w:jc w:val="both"/>
        <w:rPr>
          <w:rFonts w:cs="AECOM Sans"/>
        </w:rPr>
      </w:pPr>
      <w:r w:rsidRPr="00580F12">
        <w:rPr>
          <w:rFonts w:cs="AECOM Sans"/>
        </w:rPr>
        <w:t xml:space="preserve">To assess the needs of those children and young people for services and support it </w:t>
      </w:r>
      <w:proofErr w:type="gramStart"/>
      <w:r w:rsidRPr="00580F12">
        <w:rPr>
          <w:rFonts w:cs="AECOM Sans"/>
        </w:rPr>
        <w:t>provides;</w:t>
      </w:r>
      <w:proofErr w:type="gramEnd"/>
    </w:p>
    <w:p w14:paraId="7EA033F3" w14:textId="77777777" w:rsidR="00774131" w:rsidRPr="00580F12" w:rsidRDefault="00774131" w:rsidP="004B3881">
      <w:pPr>
        <w:pStyle w:val="ListNumber"/>
        <w:numPr>
          <w:ilvl w:val="0"/>
          <w:numId w:val="27"/>
        </w:numPr>
        <w:spacing w:line="240" w:lineRule="auto"/>
        <w:jc w:val="both"/>
        <w:rPr>
          <w:rFonts w:cs="AECOM Sans"/>
        </w:rPr>
      </w:pPr>
      <w:r w:rsidRPr="00580F12">
        <w:rPr>
          <w:rFonts w:cs="AECOM Sans"/>
        </w:rPr>
        <w:t xml:space="preserve">To promote the interests of those children and young </w:t>
      </w:r>
      <w:proofErr w:type="gramStart"/>
      <w:r w:rsidRPr="00580F12">
        <w:rPr>
          <w:rFonts w:cs="AECOM Sans"/>
        </w:rPr>
        <w:t>people;</w:t>
      </w:r>
      <w:proofErr w:type="gramEnd"/>
    </w:p>
    <w:p w14:paraId="62F5DB86" w14:textId="77777777" w:rsidR="00774131" w:rsidRPr="00580F12" w:rsidRDefault="00774131" w:rsidP="004B3881">
      <w:pPr>
        <w:pStyle w:val="ListNumber"/>
        <w:numPr>
          <w:ilvl w:val="0"/>
          <w:numId w:val="27"/>
        </w:numPr>
        <w:spacing w:line="240" w:lineRule="auto"/>
        <w:jc w:val="both"/>
        <w:rPr>
          <w:rFonts w:cs="AECOM Sans"/>
        </w:rPr>
      </w:pPr>
      <w:r w:rsidRPr="00580F12">
        <w:rPr>
          <w:rFonts w:cs="AECOM Sans"/>
        </w:rPr>
        <w:t xml:space="preserve">To seek to provide those children and young people with opportunities to participate in activities designed to promote their </w:t>
      </w:r>
      <w:proofErr w:type="gramStart"/>
      <w:r w:rsidRPr="00580F12">
        <w:rPr>
          <w:rFonts w:cs="AECOM Sans"/>
        </w:rPr>
        <w:t>wellbeing;</w:t>
      </w:r>
      <w:proofErr w:type="gramEnd"/>
    </w:p>
    <w:p w14:paraId="0CF39367" w14:textId="77777777" w:rsidR="00774131" w:rsidRPr="00580F12" w:rsidRDefault="00774131" w:rsidP="004B3881">
      <w:pPr>
        <w:pStyle w:val="ListNumber"/>
        <w:numPr>
          <w:ilvl w:val="0"/>
          <w:numId w:val="27"/>
        </w:numPr>
        <w:spacing w:line="240" w:lineRule="auto"/>
        <w:jc w:val="both"/>
        <w:rPr>
          <w:rFonts w:cs="AECOM Sans"/>
        </w:rPr>
      </w:pPr>
      <w:r w:rsidRPr="00580F12">
        <w:rPr>
          <w:rFonts w:cs="AECOM Sans"/>
        </w:rPr>
        <w:t>To take such action as it considers appropriate to help those children and young people—</w:t>
      </w:r>
    </w:p>
    <w:p w14:paraId="776A8339" w14:textId="70B81055" w:rsidR="00774131" w:rsidRPr="00580F12" w:rsidRDefault="00774131" w:rsidP="004B3881">
      <w:pPr>
        <w:pStyle w:val="STPR2BulletsLevel2"/>
        <w:numPr>
          <w:ilvl w:val="0"/>
          <w:numId w:val="28"/>
        </w:numPr>
        <w:spacing w:afterLines="60" w:after="144"/>
        <w:rPr>
          <w:rFonts w:ascii="AECOM Sans" w:hAnsi="AECOM Sans" w:cs="AECOM Sans"/>
          <w:sz w:val="18"/>
          <w:szCs w:val="20"/>
        </w:rPr>
      </w:pPr>
      <w:r w:rsidRPr="00580F12">
        <w:rPr>
          <w:rFonts w:ascii="AECOM Sans" w:hAnsi="AECOM Sans" w:cs="AECOM Sans"/>
          <w:sz w:val="18"/>
          <w:szCs w:val="20"/>
        </w:rPr>
        <w:t xml:space="preserve">to access </w:t>
      </w:r>
      <w:proofErr w:type="gramStart"/>
      <w:r w:rsidRPr="00580F12">
        <w:rPr>
          <w:rFonts w:ascii="AECOM Sans" w:hAnsi="AECOM Sans" w:cs="AECOM Sans"/>
          <w:sz w:val="18"/>
          <w:szCs w:val="20"/>
        </w:rPr>
        <w:t>opportunities</w:t>
      </w:r>
      <w:proofErr w:type="gramEnd"/>
      <w:r w:rsidRPr="00580F12">
        <w:rPr>
          <w:rFonts w:ascii="AECOM Sans" w:hAnsi="AECOM Sans" w:cs="AECOM Sans"/>
          <w:sz w:val="18"/>
          <w:szCs w:val="20"/>
        </w:rPr>
        <w:t xml:space="preserve"> it provides in pursuance of paragraph (d); and,</w:t>
      </w:r>
    </w:p>
    <w:p w14:paraId="4C39135F" w14:textId="201BED0F" w:rsidR="00774131" w:rsidRPr="00580F12" w:rsidRDefault="00774131" w:rsidP="004B3881">
      <w:pPr>
        <w:pStyle w:val="STPR2BulletsLevel2"/>
        <w:numPr>
          <w:ilvl w:val="0"/>
          <w:numId w:val="28"/>
        </w:numPr>
        <w:spacing w:afterLines="60" w:after="144"/>
        <w:rPr>
          <w:rFonts w:ascii="AECOM Sans" w:hAnsi="AECOM Sans" w:cs="AECOM Sans"/>
        </w:rPr>
      </w:pPr>
      <w:r w:rsidRPr="00580F12">
        <w:rPr>
          <w:rFonts w:ascii="AECOM Sans" w:hAnsi="AECOM Sans" w:cs="AECOM Sans"/>
          <w:sz w:val="18"/>
          <w:szCs w:val="20"/>
        </w:rPr>
        <w:t>to make use of services, and access support, which it provides; and</w:t>
      </w:r>
      <w:r w:rsidRPr="00580F12">
        <w:rPr>
          <w:rFonts w:ascii="AECOM Sans" w:hAnsi="AECOM Sans" w:cs="AECOM Sans"/>
        </w:rPr>
        <w:t>,</w:t>
      </w:r>
    </w:p>
    <w:p w14:paraId="44A9127B" w14:textId="77777777" w:rsidR="00774131" w:rsidRPr="00580F12" w:rsidRDefault="00774131" w:rsidP="004B3881">
      <w:pPr>
        <w:pStyle w:val="ListNumber"/>
        <w:numPr>
          <w:ilvl w:val="0"/>
          <w:numId w:val="27"/>
        </w:numPr>
        <w:spacing w:line="240" w:lineRule="auto"/>
        <w:jc w:val="both"/>
        <w:rPr>
          <w:rFonts w:cs="AECOM Sans"/>
        </w:rPr>
      </w:pPr>
      <w:r w:rsidRPr="00580F12">
        <w:rPr>
          <w:rFonts w:cs="AECOM Sans"/>
        </w:rPr>
        <w:lastRenderedPageBreak/>
        <w:t xml:space="preserve">To take such other action as it considers appropriate for the purposes of improving the way in which it exercises </w:t>
      </w:r>
      <w:proofErr w:type="gramStart"/>
      <w:r w:rsidRPr="00580F12">
        <w:rPr>
          <w:rFonts w:cs="AECOM Sans"/>
        </w:rPr>
        <w:t>its</w:t>
      </w:r>
      <w:proofErr w:type="gramEnd"/>
      <w:r w:rsidRPr="00580F12">
        <w:rPr>
          <w:rFonts w:cs="AECOM Sans"/>
        </w:rPr>
        <w:t xml:space="preserve"> functions in relation to those children and young people.</w:t>
      </w:r>
    </w:p>
    <w:p w14:paraId="6713A8B4" w14:textId="6F00479B" w:rsidR="00D83365" w:rsidRPr="00AE469F" w:rsidRDefault="00D83365" w:rsidP="004B3881">
      <w:pPr>
        <w:pStyle w:val="Heading2"/>
        <w:jc w:val="both"/>
      </w:pPr>
      <w:bookmarkStart w:id="72" w:name="_Toc107328073"/>
      <w:r w:rsidRPr="00AE469F">
        <w:t>Additional Guidance</w:t>
      </w:r>
      <w:bookmarkEnd w:id="72"/>
    </w:p>
    <w:p w14:paraId="4C71A0EA" w14:textId="252E4F39" w:rsidR="0011648D" w:rsidRPr="0011648D" w:rsidRDefault="004A7E20" w:rsidP="004B3881">
      <w:pPr>
        <w:pStyle w:val="ListBullet"/>
        <w:numPr>
          <w:ilvl w:val="0"/>
          <w:numId w:val="0"/>
        </w:numPr>
        <w:jc w:val="both"/>
        <w:rPr>
          <w:rFonts w:cs="AECOM Sans"/>
          <w:iCs/>
        </w:rPr>
      </w:pPr>
      <w:r w:rsidRPr="00AE469F">
        <w:rPr>
          <w:rFonts w:cs="AECOM Sans"/>
          <w:iCs/>
        </w:rPr>
        <w:t>Health Inequalities Impact Assessment (HIIA)</w:t>
      </w:r>
      <w:r w:rsidR="0011648D" w:rsidRPr="00AE469F">
        <w:rPr>
          <w:rFonts w:cs="AECOM Sans"/>
          <w:iCs/>
        </w:rPr>
        <w:t xml:space="preserve"> is a </w:t>
      </w:r>
      <w:r w:rsidRPr="00AE469F">
        <w:rPr>
          <w:rFonts w:cs="AECOM Sans"/>
          <w:iCs/>
        </w:rPr>
        <w:t>non-</w:t>
      </w:r>
      <w:r w:rsidR="0011648D" w:rsidRPr="00AE469F">
        <w:rPr>
          <w:rFonts w:cs="AECOM Sans"/>
          <w:iCs/>
        </w:rPr>
        <w:t xml:space="preserve">statutory process </w:t>
      </w:r>
      <w:r w:rsidRPr="00AE469F">
        <w:rPr>
          <w:rFonts w:cs="AECOM Sans"/>
          <w:iCs/>
        </w:rPr>
        <w:t>that</w:t>
      </w:r>
      <w:r w:rsidR="0011648D" w:rsidRPr="00AE469F">
        <w:rPr>
          <w:rFonts w:cs="AECOM Sans"/>
          <w:iCs/>
        </w:rPr>
        <w:t xml:space="preserve"> can help to raise</w:t>
      </w:r>
      <w:r w:rsidRPr="00AE469F">
        <w:rPr>
          <w:rFonts w:cs="AECOM Sans"/>
          <w:iCs/>
        </w:rPr>
        <w:t xml:space="preserve"> health inequalities</w:t>
      </w:r>
      <w:r w:rsidR="0011648D" w:rsidRPr="00AE469F">
        <w:rPr>
          <w:rFonts w:cs="AECOM Sans"/>
          <w:iCs/>
        </w:rPr>
        <w:t xml:space="preserve"> issues relevant to the SEQIA and other assessments being undertaken as part of an integrated approach.  </w:t>
      </w:r>
      <w:r w:rsidRPr="00AE469F">
        <w:t>The objective of integrating H</w:t>
      </w:r>
      <w:r w:rsidR="00BF5C4E">
        <w:t>I</w:t>
      </w:r>
      <w:r w:rsidRPr="00AE469F">
        <w:t xml:space="preserve">IA methodology is to maintain, or provide opportunities to improve, human health for all demographic groups and communities across Scotland and minimise health inequalities. The HIIA exceeds Transport Scotland’s legal duty in relation to the Equality Act 2010 by considering the distribution of potential impacts on health inequalities, human rights, socioeconomic </w:t>
      </w:r>
      <w:proofErr w:type="gramStart"/>
      <w:r w:rsidRPr="00AE469F">
        <w:t>circumstances</w:t>
      </w:r>
      <w:proofErr w:type="gramEnd"/>
      <w:r w:rsidRPr="00AE469F">
        <w:t xml:space="preserve"> and people with protected characteristics</w:t>
      </w:r>
      <w:r w:rsidRPr="00AE469F">
        <w:rPr>
          <w:rStyle w:val="FootnoteReference"/>
        </w:rPr>
        <w:footnoteReference w:id="11"/>
      </w:r>
      <w:r w:rsidRPr="00AE469F">
        <w:t xml:space="preserve">. </w:t>
      </w:r>
      <w:r w:rsidR="0011648D" w:rsidRPr="00AE469F">
        <w:rPr>
          <w:rFonts w:cs="AECOM Sans"/>
          <w:iCs/>
        </w:rPr>
        <w:t>It is not always necessary to complete a stand-alone H</w:t>
      </w:r>
      <w:r w:rsidR="00B019D9">
        <w:rPr>
          <w:rFonts w:cs="AECOM Sans"/>
          <w:iCs/>
        </w:rPr>
        <w:t>I</w:t>
      </w:r>
      <w:r w:rsidR="0011648D" w:rsidRPr="00AE469F">
        <w:rPr>
          <w:rFonts w:cs="AECOM Sans"/>
          <w:iCs/>
        </w:rPr>
        <w:t>IA and application of HI</w:t>
      </w:r>
      <w:r w:rsidR="00B019D9">
        <w:rPr>
          <w:rFonts w:cs="AECOM Sans"/>
          <w:iCs/>
        </w:rPr>
        <w:t>I</w:t>
      </w:r>
      <w:r w:rsidR="0011648D" w:rsidRPr="00AE469F">
        <w:rPr>
          <w:rFonts w:cs="AECOM Sans"/>
          <w:iCs/>
        </w:rPr>
        <w:t>A methodology should be proportionate to the nature, scale and scope of the proposal and kinds of impacts being assessed.</w:t>
      </w:r>
      <w:r w:rsidR="006F7178" w:rsidRPr="006F7178">
        <w:t xml:space="preserve"> </w:t>
      </w:r>
      <w:r w:rsidR="006F7178" w:rsidRPr="001A6201">
        <w:t>Department of Health guidance also provides some simple screening questions, which have been considered in this assessment</w:t>
      </w:r>
      <w:r w:rsidR="006F7178" w:rsidRPr="001A6201">
        <w:rPr>
          <w:rStyle w:val="FootnoteReference"/>
        </w:rPr>
        <w:footnoteReference w:id="12"/>
      </w:r>
      <w:r w:rsidR="006F7178" w:rsidRPr="001A6201">
        <w:t>.</w:t>
      </w:r>
    </w:p>
    <w:p w14:paraId="489C7B09" w14:textId="77777777" w:rsidR="006F7178" w:rsidRDefault="004A7E20" w:rsidP="004B3881">
      <w:pPr>
        <w:pStyle w:val="BodyText"/>
        <w:jc w:val="both"/>
      </w:pPr>
      <w:r>
        <w:t xml:space="preserve">Guidance issued by the </w:t>
      </w:r>
      <w:bookmarkStart w:id="73" w:name="_Hlk104384142"/>
      <w:r>
        <w:t>Scottish Health and Inequality Impact Assessment Network</w:t>
      </w:r>
      <w:r w:rsidR="00AE469F">
        <w:t xml:space="preserve"> (SHIIAN)</w:t>
      </w:r>
      <w:r>
        <w:t xml:space="preserve"> </w:t>
      </w:r>
      <w:bookmarkEnd w:id="73"/>
      <w:r>
        <w:t>provides</w:t>
      </w:r>
      <w:r w:rsidR="001A14F4">
        <w:t xml:space="preserve"> a conceptual framework for identifying the </w:t>
      </w:r>
      <w:r w:rsidR="00D83365" w:rsidRPr="001A14F4">
        <w:t>potential health impacts of</w:t>
      </w:r>
      <w:r w:rsidR="001A14F4">
        <w:t xml:space="preserve"> a given plan or strategy by</w:t>
      </w:r>
      <w:r w:rsidR="006F7178">
        <w:t>:</w:t>
      </w:r>
    </w:p>
    <w:p w14:paraId="2ECDFFA8" w14:textId="0B360A88" w:rsidR="006F7178" w:rsidRDefault="001A14F4" w:rsidP="004B3881">
      <w:pPr>
        <w:pStyle w:val="ListBullet"/>
        <w:jc w:val="both"/>
      </w:pPr>
      <w:r>
        <w:t>identifying</w:t>
      </w:r>
      <w:r w:rsidR="00AF6F2D">
        <w:t xml:space="preserve"> </w:t>
      </w:r>
      <w:r>
        <w:t>the populations</w:t>
      </w:r>
      <w:r w:rsidR="00AF6F2D" w:rsidRPr="00AF6F2D">
        <w:t xml:space="preserve"> most likely to be affected by </w:t>
      </w:r>
      <w:r w:rsidR="00AF6F2D" w:rsidRPr="001A6201">
        <w:t>the plan or strategy</w:t>
      </w:r>
      <w:r w:rsidRPr="001A6201">
        <w:t xml:space="preserve"> </w:t>
      </w:r>
    </w:p>
    <w:p w14:paraId="0F7B7AEC" w14:textId="77777777" w:rsidR="006F7178" w:rsidRDefault="0011648D" w:rsidP="004B3881">
      <w:pPr>
        <w:pStyle w:val="ListBullet"/>
        <w:jc w:val="both"/>
      </w:pPr>
      <w:r w:rsidRPr="001A6201">
        <w:t xml:space="preserve"> identifying the</w:t>
      </w:r>
      <w:r w:rsidR="00AF6F2D" w:rsidRPr="001A6201">
        <w:t xml:space="preserve"> </w:t>
      </w:r>
      <w:r w:rsidR="001A14F4" w:rsidRPr="001A6201">
        <w:t>determinants of health</w:t>
      </w:r>
      <w:r w:rsidRPr="001A6201">
        <w:t xml:space="preserve"> (</w:t>
      </w:r>
      <w:r w:rsidR="00895382">
        <w:t xml:space="preserve">health related </w:t>
      </w:r>
      <w:r w:rsidRPr="001A6201">
        <w:t>behaviour, social environment, physical environment</w:t>
      </w:r>
      <w:r w:rsidR="00895382">
        <w:t>, access to services</w:t>
      </w:r>
      <w:r w:rsidRPr="001A6201">
        <w:t>)</w:t>
      </w:r>
      <w:r w:rsidR="001A14F4" w:rsidRPr="001A6201">
        <w:t xml:space="preserve"> </w:t>
      </w:r>
      <w:r w:rsidR="00AF6F2D" w:rsidRPr="001A6201">
        <w:t xml:space="preserve">which are most likely to be affected </w:t>
      </w:r>
      <w:r w:rsidR="001A14F4" w:rsidRPr="001A6201">
        <w:t>by the plan or strategy</w:t>
      </w:r>
    </w:p>
    <w:p w14:paraId="55EA083F" w14:textId="7B0EDCA9" w:rsidR="006F7178" w:rsidRDefault="006F7178" w:rsidP="004B3881">
      <w:pPr>
        <w:pStyle w:val="ListBullet"/>
        <w:jc w:val="both"/>
      </w:pPr>
      <w:r>
        <w:t>i</w:t>
      </w:r>
      <w:r w:rsidR="001A14F4" w:rsidRPr="001A6201">
        <w:t>dentifying th</w:t>
      </w:r>
      <w:r>
        <w:t>e causal</w:t>
      </w:r>
      <w:r w:rsidR="001A14F4" w:rsidRPr="001A6201">
        <w:t xml:space="preserve"> pathway between the proposed action, </w:t>
      </w:r>
      <w:r w:rsidR="00AF6F2D" w:rsidRPr="001A6201">
        <w:t>and its likely effect on the population of interest</w:t>
      </w:r>
      <w:r w:rsidR="004A7E20" w:rsidRPr="001A6201">
        <w:rPr>
          <w:rStyle w:val="FootnoteReference"/>
        </w:rPr>
        <w:footnoteReference w:id="13"/>
      </w:r>
      <w:r w:rsidR="00AF6F2D" w:rsidRPr="001A6201">
        <w:t xml:space="preserve">. </w:t>
      </w:r>
    </w:p>
    <w:p w14:paraId="14B78F24" w14:textId="4E25D3BA" w:rsidR="006F7178" w:rsidRPr="006F7178" w:rsidRDefault="006F7178" w:rsidP="004B3881">
      <w:pPr>
        <w:pStyle w:val="ListBullet"/>
        <w:numPr>
          <w:ilvl w:val="0"/>
          <w:numId w:val="0"/>
        </w:numPr>
        <w:jc w:val="both"/>
      </w:pPr>
      <w:r>
        <w:t>SHIIAN g</w:t>
      </w:r>
      <w:r w:rsidRPr="006F7178">
        <w:t xml:space="preserve">uidance recommends </w:t>
      </w:r>
      <w:r w:rsidR="00402AB9" w:rsidRPr="006F7178">
        <w:t>usi</w:t>
      </w:r>
      <w:r w:rsidR="00402AB9">
        <w:t>ng</w:t>
      </w:r>
      <w:r w:rsidRPr="006F7178">
        <w:t xml:space="preserve"> a variety of sources of evidence including, but not limited to:</w:t>
      </w:r>
    </w:p>
    <w:p w14:paraId="60FB099B" w14:textId="610DA41F" w:rsidR="006F7178" w:rsidRPr="006F7178" w:rsidRDefault="006F7178" w:rsidP="004B3881">
      <w:pPr>
        <w:pStyle w:val="ListBullet"/>
        <w:tabs>
          <w:tab w:val="clear" w:pos="425"/>
        </w:tabs>
        <w:jc w:val="both"/>
      </w:pPr>
      <w:r w:rsidRPr="006F7178">
        <w:t xml:space="preserve">The community </w:t>
      </w:r>
      <w:proofErr w:type="gramStart"/>
      <w:r w:rsidRPr="006F7178">
        <w:t>profile</w:t>
      </w:r>
      <w:proofErr w:type="gramEnd"/>
    </w:p>
    <w:p w14:paraId="19AC5B9F" w14:textId="38C2BA9B" w:rsidR="006F7178" w:rsidRPr="006F7178" w:rsidRDefault="006F7178" w:rsidP="004B3881">
      <w:pPr>
        <w:pStyle w:val="ListBullet"/>
        <w:tabs>
          <w:tab w:val="clear" w:pos="425"/>
        </w:tabs>
        <w:jc w:val="both"/>
      </w:pPr>
      <w:r w:rsidRPr="006F7178">
        <w:t>involvement of stakeholders and affected populations</w:t>
      </w:r>
    </w:p>
    <w:p w14:paraId="0443B436" w14:textId="0D1A1BB9" w:rsidR="006F7178" w:rsidRPr="006F7178" w:rsidRDefault="006F7178" w:rsidP="004B3881">
      <w:pPr>
        <w:pStyle w:val="ListBullet"/>
        <w:tabs>
          <w:tab w:val="clear" w:pos="425"/>
        </w:tabs>
        <w:jc w:val="both"/>
      </w:pPr>
      <w:r w:rsidRPr="006F7178">
        <w:t>Literature review of relevant research findings</w:t>
      </w:r>
    </w:p>
    <w:p w14:paraId="3465401A" w14:textId="3DBCE117" w:rsidR="006F7178" w:rsidRPr="006F7178" w:rsidRDefault="006F7178" w:rsidP="004B3881">
      <w:pPr>
        <w:pStyle w:val="ListBullet"/>
        <w:tabs>
          <w:tab w:val="clear" w:pos="425"/>
        </w:tabs>
        <w:jc w:val="both"/>
      </w:pPr>
      <w:r w:rsidRPr="006F7178">
        <w:t>Other primary data or quantification.</w:t>
      </w:r>
    </w:p>
    <w:p w14:paraId="04342D3E" w14:textId="2EAD1342" w:rsidR="006F7178" w:rsidRPr="006F7178" w:rsidRDefault="006F7178" w:rsidP="004B3881">
      <w:pPr>
        <w:pStyle w:val="ListBullet"/>
        <w:numPr>
          <w:ilvl w:val="0"/>
          <w:numId w:val="0"/>
        </w:numPr>
        <w:jc w:val="both"/>
      </w:pPr>
      <w:r w:rsidRPr="006F7178">
        <w:t xml:space="preserve">A review of available evidence has been included within section 3 of this </w:t>
      </w:r>
      <w:r w:rsidR="00BF5C4E">
        <w:t xml:space="preserve">report. </w:t>
      </w:r>
    </w:p>
    <w:p w14:paraId="1488CA0E" w14:textId="77777777" w:rsidR="006F7178" w:rsidRDefault="006F7178" w:rsidP="004B3881">
      <w:pPr>
        <w:pStyle w:val="ListBullet"/>
        <w:numPr>
          <w:ilvl w:val="0"/>
          <w:numId w:val="0"/>
        </w:numPr>
        <w:ind w:left="425" w:hanging="425"/>
        <w:jc w:val="both"/>
      </w:pPr>
    </w:p>
    <w:p w14:paraId="44021039" w14:textId="74F67482" w:rsidR="00AA28BC" w:rsidRPr="008C4962" w:rsidRDefault="00AA28BC" w:rsidP="004B3881">
      <w:pPr>
        <w:pStyle w:val="BodyText"/>
        <w:jc w:val="both"/>
      </w:pPr>
      <w:r w:rsidRPr="008C4962">
        <w:br w:type="page"/>
      </w:r>
    </w:p>
    <w:p w14:paraId="787447E5" w14:textId="50D4BBE5" w:rsidR="007451FE" w:rsidRDefault="007451FE" w:rsidP="007451FE">
      <w:pPr>
        <w:pStyle w:val="Heading1"/>
        <w:rPr>
          <w:rFonts w:ascii="AECOM Sans" w:hAnsi="AECOM Sans" w:cs="AECOM Sans"/>
        </w:rPr>
      </w:pPr>
      <w:bookmarkStart w:id="74" w:name="_Toc107328074"/>
      <w:r w:rsidRPr="00580F12">
        <w:rPr>
          <w:rFonts w:ascii="AECOM Sans" w:hAnsi="AECOM Sans" w:cs="AECOM Sans"/>
        </w:rPr>
        <w:lastRenderedPageBreak/>
        <w:t>Methodology</w:t>
      </w:r>
      <w:bookmarkEnd w:id="74"/>
    </w:p>
    <w:p w14:paraId="0C3915B0" w14:textId="1F25276F" w:rsidR="00B25952" w:rsidRPr="00B25952" w:rsidRDefault="00B25952" w:rsidP="00B25952">
      <w:pPr>
        <w:pStyle w:val="Heading2"/>
      </w:pPr>
      <w:bookmarkStart w:id="75" w:name="_Toc107328075"/>
      <w:r>
        <w:t>Introduction</w:t>
      </w:r>
      <w:bookmarkEnd w:id="75"/>
    </w:p>
    <w:p w14:paraId="11A1AD92" w14:textId="3E90C795" w:rsidR="00A3070D" w:rsidRPr="00580F12" w:rsidRDefault="00A3070D" w:rsidP="004B3881">
      <w:pPr>
        <w:pStyle w:val="BodyText"/>
        <w:jc w:val="both"/>
        <w:rPr>
          <w:rFonts w:cs="AECOM Sans"/>
        </w:rPr>
      </w:pPr>
      <w:r w:rsidRPr="00580F12">
        <w:rPr>
          <w:rFonts w:cs="AECOM Sans"/>
        </w:rPr>
        <w:t xml:space="preserve">The approach for undertaking this SEQIA and compiling this </w:t>
      </w:r>
      <w:r w:rsidR="00451BBC">
        <w:rPr>
          <w:rFonts w:cs="AECOM Sans"/>
        </w:rPr>
        <w:t>screening</w:t>
      </w:r>
      <w:r w:rsidRPr="00580F12">
        <w:rPr>
          <w:rFonts w:cs="AECOM Sans"/>
        </w:rPr>
        <w:t xml:space="preserve"> report follows a two-stage process:</w:t>
      </w:r>
    </w:p>
    <w:p w14:paraId="092A4AFB" w14:textId="65CBB7D3" w:rsidR="006A5458" w:rsidRDefault="00A1295E" w:rsidP="004B3881">
      <w:pPr>
        <w:pStyle w:val="ListBullet"/>
        <w:jc w:val="both"/>
      </w:pPr>
      <w:r w:rsidRPr="000C37EE">
        <w:rPr>
          <w:rFonts w:cs="AECOM Sans"/>
          <w:b/>
        </w:rPr>
        <w:t>Review of</w:t>
      </w:r>
      <w:r w:rsidR="000C37EE">
        <w:rPr>
          <w:rFonts w:cs="AECOM Sans"/>
          <w:b/>
        </w:rPr>
        <w:t xml:space="preserve"> </w:t>
      </w:r>
      <w:r w:rsidRPr="000C37EE">
        <w:rPr>
          <w:b/>
        </w:rPr>
        <w:t>key issues and evidence</w:t>
      </w:r>
      <w:r w:rsidR="000768BE">
        <w:t xml:space="preserve"> – </w:t>
      </w:r>
      <w:r w:rsidR="00A3070D" w:rsidRPr="00580F12">
        <w:t xml:space="preserve">a review of pertinent equalities and socio-economic issues relating to </w:t>
      </w:r>
      <w:r w:rsidR="00E4633F">
        <w:t>Active Travel in Scotland</w:t>
      </w:r>
    </w:p>
    <w:p w14:paraId="6177656F" w14:textId="33E16314" w:rsidR="00A3070D" w:rsidRPr="00580F12" w:rsidRDefault="00A3070D" w:rsidP="004B3881">
      <w:pPr>
        <w:pStyle w:val="ListBullet"/>
        <w:jc w:val="both"/>
        <w:rPr>
          <w:rFonts w:cs="AECOM Sans"/>
        </w:rPr>
      </w:pPr>
      <w:r w:rsidRPr="00580F12">
        <w:rPr>
          <w:rFonts w:cs="AECOM Sans"/>
          <w:b/>
          <w:bCs/>
        </w:rPr>
        <w:t xml:space="preserve">High level </w:t>
      </w:r>
      <w:r w:rsidR="00451BBC">
        <w:rPr>
          <w:rFonts w:cs="AECOM Sans"/>
          <w:b/>
          <w:bCs/>
        </w:rPr>
        <w:t>screening</w:t>
      </w:r>
      <w:r w:rsidR="00EF357B">
        <w:rPr>
          <w:rFonts w:cs="AECOM Sans"/>
          <w:b/>
          <w:bCs/>
        </w:rPr>
        <w:t xml:space="preserve"> of</w:t>
      </w:r>
      <w:r w:rsidRPr="00580F12">
        <w:rPr>
          <w:rFonts w:cs="AECOM Sans"/>
          <w:b/>
          <w:bCs/>
        </w:rPr>
        <w:t xml:space="preserve"> impacts</w:t>
      </w:r>
      <w:r w:rsidRPr="00580F12">
        <w:rPr>
          <w:rFonts w:cs="AECOM Sans"/>
        </w:rPr>
        <w:t xml:space="preserve"> </w:t>
      </w:r>
      <w:r w:rsidR="000C37EE">
        <w:rPr>
          <w:rFonts w:cs="AECOM Sans"/>
        </w:rPr>
        <w:t>– review of strategic themes and actions against SEQIA criteria,</w:t>
      </w:r>
      <w:r w:rsidRPr="00580F12">
        <w:rPr>
          <w:rFonts w:cs="AECOM Sans"/>
        </w:rPr>
        <w:t xml:space="preserve"> informed by consideration of the key issues and evidence</w:t>
      </w:r>
      <w:r w:rsidR="000768BE">
        <w:rPr>
          <w:rFonts w:cs="AECOM Sans"/>
        </w:rPr>
        <w:t>.</w:t>
      </w:r>
    </w:p>
    <w:p w14:paraId="57A2EF4C" w14:textId="49E94D48" w:rsidR="00B03CBC" w:rsidRPr="00580F12" w:rsidRDefault="006D24B0" w:rsidP="004B3881">
      <w:pPr>
        <w:pStyle w:val="Heading2"/>
        <w:jc w:val="both"/>
        <w:rPr>
          <w:rFonts w:ascii="AECOM Sans" w:hAnsi="AECOM Sans" w:cs="AECOM Sans"/>
        </w:rPr>
      </w:pPr>
      <w:bookmarkStart w:id="76" w:name="_Toc107328076"/>
      <w:r>
        <w:rPr>
          <w:rFonts w:ascii="AECOM Sans" w:hAnsi="AECOM Sans" w:cs="AECOM Sans"/>
        </w:rPr>
        <w:t xml:space="preserve">Review of </w:t>
      </w:r>
      <w:r w:rsidR="00AA28BC" w:rsidRPr="00580F12">
        <w:rPr>
          <w:rFonts w:ascii="AECOM Sans" w:hAnsi="AECOM Sans" w:cs="AECOM Sans"/>
        </w:rPr>
        <w:t>k</w:t>
      </w:r>
      <w:r w:rsidR="00B03CBC" w:rsidRPr="00580F12">
        <w:rPr>
          <w:rFonts w:ascii="AECOM Sans" w:hAnsi="AECOM Sans" w:cs="AECOM Sans"/>
        </w:rPr>
        <w:t>ey issues and evidence</w:t>
      </w:r>
      <w:bookmarkEnd w:id="76"/>
    </w:p>
    <w:p w14:paraId="6F051932" w14:textId="3CE7E374" w:rsidR="00B03CBC" w:rsidRPr="006A5458" w:rsidRDefault="00B03CBC" w:rsidP="004B3881">
      <w:pPr>
        <w:pStyle w:val="BodyText"/>
        <w:jc w:val="both"/>
      </w:pPr>
      <w:r w:rsidRPr="006A5458">
        <w:t xml:space="preserve">Evidence with regards to potential </w:t>
      </w:r>
      <w:r w:rsidR="00402AB9">
        <w:t xml:space="preserve">health and </w:t>
      </w:r>
      <w:r w:rsidRPr="006A5458">
        <w:t xml:space="preserve">equality impacts </w:t>
      </w:r>
      <w:r w:rsidR="00D0442E">
        <w:t>w</w:t>
      </w:r>
      <w:r w:rsidRPr="006A5458">
        <w:t xml:space="preserve">as </w:t>
      </w:r>
      <w:r w:rsidR="006D24B0">
        <w:t>reviewed using the following sources of</w:t>
      </w:r>
      <w:r w:rsidR="00402AB9">
        <w:t xml:space="preserve"> </w:t>
      </w:r>
      <w:r w:rsidR="006D24B0">
        <w:t>information:</w:t>
      </w:r>
    </w:p>
    <w:p w14:paraId="2EFC0549" w14:textId="3064E6B7" w:rsidR="00B03CBC" w:rsidRDefault="00B03CBC" w:rsidP="004B3881">
      <w:pPr>
        <w:pStyle w:val="ListBullet"/>
        <w:jc w:val="both"/>
        <w:rPr>
          <w:rStyle w:val="eop"/>
        </w:rPr>
      </w:pPr>
      <w:r w:rsidRPr="00B25952">
        <w:rPr>
          <w:rStyle w:val="normaltextrun"/>
        </w:rPr>
        <w:t>The Equality Evidence Finder</w:t>
      </w:r>
      <w:r w:rsidR="006A5458" w:rsidRPr="00B25952">
        <w:rPr>
          <w:rStyle w:val="FootnoteReference"/>
          <w:rFonts w:ascii="AECOM Sans" w:hAnsi="AECOM Sans"/>
        </w:rPr>
        <w:footnoteReference w:id="14"/>
      </w:r>
      <w:r w:rsidRPr="00B25952">
        <w:rPr>
          <w:rStyle w:val="eop"/>
        </w:rPr>
        <w:t> </w:t>
      </w:r>
    </w:p>
    <w:p w14:paraId="4E0179A3" w14:textId="078647CD" w:rsidR="00884FEC" w:rsidRDefault="00340870" w:rsidP="004B3881">
      <w:pPr>
        <w:pStyle w:val="ListBullet"/>
        <w:jc w:val="both"/>
        <w:rPr>
          <w:rFonts w:cs="AECOM Sans"/>
        </w:rPr>
      </w:pPr>
      <w:r w:rsidRPr="005D68C9">
        <w:rPr>
          <w:rFonts w:cs="AECOM Sans"/>
        </w:rPr>
        <w:t>NTS2</w:t>
      </w:r>
      <w:r>
        <w:rPr>
          <w:rFonts w:cs="AECOM Sans"/>
        </w:rPr>
        <w:t xml:space="preserve"> Delivery Plan</w:t>
      </w:r>
      <w:r w:rsidRPr="005D68C9">
        <w:rPr>
          <w:rFonts w:cs="AECOM Sans"/>
        </w:rPr>
        <w:t xml:space="preserve"> </w:t>
      </w:r>
      <w:r>
        <w:rPr>
          <w:rFonts w:cs="AECOM Sans"/>
        </w:rPr>
        <w:t>SEQIA</w:t>
      </w:r>
      <w:r w:rsidR="00402AB9">
        <w:rPr>
          <w:rFonts w:cs="AECOM Sans"/>
        </w:rPr>
        <w:t xml:space="preserve"> and HIIA</w:t>
      </w:r>
      <w:r>
        <w:rPr>
          <w:rStyle w:val="FootnoteReference"/>
          <w:rFonts w:cs="AECOM Sans"/>
        </w:rPr>
        <w:footnoteReference w:id="15"/>
      </w:r>
    </w:p>
    <w:p w14:paraId="05140785" w14:textId="07706E73" w:rsidR="00EF357B" w:rsidRPr="00340870" w:rsidRDefault="00884FEC" w:rsidP="004B3881">
      <w:pPr>
        <w:pStyle w:val="ListBullet"/>
        <w:jc w:val="both"/>
        <w:rPr>
          <w:rStyle w:val="eop"/>
          <w:rFonts w:cs="AECOM Sans"/>
        </w:rPr>
      </w:pPr>
      <w:r w:rsidRPr="00884FEC">
        <w:rPr>
          <w:rFonts w:cs="AECOM Sans"/>
        </w:rPr>
        <w:t xml:space="preserve">Scottish Government, Planning &amp; Architecture (2021) </w:t>
      </w:r>
      <w:r w:rsidR="00EF357B">
        <w:rPr>
          <w:rFonts w:cs="AECOM Sans"/>
        </w:rPr>
        <w:t>National Planning Framework Integrated Impact Assessment</w:t>
      </w:r>
      <w:r w:rsidR="00EF357B">
        <w:rPr>
          <w:rStyle w:val="FootnoteReference"/>
          <w:rFonts w:cs="AECOM Sans"/>
        </w:rPr>
        <w:footnoteReference w:id="16"/>
      </w:r>
    </w:p>
    <w:p w14:paraId="5C3D1FEE" w14:textId="2DD5FECA" w:rsidR="00E4633F" w:rsidRPr="007858A8" w:rsidRDefault="00B11D5C" w:rsidP="004B3881">
      <w:pPr>
        <w:pStyle w:val="ListBullet"/>
        <w:jc w:val="both"/>
      </w:pPr>
      <w:r w:rsidRPr="007858A8">
        <w:t>Cycling Scotland (2021) Annual Cycling Monitoring Report</w:t>
      </w:r>
      <w:r w:rsidRPr="007858A8">
        <w:rPr>
          <w:rStyle w:val="FootnoteReference"/>
        </w:rPr>
        <w:footnoteReference w:id="17"/>
      </w:r>
    </w:p>
    <w:p w14:paraId="1AF220F3" w14:textId="3AF2E4D4" w:rsidR="00E4633F" w:rsidRDefault="007858A8" w:rsidP="004B3881">
      <w:pPr>
        <w:pStyle w:val="ListBullet"/>
        <w:jc w:val="both"/>
      </w:pPr>
      <w:proofErr w:type="spellStart"/>
      <w:r w:rsidRPr="007858A8">
        <w:t>Sustrans</w:t>
      </w:r>
      <w:proofErr w:type="spellEnd"/>
      <w:r w:rsidRPr="007858A8">
        <w:t xml:space="preserve"> (2020) Cycling for Everyone Report</w:t>
      </w:r>
      <w:r>
        <w:rPr>
          <w:rStyle w:val="FootnoteReference"/>
        </w:rPr>
        <w:footnoteReference w:id="18"/>
      </w:r>
      <w:r w:rsidRPr="007858A8">
        <w:t xml:space="preserve"> </w:t>
      </w:r>
    </w:p>
    <w:p w14:paraId="29864735" w14:textId="4B43B25B" w:rsidR="007858A8" w:rsidRDefault="007858A8" w:rsidP="004B3881">
      <w:pPr>
        <w:pStyle w:val="ListBullet"/>
        <w:jc w:val="both"/>
      </w:pPr>
      <w:proofErr w:type="spellStart"/>
      <w:r>
        <w:t>Sustrans</w:t>
      </w:r>
      <w:proofErr w:type="spellEnd"/>
      <w:r>
        <w:t xml:space="preserve"> (2019) Bike Life Report</w:t>
      </w:r>
      <w:r>
        <w:rPr>
          <w:rStyle w:val="FootnoteReference"/>
        </w:rPr>
        <w:footnoteReference w:id="19"/>
      </w:r>
      <w:r>
        <w:t xml:space="preserve"> </w:t>
      </w:r>
    </w:p>
    <w:p w14:paraId="42B1628D" w14:textId="08B88E67" w:rsidR="00E4633F" w:rsidRDefault="007858A8" w:rsidP="004B3881">
      <w:pPr>
        <w:pStyle w:val="ListBullet"/>
        <w:jc w:val="both"/>
      </w:pPr>
      <w:r>
        <w:t>Transport for All (2021) Pave the Way Report</w:t>
      </w:r>
      <w:r>
        <w:rPr>
          <w:rStyle w:val="FootnoteReference"/>
        </w:rPr>
        <w:footnoteReference w:id="20"/>
      </w:r>
      <w:r>
        <w:t xml:space="preserve"> </w:t>
      </w:r>
    </w:p>
    <w:p w14:paraId="2B402B4E" w14:textId="4B6E2AFA" w:rsidR="00402AB9" w:rsidRDefault="007858A8" w:rsidP="004B3881">
      <w:pPr>
        <w:pStyle w:val="ListBullet"/>
        <w:jc w:val="both"/>
      </w:pPr>
      <w:r>
        <w:t>Wheels for Wellbeing (2020) A Guide to Inclusive Cycling</w:t>
      </w:r>
      <w:r>
        <w:rPr>
          <w:rStyle w:val="FootnoteReference"/>
        </w:rPr>
        <w:footnoteReference w:id="21"/>
      </w:r>
    </w:p>
    <w:p w14:paraId="5C738EC3" w14:textId="045827CA" w:rsidR="00402AB9" w:rsidRDefault="00402AB9" w:rsidP="004B3881">
      <w:pPr>
        <w:pStyle w:val="ListBullet"/>
        <w:jc w:val="both"/>
      </w:pPr>
      <w:r>
        <w:t>Scottish Health Survey</w:t>
      </w:r>
      <w:r>
        <w:rPr>
          <w:rStyle w:val="FootnoteReference"/>
        </w:rPr>
        <w:footnoteReference w:id="22"/>
      </w:r>
      <w:r>
        <w:t xml:space="preserve"> </w:t>
      </w:r>
    </w:p>
    <w:p w14:paraId="40ED39A8" w14:textId="43D4ABD0" w:rsidR="00402AB9" w:rsidRDefault="00402AB9" w:rsidP="004B3881">
      <w:pPr>
        <w:pStyle w:val="ListBullet"/>
        <w:jc w:val="both"/>
      </w:pPr>
      <w:r>
        <w:t xml:space="preserve">Transport Scotland Key Reported Road Causalities </w:t>
      </w:r>
      <w:r w:rsidR="00924459">
        <w:t>(2020)</w:t>
      </w:r>
      <w:r w:rsidR="00924459">
        <w:rPr>
          <w:rStyle w:val="FootnoteReference"/>
        </w:rPr>
        <w:footnoteReference w:id="23"/>
      </w:r>
    </w:p>
    <w:p w14:paraId="50D01378" w14:textId="6252F8CE" w:rsidR="00CD2458" w:rsidRDefault="00CD2458" w:rsidP="004B3881">
      <w:pPr>
        <w:pStyle w:val="ListBullet"/>
        <w:jc w:val="both"/>
      </w:pPr>
      <w:r>
        <w:t>Road Space Reallocation in Scotland HIA</w:t>
      </w:r>
      <w:r>
        <w:rPr>
          <w:rStyle w:val="FootnoteReference"/>
        </w:rPr>
        <w:footnoteReference w:id="24"/>
      </w:r>
    </w:p>
    <w:p w14:paraId="7B94F37C" w14:textId="60559A22" w:rsidR="00AA28BC" w:rsidRPr="00704E79" w:rsidRDefault="00451BBC" w:rsidP="004B3881">
      <w:pPr>
        <w:pStyle w:val="Heading2"/>
        <w:jc w:val="both"/>
        <w:rPr>
          <w:rFonts w:ascii="AECOM Sans" w:hAnsi="AECOM Sans" w:cs="AECOM Sans"/>
        </w:rPr>
      </w:pPr>
      <w:bookmarkStart w:id="77" w:name="_Toc107328077"/>
      <w:r>
        <w:rPr>
          <w:rFonts w:ascii="AECOM Sans" w:hAnsi="AECOM Sans" w:cs="AECOM Sans"/>
        </w:rPr>
        <w:t>Screening</w:t>
      </w:r>
      <w:r w:rsidR="00AA28BC" w:rsidRPr="00704E79">
        <w:rPr>
          <w:rFonts w:ascii="AECOM Sans" w:hAnsi="AECOM Sans" w:cs="AECOM Sans"/>
        </w:rPr>
        <w:t xml:space="preserve"> </w:t>
      </w:r>
      <w:r w:rsidR="00FC18BE">
        <w:rPr>
          <w:rFonts w:ascii="AECOM Sans" w:hAnsi="AECOM Sans" w:cs="AECOM Sans"/>
        </w:rPr>
        <w:t>I</w:t>
      </w:r>
      <w:r w:rsidR="00AA28BC" w:rsidRPr="00704E79">
        <w:rPr>
          <w:rFonts w:ascii="AECOM Sans" w:hAnsi="AECOM Sans" w:cs="AECOM Sans"/>
        </w:rPr>
        <w:t xml:space="preserve">mpact </w:t>
      </w:r>
      <w:r w:rsidR="00FC18BE">
        <w:rPr>
          <w:rFonts w:ascii="AECOM Sans" w:hAnsi="AECOM Sans" w:cs="AECOM Sans"/>
        </w:rPr>
        <w:t>A</w:t>
      </w:r>
      <w:r w:rsidR="00AA28BC" w:rsidRPr="00704E79">
        <w:rPr>
          <w:rFonts w:ascii="AECOM Sans" w:hAnsi="AECOM Sans" w:cs="AECOM Sans"/>
        </w:rPr>
        <w:t>ssessment</w:t>
      </w:r>
      <w:bookmarkEnd w:id="77"/>
      <w:r w:rsidR="00AA28BC" w:rsidRPr="00704E79">
        <w:rPr>
          <w:rFonts w:ascii="AECOM Sans" w:hAnsi="AECOM Sans" w:cs="AECOM Sans"/>
        </w:rPr>
        <w:t xml:space="preserve"> </w:t>
      </w:r>
    </w:p>
    <w:p w14:paraId="2182D465" w14:textId="2FB03C8E" w:rsidR="003B369C" w:rsidRDefault="00AA28BC" w:rsidP="004B3881">
      <w:pPr>
        <w:pStyle w:val="BodyText"/>
        <w:jc w:val="both"/>
        <w:rPr>
          <w:rFonts w:cs="AECOM Sans"/>
        </w:rPr>
      </w:pPr>
      <w:r w:rsidRPr="00704E79">
        <w:rPr>
          <w:rFonts w:cs="AECOM Sans"/>
        </w:rPr>
        <w:t xml:space="preserve">The SEQIA </w:t>
      </w:r>
      <w:r w:rsidR="00451BBC">
        <w:rPr>
          <w:rFonts w:cs="AECOM Sans"/>
        </w:rPr>
        <w:t>screening</w:t>
      </w:r>
      <w:r w:rsidR="006D24B0" w:rsidRPr="00704E79">
        <w:rPr>
          <w:rFonts w:cs="AECOM Sans"/>
        </w:rPr>
        <w:t xml:space="preserve"> assessment</w:t>
      </w:r>
      <w:r w:rsidR="003B369C">
        <w:rPr>
          <w:rFonts w:cs="AECOM Sans"/>
        </w:rPr>
        <w:t xml:space="preserve"> presents an initial r</w:t>
      </w:r>
      <w:r w:rsidRPr="00704E79">
        <w:rPr>
          <w:rFonts w:cs="AECOM Sans"/>
        </w:rPr>
        <w:t>eview</w:t>
      </w:r>
      <w:r w:rsidR="003B369C">
        <w:rPr>
          <w:rFonts w:cs="AECOM Sans"/>
        </w:rPr>
        <w:t xml:space="preserve"> of</w:t>
      </w:r>
      <w:r w:rsidRPr="00704E79">
        <w:rPr>
          <w:rFonts w:cs="AECOM Sans"/>
        </w:rPr>
        <w:t xml:space="preserve"> each of the</w:t>
      </w:r>
      <w:r w:rsidR="006D24B0" w:rsidRPr="00704E79">
        <w:rPr>
          <w:rFonts w:cs="AECOM Sans"/>
        </w:rPr>
        <w:t xml:space="preserve"> </w:t>
      </w:r>
      <w:r w:rsidR="006110EB" w:rsidRPr="00704E79">
        <w:rPr>
          <w:rFonts w:cs="AECOM Sans"/>
        </w:rPr>
        <w:t xml:space="preserve">actions under the </w:t>
      </w:r>
      <w:r w:rsidR="003B369C">
        <w:rPr>
          <w:rFonts w:cs="AECOM Sans"/>
        </w:rPr>
        <w:t>s</w:t>
      </w:r>
      <w:r w:rsidR="006110EB" w:rsidRPr="00704E79">
        <w:rPr>
          <w:rFonts w:cs="AECOM Sans"/>
        </w:rPr>
        <w:t xml:space="preserve">trategic </w:t>
      </w:r>
      <w:r w:rsidR="003B369C">
        <w:rPr>
          <w:rFonts w:cs="AECOM Sans"/>
        </w:rPr>
        <w:t>t</w:t>
      </w:r>
      <w:r w:rsidR="006110EB" w:rsidRPr="00704E79">
        <w:rPr>
          <w:rFonts w:cs="AECOM Sans"/>
        </w:rPr>
        <w:t xml:space="preserve">hemes within the </w:t>
      </w:r>
      <w:r w:rsidR="002E4D44" w:rsidRPr="00704E79">
        <w:rPr>
          <w:rFonts w:cs="AECOM Sans"/>
        </w:rPr>
        <w:t>Cycling Framework</w:t>
      </w:r>
      <w:r w:rsidR="006110EB" w:rsidRPr="00704E79">
        <w:rPr>
          <w:rFonts w:cs="AECOM Sans"/>
        </w:rPr>
        <w:t xml:space="preserve"> </w:t>
      </w:r>
      <w:r w:rsidRPr="00704E79">
        <w:rPr>
          <w:rFonts w:cs="AECOM Sans"/>
        </w:rPr>
        <w:t xml:space="preserve">and </w:t>
      </w:r>
      <w:r w:rsidR="006D24B0" w:rsidRPr="00704E79">
        <w:rPr>
          <w:rFonts w:cs="AECOM Sans"/>
        </w:rPr>
        <w:t xml:space="preserve">provides an initial </w:t>
      </w:r>
      <w:r w:rsidR="00526939" w:rsidRPr="00704E79">
        <w:rPr>
          <w:rFonts w:cs="AECOM Sans"/>
        </w:rPr>
        <w:t>high-level</w:t>
      </w:r>
      <w:r w:rsidR="006D24B0" w:rsidRPr="00704E79">
        <w:rPr>
          <w:rFonts w:cs="AECOM Sans"/>
        </w:rPr>
        <w:t xml:space="preserve"> assessment </w:t>
      </w:r>
      <w:r w:rsidR="002E4D44" w:rsidRPr="00704E79">
        <w:rPr>
          <w:rFonts w:cs="AECOM Sans"/>
        </w:rPr>
        <w:t>of</w:t>
      </w:r>
      <w:r w:rsidR="006D24B0" w:rsidRPr="00704E79">
        <w:rPr>
          <w:rFonts w:cs="AECOM Sans"/>
        </w:rPr>
        <w:t xml:space="preserve"> how the </w:t>
      </w:r>
      <w:r w:rsidRPr="00704E79">
        <w:rPr>
          <w:rFonts w:cs="AECOM Sans"/>
        </w:rPr>
        <w:t xml:space="preserve">action has potential to </w:t>
      </w:r>
      <w:proofErr w:type="gramStart"/>
      <w:r w:rsidRPr="00704E79">
        <w:rPr>
          <w:rFonts w:cs="AECOM Sans"/>
          <w:iCs/>
        </w:rPr>
        <w:t xml:space="preserve">differentially or </w:t>
      </w:r>
      <w:r w:rsidR="004161C3" w:rsidRPr="00704E79">
        <w:rPr>
          <w:rFonts w:cs="AECOM Sans"/>
          <w:iCs/>
        </w:rPr>
        <w:t>disproportionately</w:t>
      </w:r>
      <w:r w:rsidR="006D24B0" w:rsidRPr="00704E79">
        <w:rPr>
          <w:rFonts w:cs="AECOM Sans"/>
          <w:i/>
        </w:rPr>
        <w:t xml:space="preserve"> </w:t>
      </w:r>
      <w:r w:rsidR="007E1D89" w:rsidRPr="00704E79">
        <w:rPr>
          <w:rFonts w:cs="AECOM Sans"/>
          <w:iCs/>
        </w:rPr>
        <w:t>affect</w:t>
      </w:r>
      <w:proofErr w:type="gramEnd"/>
      <w:r w:rsidR="007E1D89" w:rsidRPr="00704E79">
        <w:rPr>
          <w:rFonts w:cs="AECOM Sans"/>
          <w:iCs/>
        </w:rPr>
        <w:t xml:space="preserve"> </w:t>
      </w:r>
      <w:r w:rsidRPr="00704E79">
        <w:rPr>
          <w:rFonts w:cs="AECOM Sans"/>
          <w:iCs/>
        </w:rPr>
        <w:t>each</w:t>
      </w:r>
      <w:r w:rsidRPr="00704E79">
        <w:rPr>
          <w:rFonts w:cs="AECOM Sans"/>
        </w:rPr>
        <w:t xml:space="preserve"> of the </w:t>
      </w:r>
      <w:r w:rsidR="003B369C" w:rsidRPr="00704E79">
        <w:rPr>
          <w:rFonts w:cs="AECOM Sans"/>
        </w:rPr>
        <w:t xml:space="preserve">protected characteristics </w:t>
      </w:r>
      <w:r w:rsidR="0074115B" w:rsidRPr="00704E79">
        <w:rPr>
          <w:rFonts w:cs="AECOM Sans"/>
        </w:rPr>
        <w:t xml:space="preserve">and other groups identified. </w:t>
      </w:r>
    </w:p>
    <w:p w14:paraId="274805D8" w14:textId="240D94CB" w:rsidR="0074115B" w:rsidRPr="00704E79" w:rsidRDefault="003B369C" w:rsidP="004B3881">
      <w:pPr>
        <w:pStyle w:val="BodyText"/>
        <w:jc w:val="both"/>
        <w:rPr>
          <w:rFonts w:cs="AECOM Sans"/>
        </w:rPr>
      </w:pPr>
      <w:r w:rsidRPr="003B369C">
        <w:rPr>
          <w:rFonts w:cs="AECOM Sans"/>
        </w:rPr>
        <w:t xml:space="preserve">A </w:t>
      </w:r>
      <w:r w:rsidR="00451BBC">
        <w:rPr>
          <w:rFonts w:cs="AECOM Sans"/>
        </w:rPr>
        <w:t>screening</w:t>
      </w:r>
      <w:r w:rsidRPr="003B369C">
        <w:rPr>
          <w:rFonts w:cs="AECOM Sans"/>
        </w:rPr>
        <w:t xml:space="preserve"> table has been used to record the initial findings and considerations with regards to the </w:t>
      </w:r>
      <w:r>
        <w:rPr>
          <w:rFonts w:cs="AECOM Sans"/>
        </w:rPr>
        <w:t>SEQIA</w:t>
      </w:r>
      <w:r w:rsidRPr="003B369C">
        <w:rPr>
          <w:rFonts w:cs="AECOM Sans"/>
        </w:rPr>
        <w:t xml:space="preserve"> and this can be found in Appendix A. A summary of the potential impacts is contained in Section 4</w:t>
      </w:r>
      <w:r>
        <w:rPr>
          <w:rFonts w:cs="AECOM Sans"/>
        </w:rPr>
        <w:t xml:space="preserve"> of this report</w:t>
      </w:r>
      <w:r w:rsidRPr="003B369C">
        <w:rPr>
          <w:rFonts w:cs="AECOM Sans"/>
        </w:rPr>
        <w:t>.</w:t>
      </w:r>
    </w:p>
    <w:p w14:paraId="75D4B625" w14:textId="229BDD2F" w:rsidR="00E3531E" w:rsidRPr="00704E79" w:rsidRDefault="00E3531E" w:rsidP="004B3881">
      <w:pPr>
        <w:pStyle w:val="Numberedtext"/>
        <w:jc w:val="both"/>
        <w:rPr>
          <w:rFonts w:cs="AECOM Sans"/>
        </w:rPr>
      </w:pPr>
      <w:r w:rsidRPr="00704E79">
        <w:rPr>
          <w:rFonts w:cs="AECOM Sans"/>
        </w:rPr>
        <w:lastRenderedPageBreak/>
        <w:t xml:space="preserve">Table </w:t>
      </w:r>
      <w:r w:rsidR="000D031D" w:rsidRPr="00704E79">
        <w:rPr>
          <w:rFonts w:cs="AECOM Sans"/>
        </w:rPr>
        <w:t>2</w:t>
      </w:r>
      <w:r w:rsidRPr="00704E79">
        <w:rPr>
          <w:rFonts w:cs="AECOM Sans"/>
        </w:rPr>
        <w:t xml:space="preserve">-1 provides the guide questions used to undertake the </w:t>
      </w:r>
      <w:r w:rsidR="00451BBC">
        <w:rPr>
          <w:rFonts w:cs="AECOM Sans"/>
        </w:rPr>
        <w:t>screening</w:t>
      </w:r>
      <w:r w:rsidRPr="00704E79">
        <w:rPr>
          <w:rFonts w:cs="AECOM Sans"/>
        </w:rPr>
        <w:t xml:space="preserve"> assessment</w:t>
      </w:r>
      <w:r w:rsidR="00B019D9">
        <w:rPr>
          <w:rFonts w:cs="AECOM Sans"/>
        </w:rPr>
        <w:t xml:space="preserve"> and is based on the requirements of the legislation and the available guidance outlined in Section 1.3 of this report</w:t>
      </w:r>
      <w:r w:rsidRPr="00704E79">
        <w:rPr>
          <w:rFonts w:cs="AECOM Sans"/>
        </w:rPr>
        <w:t>.</w:t>
      </w:r>
      <w:r w:rsidR="0050557A" w:rsidRPr="00704E79">
        <w:rPr>
          <w:rFonts w:cs="AECOM Sans"/>
        </w:rPr>
        <w:t xml:space="preserve"> </w:t>
      </w:r>
    </w:p>
    <w:p w14:paraId="7C5C982F" w14:textId="19E28367" w:rsidR="00E3531E" w:rsidRPr="00D05EBE" w:rsidRDefault="00E3531E" w:rsidP="004B3881">
      <w:pPr>
        <w:pStyle w:val="Caption"/>
        <w:jc w:val="both"/>
      </w:pPr>
      <w:bookmarkStart w:id="78" w:name="_Toc107321620"/>
      <w:r w:rsidRPr="009F6394">
        <w:t>Table</w:t>
      </w:r>
      <w:r w:rsidR="006376C4" w:rsidRPr="009F6394">
        <w:t xml:space="preserve"> 2-</w:t>
      </w:r>
      <w:fldSimple w:instr=" SEQ Table \* ARABIC ">
        <w:r w:rsidR="0081061C" w:rsidRPr="009F6394">
          <w:rPr>
            <w:noProof/>
          </w:rPr>
          <w:t>1</w:t>
        </w:r>
      </w:fldSimple>
      <w:r w:rsidRPr="009F6394">
        <w:t xml:space="preserve"> </w:t>
      </w:r>
      <w:r w:rsidR="00451BBC" w:rsidRPr="009F6394">
        <w:t>Screening</w:t>
      </w:r>
      <w:r w:rsidRPr="009F6394">
        <w:t xml:space="preserve"> assessment guide</w:t>
      </w:r>
      <w:bookmarkEnd w:id="78"/>
    </w:p>
    <w:tbl>
      <w:tblPr>
        <w:tblStyle w:val="TableGridLight"/>
        <w:tblW w:w="9067" w:type="dxa"/>
        <w:tblLook w:val="04A0" w:firstRow="1" w:lastRow="0" w:firstColumn="1" w:lastColumn="0" w:noHBand="0" w:noVBand="1"/>
      </w:tblPr>
      <w:tblGrid>
        <w:gridCol w:w="1903"/>
        <w:gridCol w:w="7164"/>
      </w:tblGrid>
      <w:tr w:rsidR="00E3531E" w:rsidRPr="00D05EBE" w14:paraId="139F283C" w14:textId="77777777" w:rsidTr="004B3881">
        <w:tc>
          <w:tcPr>
            <w:tcW w:w="1555" w:type="dxa"/>
            <w:vMerge w:val="restart"/>
            <w:shd w:val="clear" w:color="auto" w:fill="008768" w:themeFill="accent1"/>
          </w:tcPr>
          <w:p w14:paraId="07472EE6" w14:textId="1AD2A75B" w:rsidR="00E3531E" w:rsidRPr="00D05EBE" w:rsidRDefault="00E3531E" w:rsidP="004B3881">
            <w:pPr>
              <w:pStyle w:val="BodyText"/>
              <w:jc w:val="both"/>
              <w:rPr>
                <w:b/>
                <w:bCs/>
                <w:color w:val="FFFFFF" w:themeColor="background1"/>
              </w:rPr>
            </w:pPr>
            <w:r w:rsidRPr="00D05EBE">
              <w:rPr>
                <w:b/>
                <w:bCs/>
                <w:color w:val="FFFFFF" w:themeColor="background1"/>
              </w:rPr>
              <w:t xml:space="preserve">Relevant </w:t>
            </w:r>
            <w:r w:rsidR="009F6394">
              <w:rPr>
                <w:b/>
                <w:bCs/>
                <w:color w:val="FFFFFF" w:themeColor="background1"/>
              </w:rPr>
              <w:t>g</w:t>
            </w:r>
            <w:r w:rsidRPr="00D05EBE">
              <w:rPr>
                <w:b/>
                <w:bCs/>
                <w:color w:val="FFFFFF" w:themeColor="background1"/>
              </w:rPr>
              <w:t>roups</w:t>
            </w:r>
            <w:r w:rsidR="00895382">
              <w:rPr>
                <w:b/>
                <w:bCs/>
                <w:color w:val="FFFFFF" w:themeColor="background1"/>
              </w:rPr>
              <w:t>/populations</w:t>
            </w:r>
          </w:p>
        </w:tc>
        <w:tc>
          <w:tcPr>
            <w:tcW w:w="7512" w:type="dxa"/>
          </w:tcPr>
          <w:p w14:paraId="3369B062" w14:textId="18A69A95" w:rsidR="00E3531E" w:rsidRPr="00D05EBE" w:rsidRDefault="00E3531E" w:rsidP="004B3881">
            <w:pPr>
              <w:pStyle w:val="BodyText"/>
              <w:jc w:val="both"/>
              <w:rPr>
                <w:rFonts w:cs="AECOM Sans"/>
                <w:i/>
                <w:iCs/>
              </w:rPr>
            </w:pPr>
            <w:r w:rsidRPr="00D05EBE">
              <w:rPr>
                <w:rFonts w:cs="AECOM Sans"/>
                <w:i/>
                <w:iCs/>
              </w:rPr>
              <w:t>Protected Characteristic Groups – existing evidence relating to these groups with regards to the action/policy and the negative and positive impacts for these groups.</w:t>
            </w:r>
          </w:p>
          <w:p w14:paraId="361AD8E1" w14:textId="77777777" w:rsidR="006D24B0" w:rsidRPr="00D05EBE" w:rsidRDefault="006D24B0" w:rsidP="004B3881">
            <w:pPr>
              <w:pStyle w:val="ListBullet"/>
              <w:jc w:val="both"/>
              <w:rPr>
                <w:bCs/>
                <w:i/>
                <w:iCs/>
              </w:rPr>
            </w:pPr>
            <w:r w:rsidRPr="00D05EBE">
              <w:rPr>
                <w:bCs/>
                <w:i/>
                <w:iCs/>
              </w:rPr>
              <w:t xml:space="preserve">Age (all age groups but particularly children, younger </w:t>
            </w:r>
            <w:proofErr w:type="gramStart"/>
            <w:r w:rsidRPr="00D05EBE">
              <w:rPr>
                <w:bCs/>
                <w:i/>
                <w:iCs/>
              </w:rPr>
              <w:t>people</w:t>
            </w:r>
            <w:proofErr w:type="gramEnd"/>
            <w:r w:rsidRPr="00D05EBE">
              <w:rPr>
                <w:bCs/>
                <w:i/>
                <w:iCs/>
              </w:rPr>
              <w:t xml:space="preserve"> and older people)</w:t>
            </w:r>
          </w:p>
          <w:p w14:paraId="419F1911" w14:textId="77777777" w:rsidR="000D031D" w:rsidRPr="00D05EBE" w:rsidRDefault="006D24B0" w:rsidP="004B3881">
            <w:pPr>
              <w:pStyle w:val="ListBullet"/>
              <w:jc w:val="both"/>
              <w:rPr>
                <w:bCs/>
                <w:i/>
                <w:iCs/>
              </w:rPr>
            </w:pPr>
            <w:r w:rsidRPr="00D05EBE">
              <w:rPr>
                <w:bCs/>
                <w:i/>
                <w:iCs/>
              </w:rPr>
              <w:t>Disability</w:t>
            </w:r>
          </w:p>
          <w:p w14:paraId="48BB9FCE" w14:textId="77777777" w:rsidR="000D031D" w:rsidRPr="00D05EBE" w:rsidRDefault="000D031D" w:rsidP="004B3881">
            <w:pPr>
              <w:pStyle w:val="ListBullet"/>
              <w:jc w:val="both"/>
              <w:rPr>
                <w:i/>
                <w:iCs/>
              </w:rPr>
            </w:pPr>
            <w:r w:rsidRPr="00D05EBE">
              <w:rPr>
                <w:i/>
                <w:iCs/>
              </w:rPr>
              <w:t>Gender reassignment</w:t>
            </w:r>
          </w:p>
          <w:p w14:paraId="3EFF04DB" w14:textId="60EE8F87" w:rsidR="006D24B0" w:rsidRPr="00D05EBE" w:rsidRDefault="000D031D" w:rsidP="004B3881">
            <w:pPr>
              <w:pStyle w:val="ListBullet"/>
              <w:jc w:val="both"/>
              <w:rPr>
                <w:bCs/>
                <w:i/>
                <w:iCs/>
              </w:rPr>
            </w:pPr>
            <w:r w:rsidRPr="00D05EBE">
              <w:rPr>
                <w:i/>
                <w:iCs/>
              </w:rPr>
              <w:t>Marriage/Civil partnership</w:t>
            </w:r>
            <w:r w:rsidR="006D24B0" w:rsidRPr="00D05EBE">
              <w:rPr>
                <w:bCs/>
                <w:i/>
                <w:iCs/>
              </w:rPr>
              <w:t xml:space="preserve"> </w:t>
            </w:r>
          </w:p>
          <w:p w14:paraId="7C3D46F6" w14:textId="77777777" w:rsidR="006D24B0" w:rsidRPr="00D05EBE" w:rsidRDefault="006D24B0" w:rsidP="004B3881">
            <w:pPr>
              <w:pStyle w:val="ListBullet"/>
              <w:jc w:val="both"/>
              <w:rPr>
                <w:bCs/>
                <w:i/>
                <w:iCs/>
              </w:rPr>
            </w:pPr>
            <w:r w:rsidRPr="00D05EBE">
              <w:rPr>
                <w:bCs/>
                <w:i/>
                <w:iCs/>
              </w:rPr>
              <w:t>Pregnancy and maternity</w:t>
            </w:r>
          </w:p>
          <w:p w14:paraId="55D84EB7" w14:textId="77777777" w:rsidR="006D24B0" w:rsidRPr="00D05EBE" w:rsidRDefault="006D24B0" w:rsidP="004B3881">
            <w:pPr>
              <w:pStyle w:val="ListBullet"/>
              <w:jc w:val="both"/>
              <w:rPr>
                <w:i/>
                <w:iCs/>
              </w:rPr>
            </w:pPr>
            <w:r w:rsidRPr="00D05EBE">
              <w:rPr>
                <w:i/>
                <w:iCs/>
              </w:rPr>
              <w:t>Race (all ethnic groups)</w:t>
            </w:r>
          </w:p>
          <w:p w14:paraId="6650AC5A" w14:textId="177B7F16" w:rsidR="006D24B0" w:rsidRPr="00D05EBE" w:rsidRDefault="006D24B0" w:rsidP="004B3881">
            <w:pPr>
              <w:pStyle w:val="ListBullet"/>
              <w:jc w:val="both"/>
              <w:rPr>
                <w:i/>
                <w:iCs/>
              </w:rPr>
            </w:pPr>
            <w:r w:rsidRPr="00D05EBE">
              <w:rPr>
                <w:i/>
                <w:iCs/>
              </w:rPr>
              <w:t>Religion or belief (all religions and groups)</w:t>
            </w:r>
          </w:p>
          <w:p w14:paraId="6DDDB3AC" w14:textId="77777777" w:rsidR="000D031D" w:rsidRPr="00D05EBE" w:rsidRDefault="000D031D" w:rsidP="004B3881">
            <w:pPr>
              <w:pStyle w:val="ListBullet"/>
              <w:jc w:val="both"/>
              <w:rPr>
                <w:bCs/>
                <w:i/>
                <w:iCs/>
              </w:rPr>
            </w:pPr>
            <w:r w:rsidRPr="00D05EBE">
              <w:rPr>
                <w:bCs/>
                <w:i/>
                <w:iCs/>
              </w:rPr>
              <w:t>Sex</w:t>
            </w:r>
          </w:p>
          <w:p w14:paraId="50DEEFB7" w14:textId="18B48B10" w:rsidR="006D24B0" w:rsidRPr="00D05EBE" w:rsidRDefault="006D24B0" w:rsidP="004B3881">
            <w:pPr>
              <w:pStyle w:val="ListBullet"/>
              <w:jc w:val="both"/>
              <w:rPr>
                <w:rFonts w:cs="AECOM Sans"/>
                <w:i/>
                <w:iCs/>
              </w:rPr>
            </w:pPr>
            <w:r w:rsidRPr="00D05EBE">
              <w:rPr>
                <w:i/>
                <w:iCs/>
              </w:rPr>
              <w:t>Sexual orientation</w:t>
            </w:r>
          </w:p>
        </w:tc>
      </w:tr>
      <w:tr w:rsidR="00E3531E" w:rsidRPr="00D05EBE" w14:paraId="4AF9228D" w14:textId="77777777" w:rsidTr="004B3881">
        <w:tc>
          <w:tcPr>
            <w:tcW w:w="1555" w:type="dxa"/>
            <w:vMerge/>
            <w:shd w:val="clear" w:color="auto" w:fill="008768" w:themeFill="accent1"/>
          </w:tcPr>
          <w:p w14:paraId="5BD736B9" w14:textId="77777777" w:rsidR="00E3531E" w:rsidRPr="00D05EBE" w:rsidRDefault="00E3531E" w:rsidP="004B3881">
            <w:pPr>
              <w:pStyle w:val="BodyText"/>
              <w:jc w:val="both"/>
              <w:rPr>
                <w:b/>
                <w:bCs/>
                <w:color w:val="FFFFFF" w:themeColor="background1"/>
              </w:rPr>
            </w:pPr>
          </w:p>
        </w:tc>
        <w:tc>
          <w:tcPr>
            <w:tcW w:w="7512" w:type="dxa"/>
          </w:tcPr>
          <w:p w14:paraId="5931C402" w14:textId="373B8D93" w:rsidR="00E3531E" w:rsidRPr="00D05EBE" w:rsidRDefault="00E3531E" w:rsidP="004B3881">
            <w:pPr>
              <w:pStyle w:val="BodyText"/>
              <w:jc w:val="both"/>
              <w:rPr>
                <w:rFonts w:cs="AECOM Sans"/>
                <w:i/>
                <w:iCs/>
              </w:rPr>
            </w:pPr>
            <w:r w:rsidRPr="00D05EBE">
              <w:rPr>
                <w:rFonts w:cs="AECOM Sans"/>
                <w:i/>
                <w:iCs/>
              </w:rPr>
              <w:t>Children and Young People – relevant impacts on this group and specific groups that might be affected</w:t>
            </w:r>
            <w:r w:rsidR="006D24B0" w:rsidRPr="00D05EBE">
              <w:rPr>
                <w:rFonts w:cs="AECOM Sans"/>
                <w:i/>
                <w:iCs/>
              </w:rPr>
              <w:t>:</w:t>
            </w:r>
          </w:p>
          <w:p w14:paraId="05FAF129" w14:textId="77777777" w:rsidR="006D24B0" w:rsidRPr="00D05EBE" w:rsidRDefault="006D24B0" w:rsidP="004B3881">
            <w:pPr>
              <w:pStyle w:val="ListBullet"/>
              <w:jc w:val="both"/>
              <w:rPr>
                <w:i/>
                <w:iCs/>
              </w:rPr>
            </w:pPr>
            <w:r w:rsidRPr="00D05EBE">
              <w:rPr>
                <w:i/>
                <w:iCs/>
              </w:rPr>
              <w:t>Children</w:t>
            </w:r>
          </w:p>
          <w:p w14:paraId="6A5B487F" w14:textId="366F1C25" w:rsidR="006D24B0" w:rsidRPr="00D05EBE" w:rsidRDefault="006D24B0" w:rsidP="004B3881">
            <w:pPr>
              <w:pStyle w:val="ListBullet"/>
              <w:jc w:val="both"/>
              <w:rPr>
                <w:rFonts w:cs="AECOM Sans"/>
                <w:i/>
                <w:iCs/>
              </w:rPr>
            </w:pPr>
            <w:r w:rsidRPr="00D05EBE">
              <w:rPr>
                <w:i/>
                <w:iCs/>
              </w:rPr>
              <w:t xml:space="preserve">Young people </w:t>
            </w:r>
          </w:p>
        </w:tc>
      </w:tr>
      <w:tr w:rsidR="00E3531E" w:rsidRPr="00D05EBE" w14:paraId="2C809FAF" w14:textId="77777777" w:rsidTr="004B3881">
        <w:tc>
          <w:tcPr>
            <w:tcW w:w="1555" w:type="dxa"/>
            <w:vMerge/>
            <w:shd w:val="clear" w:color="auto" w:fill="008768" w:themeFill="accent1"/>
          </w:tcPr>
          <w:p w14:paraId="52AF6313" w14:textId="77777777" w:rsidR="00E3531E" w:rsidRPr="00D05EBE" w:rsidRDefault="00E3531E" w:rsidP="004B3881">
            <w:pPr>
              <w:pStyle w:val="BodyText"/>
              <w:jc w:val="both"/>
              <w:rPr>
                <w:b/>
                <w:bCs/>
                <w:color w:val="FFFFFF" w:themeColor="background1"/>
              </w:rPr>
            </w:pPr>
          </w:p>
        </w:tc>
        <w:tc>
          <w:tcPr>
            <w:tcW w:w="7512" w:type="dxa"/>
          </w:tcPr>
          <w:p w14:paraId="2D78A04D" w14:textId="77777777" w:rsidR="00E3531E" w:rsidRPr="00D05EBE" w:rsidRDefault="00E3531E" w:rsidP="004B3881">
            <w:pPr>
              <w:tabs>
                <w:tab w:val="clear" w:pos="284"/>
                <w:tab w:val="left" w:pos="720"/>
                <w:tab w:val="left" w:pos="1440"/>
                <w:tab w:val="left" w:pos="2160"/>
                <w:tab w:val="left" w:pos="2880"/>
                <w:tab w:val="left" w:pos="4680"/>
                <w:tab w:val="left" w:pos="5400"/>
                <w:tab w:val="right" w:pos="9000"/>
              </w:tabs>
              <w:jc w:val="both"/>
              <w:rPr>
                <w:rFonts w:cs="AECOM Sans"/>
                <w:i/>
                <w:iCs/>
              </w:rPr>
            </w:pPr>
            <w:r w:rsidRPr="00D05EBE">
              <w:rPr>
                <w:rFonts w:cs="AECOM Sans"/>
                <w:i/>
                <w:iCs/>
              </w:rPr>
              <w:t xml:space="preserve">Those experiencing inequalities of income caused by socio-economic disadvantage, </w:t>
            </w:r>
            <w:proofErr w:type="gramStart"/>
            <w:r w:rsidRPr="00D05EBE">
              <w:rPr>
                <w:rFonts w:cs="AECOM Sans"/>
                <w:i/>
                <w:iCs/>
              </w:rPr>
              <w:t>including:-</w:t>
            </w:r>
            <w:proofErr w:type="gramEnd"/>
            <w:r w:rsidRPr="00D05EBE">
              <w:rPr>
                <w:rFonts w:cs="AECOM Sans"/>
                <w:i/>
                <w:iCs/>
              </w:rPr>
              <w:t xml:space="preserve"> </w:t>
            </w:r>
          </w:p>
          <w:p w14:paraId="07AA7FFE" w14:textId="77777777" w:rsidR="00E3531E" w:rsidRPr="00D05EBE" w:rsidRDefault="00E3531E" w:rsidP="004B3881">
            <w:pPr>
              <w:pStyle w:val="ListBullet"/>
              <w:jc w:val="both"/>
              <w:rPr>
                <w:i/>
                <w:iCs/>
              </w:rPr>
            </w:pPr>
            <w:r w:rsidRPr="00D05EBE">
              <w:rPr>
                <w:i/>
                <w:iCs/>
              </w:rPr>
              <w:t>People on low incomes</w:t>
            </w:r>
          </w:p>
          <w:p w14:paraId="32FCFAD5" w14:textId="77777777" w:rsidR="00E3531E" w:rsidRPr="00D05EBE" w:rsidRDefault="00E3531E" w:rsidP="004B3881">
            <w:pPr>
              <w:pStyle w:val="ListBullet"/>
              <w:jc w:val="both"/>
              <w:rPr>
                <w:i/>
                <w:iCs/>
              </w:rPr>
            </w:pPr>
            <w:r w:rsidRPr="00D05EBE">
              <w:rPr>
                <w:i/>
                <w:iCs/>
              </w:rPr>
              <w:t xml:space="preserve">People living in deprived areas (and within </w:t>
            </w:r>
            <w:proofErr w:type="gramStart"/>
            <w:r w:rsidRPr="00D05EBE">
              <w:rPr>
                <w:i/>
                <w:iCs/>
              </w:rPr>
              <w:t>particular communities</w:t>
            </w:r>
            <w:proofErr w:type="gramEnd"/>
            <w:r w:rsidRPr="00D05EBE">
              <w:rPr>
                <w:i/>
                <w:iCs/>
              </w:rPr>
              <w:t xml:space="preserve"> of place and interest)</w:t>
            </w:r>
          </w:p>
          <w:p w14:paraId="2E2F82C4" w14:textId="77777777" w:rsidR="00E3531E" w:rsidRPr="00D05EBE" w:rsidRDefault="00E3531E" w:rsidP="004B3881">
            <w:pPr>
              <w:pStyle w:val="ListBullet"/>
              <w:jc w:val="both"/>
              <w:rPr>
                <w:i/>
                <w:iCs/>
              </w:rPr>
            </w:pPr>
            <w:r w:rsidRPr="00D05EBE">
              <w:rPr>
                <w:i/>
                <w:iCs/>
              </w:rPr>
              <w:t>People with no/low wealth or in debt</w:t>
            </w:r>
          </w:p>
          <w:p w14:paraId="6FB85452" w14:textId="77777777" w:rsidR="00E3531E" w:rsidRPr="00D05EBE" w:rsidRDefault="00E3531E" w:rsidP="004B3881">
            <w:pPr>
              <w:pStyle w:val="ListBullet"/>
              <w:jc w:val="both"/>
              <w:rPr>
                <w:i/>
                <w:iCs/>
              </w:rPr>
            </w:pPr>
            <w:r w:rsidRPr="00D05EBE">
              <w:rPr>
                <w:i/>
                <w:iCs/>
              </w:rPr>
              <w:t>People in material deprivation</w:t>
            </w:r>
          </w:p>
          <w:p w14:paraId="0D87B3B2" w14:textId="04F9096C" w:rsidR="00E3531E" w:rsidRDefault="00E3531E" w:rsidP="004B3881">
            <w:pPr>
              <w:pStyle w:val="ListBullet"/>
              <w:jc w:val="both"/>
              <w:rPr>
                <w:i/>
                <w:iCs/>
              </w:rPr>
            </w:pPr>
            <w:r w:rsidRPr="00D05EBE">
              <w:rPr>
                <w:i/>
                <w:iCs/>
              </w:rPr>
              <w:t>People from different social classes</w:t>
            </w:r>
          </w:p>
          <w:p w14:paraId="60EB16D9" w14:textId="3172070F" w:rsidR="00895382" w:rsidRDefault="00895382" w:rsidP="004B3881">
            <w:pPr>
              <w:pStyle w:val="ListBullet"/>
              <w:jc w:val="both"/>
              <w:rPr>
                <w:i/>
                <w:iCs/>
              </w:rPr>
            </w:pPr>
            <w:r w:rsidRPr="00895382">
              <w:rPr>
                <w:i/>
                <w:iCs/>
              </w:rPr>
              <w:t>Refugees &amp; asylum seekers</w:t>
            </w:r>
          </w:p>
          <w:p w14:paraId="7E85A21D" w14:textId="589D1D64" w:rsidR="00895382" w:rsidRDefault="00895382" w:rsidP="004B3881">
            <w:pPr>
              <w:pStyle w:val="ListBullet"/>
              <w:jc w:val="both"/>
              <w:rPr>
                <w:i/>
                <w:iCs/>
              </w:rPr>
            </w:pPr>
            <w:r w:rsidRPr="00895382">
              <w:rPr>
                <w:i/>
                <w:iCs/>
              </w:rPr>
              <w:t>Homeless people</w:t>
            </w:r>
          </w:p>
          <w:p w14:paraId="05C9A294" w14:textId="32F29B53" w:rsidR="009F6394" w:rsidRPr="009F6394" w:rsidRDefault="009F6394" w:rsidP="004B3881">
            <w:pPr>
              <w:pStyle w:val="ListBullet"/>
              <w:jc w:val="both"/>
              <w:rPr>
                <w:i/>
                <w:iCs/>
              </w:rPr>
            </w:pPr>
            <w:r w:rsidRPr="009F6394">
              <w:rPr>
                <w:i/>
                <w:iCs/>
              </w:rPr>
              <w:t xml:space="preserve">People involved in the criminal justice system </w:t>
            </w:r>
          </w:p>
          <w:p w14:paraId="1E7D7832" w14:textId="4CB09578" w:rsidR="009F6394" w:rsidRPr="00D05EBE" w:rsidRDefault="009F6394" w:rsidP="004B3881">
            <w:pPr>
              <w:pStyle w:val="ListBullet"/>
              <w:jc w:val="both"/>
              <w:rPr>
                <w:i/>
                <w:iCs/>
              </w:rPr>
            </w:pPr>
            <w:r w:rsidRPr="009F6394">
              <w:rPr>
                <w:i/>
                <w:iCs/>
              </w:rPr>
              <w:t>People with low literacy/numeracy</w:t>
            </w:r>
          </w:p>
          <w:p w14:paraId="2A056857" w14:textId="1BC38DCF" w:rsidR="00E3531E" w:rsidRPr="00D05EBE" w:rsidRDefault="007E1D89" w:rsidP="004B3881">
            <w:pPr>
              <w:pStyle w:val="ListBullet"/>
              <w:numPr>
                <w:ilvl w:val="0"/>
                <w:numId w:val="0"/>
              </w:numPr>
              <w:jc w:val="both"/>
              <w:rPr>
                <w:i/>
                <w:iCs/>
              </w:rPr>
            </w:pPr>
            <w:r w:rsidRPr="00D05EBE">
              <w:rPr>
                <w:i/>
                <w:iCs/>
              </w:rPr>
              <w:t>C</w:t>
            </w:r>
            <w:r w:rsidR="00E3531E" w:rsidRPr="00D05EBE">
              <w:rPr>
                <w:i/>
                <w:iCs/>
              </w:rPr>
              <w:t>ommunities of interest or communities of place</w:t>
            </w:r>
            <w:r w:rsidRPr="00D05EBE">
              <w:rPr>
                <w:i/>
                <w:iCs/>
              </w:rPr>
              <w:t>, which</w:t>
            </w:r>
            <w:r w:rsidR="00E3531E" w:rsidRPr="00D05EBE">
              <w:rPr>
                <w:i/>
                <w:iCs/>
              </w:rPr>
              <w:t xml:space="preserve"> could be more affected than others</w:t>
            </w:r>
          </w:p>
        </w:tc>
      </w:tr>
      <w:tr w:rsidR="00895382" w:rsidRPr="00D05EBE" w14:paraId="5FC98562" w14:textId="77777777" w:rsidTr="004B3881">
        <w:tc>
          <w:tcPr>
            <w:tcW w:w="1555" w:type="dxa"/>
            <w:shd w:val="clear" w:color="auto" w:fill="008768" w:themeFill="accent1"/>
          </w:tcPr>
          <w:p w14:paraId="329486FE" w14:textId="684012BE" w:rsidR="00895382" w:rsidRPr="00D05EBE" w:rsidRDefault="00895382" w:rsidP="004B3881">
            <w:pPr>
              <w:pStyle w:val="BodyText"/>
              <w:jc w:val="both"/>
              <w:rPr>
                <w:b/>
                <w:bCs/>
                <w:color w:val="FFFFFF" w:themeColor="background1"/>
              </w:rPr>
            </w:pPr>
            <w:r>
              <w:rPr>
                <w:b/>
                <w:bCs/>
                <w:color w:val="FFFFFF" w:themeColor="background1"/>
              </w:rPr>
              <w:t>D</w:t>
            </w:r>
            <w:r w:rsidRPr="00895382">
              <w:rPr>
                <w:b/>
                <w:bCs/>
                <w:color w:val="FFFFFF" w:themeColor="background1"/>
              </w:rPr>
              <w:t>eterminants of health</w:t>
            </w:r>
          </w:p>
        </w:tc>
        <w:tc>
          <w:tcPr>
            <w:tcW w:w="7512" w:type="dxa"/>
          </w:tcPr>
          <w:p w14:paraId="1A9855B3" w14:textId="037C467A" w:rsidR="00895382" w:rsidRPr="00895382" w:rsidRDefault="00895382" w:rsidP="004B3881">
            <w:pPr>
              <w:pStyle w:val="TableListBullet"/>
              <w:jc w:val="both"/>
              <w:rPr>
                <w:rFonts w:cs="AECOM Sans"/>
                <w:i/>
                <w:iCs/>
                <w:sz w:val="18"/>
              </w:rPr>
            </w:pPr>
            <w:r w:rsidRPr="00895382">
              <w:rPr>
                <w:rFonts w:cs="AECOM Sans"/>
                <w:i/>
                <w:iCs/>
                <w:sz w:val="18"/>
              </w:rPr>
              <w:t xml:space="preserve">What impact will the proposal have on </w:t>
            </w:r>
            <w:r w:rsidRPr="009F6394">
              <w:rPr>
                <w:rFonts w:cs="AECOM Sans"/>
                <w:b/>
                <w:bCs/>
                <w:i/>
                <w:iCs/>
                <w:sz w:val="18"/>
              </w:rPr>
              <w:t>health-related behaviour</w:t>
            </w:r>
            <w:r w:rsidRPr="00895382">
              <w:rPr>
                <w:rFonts w:cs="AECOM Sans"/>
                <w:i/>
                <w:iCs/>
                <w:sz w:val="18"/>
              </w:rPr>
              <w:t>? (</w:t>
            </w:r>
            <w:proofErr w:type="gramStart"/>
            <w:r w:rsidRPr="00895382">
              <w:rPr>
                <w:rFonts w:cs="AECOM Sans"/>
                <w:i/>
                <w:iCs/>
                <w:sz w:val="18"/>
              </w:rPr>
              <w:t>e.g.</w:t>
            </w:r>
            <w:proofErr w:type="gramEnd"/>
            <w:r w:rsidRPr="00895382">
              <w:rPr>
                <w:rFonts w:cs="AECOM Sans"/>
                <w:i/>
                <w:iCs/>
                <w:sz w:val="18"/>
              </w:rPr>
              <w:t xml:space="preserve"> exercise &amp; physical activity)</w:t>
            </w:r>
          </w:p>
          <w:p w14:paraId="1EB6D6BC" w14:textId="7FFA5A77" w:rsidR="00895382" w:rsidRPr="00895382" w:rsidRDefault="00895382" w:rsidP="004B3881">
            <w:pPr>
              <w:pStyle w:val="TableListBullet"/>
              <w:jc w:val="both"/>
              <w:rPr>
                <w:rFonts w:cs="AECOM Sans"/>
                <w:i/>
                <w:iCs/>
                <w:sz w:val="18"/>
              </w:rPr>
            </w:pPr>
            <w:r w:rsidRPr="00895382">
              <w:rPr>
                <w:rFonts w:cs="AECOM Sans"/>
                <w:i/>
                <w:iCs/>
                <w:sz w:val="18"/>
              </w:rPr>
              <w:t xml:space="preserve">What impact will the proposal have on the </w:t>
            </w:r>
            <w:r w:rsidRPr="009F6394">
              <w:rPr>
                <w:rFonts w:cs="AECOM Sans"/>
                <w:b/>
                <w:bCs/>
                <w:i/>
                <w:iCs/>
                <w:sz w:val="18"/>
              </w:rPr>
              <w:t>social environment</w:t>
            </w:r>
            <w:r w:rsidRPr="00895382">
              <w:rPr>
                <w:rFonts w:cs="AECOM Sans"/>
                <w:i/>
                <w:iCs/>
                <w:sz w:val="18"/>
              </w:rPr>
              <w:t>? (</w:t>
            </w:r>
            <w:proofErr w:type="gramStart"/>
            <w:r w:rsidRPr="00895382">
              <w:rPr>
                <w:rFonts w:cs="AECOM Sans"/>
                <w:i/>
                <w:iCs/>
                <w:sz w:val="18"/>
              </w:rPr>
              <w:t>e.g.</w:t>
            </w:r>
            <w:proofErr w:type="gramEnd"/>
            <w:r w:rsidRPr="00895382">
              <w:rPr>
                <w:rFonts w:cs="AECOM Sans"/>
                <w:i/>
                <w:iCs/>
                <w:sz w:val="18"/>
              </w:rPr>
              <w:t xml:space="preserve"> participation &amp; social interaction)</w:t>
            </w:r>
          </w:p>
          <w:p w14:paraId="7B674D4A" w14:textId="77777777" w:rsidR="00895382" w:rsidRPr="00895382" w:rsidRDefault="00895382" w:rsidP="004B3881">
            <w:pPr>
              <w:pStyle w:val="TableListBullet"/>
              <w:jc w:val="both"/>
              <w:rPr>
                <w:rFonts w:cs="AECOM Sans"/>
                <w:i/>
                <w:iCs/>
                <w:sz w:val="18"/>
              </w:rPr>
            </w:pPr>
            <w:r w:rsidRPr="00895382">
              <w:rPr>
                <w:rFonts w:cs="AECOM Sans"/>
                <w:i/>
                <w:iCs/>
                <w:sz w:val="18"/>
              </w:rPr>
              <w:t xml:space="preserve">What impact will the proposal have on the </w:t>
            </w:r>
            <w:r w:rsidRPr="009F6394">
              <w:rPr>
                <w:rFonts w:cs="AECOM Sans"/>
                <w:b/>
                <w:bCs/>
                <w:i/>
                <w:iCs/>
                <w:sz w:val="18"/>
              </w:rPr>
              <w:t>physical environment</w:t>
            </w:r>
            <w:r w:rsidRPr="00895382">
              <w:rPr>
                <w:rFonts w:cs="AECOM Sans"/>
                <w:i/>
                <w:iCs/>
                <w:sz w:val="18"/>
              </w:rPr>
              <w:t>? (</w:t>
            </w:r>
            <w:proofErr w:type="gramStart"/>
            <w:r w:rsidRPr="00895382">
              <w:rPr>
                <w:rFonts w:cs="AECOM Sans"/>
                <w:i/>
                <w:iCs/>
                <w:sz w:val="18"/>
              </w:rPr>
              <w:t>e.g.</w:t>
            </w:r>
            <w:proofErr w:type="gramEnd"/>
            <w:r w:rsidRPr="00895382">
              <w:rPr>
                <w:rFonts w:cs="AECOM Sans"/>
                <w:i/>
                <w:iCs/>
                <w:sz w:val="18"/>
              </w:rPr>
              <w:t xml:space="preserve"> living conditions)</w:t>
            </w:r>
          </w:p>
          <w:p w14:paraId="070B83BC" w14:textId="2D4F0D20" w:rsidR="00895382" w:rsidRPr="00D05EBE" w:rsidRDefault="00895382" w:rsidP="004B3881">
            <w:pPr>
              <w:pStyle w:val="TableListBullet"/>
              <w:jc w:val="both"/>
            </w:pPr>
            <w:r w:rsidRPr="00895382">
              <w:rPr>
                <w:rFonts w:cs="AECOM Sans"/>
                <w:i/>
                <w:iCs/>
                <w:sz w:val="18"/>
              </w:rPr>
              <w:t xml:space="preserve">How will the proposal impact on </w:t>
            </w:r>
            <w:r w:rsidRPr="009F6394">
              <w:rPr>
                <w:rFonts w:cs="AECOM Sans"/>
                <w:b/>
                <w:bCs/>
                <w:i/>
                <w:iCs/>
                <w:sz w:val="18"/>
              </w:rPr>
              <w:t>access to &amp; quality of services</w:t>
            </w:r>
            <w:r w:rsidRPr="00895382">
              <w:rPr>
                <w:rFonts w:cs="AECOM Sans"/>
                <w:i/>
                <w:iCs/>
                <w:sz w:val="18"/>
              </w:rPr>
              <w:t>? (</w:t>
            </w:r>
            <w:proofErr w:type="gramStart"/>
            <w:r w:rsidRPr="00895382">
              <w:rPr>
                <w:rFonts w:cs="AECOM Sans"/>
                <w:i/>
                <w:iCs/>
                <w:sz w:val="18"/>
              </w:rPr>
              <w:t>e.g.</w:t>
            </w:r>
            <w:proofErr w:type="gramEnd"/>
            <w:r w:rsidRPr="00895382">
              <w:rPr>
                <w:rFonts w:cs="AECOM Sans"/>
                <w:i/>
                <w:iCs/>
                <w:sz w:val="18"/>
              </w:rPr>
              <w:t xml:space="preserve"> transport and connections)</w:t>
            </w:r>
          </w:p>
        </w:tc>
      </w:tr>
      <w:tr w:rsidR="00E3531E" w:rsidRPr="00D05EBE" w14:paraId="5BCA74FE" w14:textId="77777777" w:rsidTr="004B3881">
        <w:tc>
          <w:tcPr>
            <w:tcW w:w="1555" w:type="dxa"/>
            <w:shd w:val="clear" w:color="auto" w:fill="008768" w:themeFill="accent1"/>
          </w:tcPr>
          <w:p w14:paraId="5D7ABA63" w14:textId="77777777" w:rsidR="00E3531E" w:rsidRPr="00D05EBE" w:rsidRDefault="00E3531E" w:rsidP="004B3881">
            <w:pPr>
              <w:pStyle w:val="BodyText"/>
              <w:jc w:val="both"/>
              <w:rPr>
                <w:b/>
                <w:bCs/>
                <w:color w:val="FFFFFF" w:themeColor="background1"/>
              </w:rPr>
            </w:pPr>
            <w:r w:rsidRPr="00D05EBE">
              <w:rPr>
                <w:b/>
                <w:bCs/>
                <w:color w:val="FFFFFF" w:themeColor="background1"/>
              </w:rPr>
              <w:t>National outcomes</w:t>
            </w:r>
          </w:p>
        </w:tc>
        <w:tc>
          <w:tcPr>
            <w:tcW w:w="7512" w:type="dxa"/>
          </w:tcPr>
          <w:p w14:paraId="484D628C" w14:textId="0394018B" w:rsidR="00E3531E" w:rsidRPr="00D05EBE" w:rsidRDefault="00E3531E" w:rsidP="004B3881">
            <w:pPr>
              <w:pStyle w:val="Tabletext"/>
              <w:jc w:val="both"/>
              <w:rPr>
                <w:rFonts w:cs="AECOM Sans"/>
                <w:i/>
                <w:iCs/>
                <w:sz w:val="18"/>
              </w:rPr>
            </w:pPr>
            <w:r w:rsidRPr="00D05EBE">
              <w:rPr>
                <w:rFonts w:cs="AECOM Sans"/>
                <w:i/>
                <w:iCs/>
                <w:sz w:val="18"/>
              </w:rPr>
              <w:t>Contribution to the National Outcomes of Children and Young People, Communities, Culture, Economy, Education, Environment, Fair Work &amp; Business, Health, Human Rights, International, Poverty</w:t>
            </w:r>
          </w:p>
        </w:tc>
      </w:tr>
      <w:tr w:rsidR="0050557A" w:rsidRPr="00D05EBE" w14:paraId="7E308E20" w14:textId="77777777" w:rsidTr="004B3881">
        <w:trPr>
          <w:trHeight w:val="1560"/>
        </w:trPr>
        <w:tc>
          <w:tcPr>
            <w:tcW w:w="1555" w:type="dxa"/>
            <w:shd w:val="clear" w:color="auto" w:fill="008768" w:themeFill="accent1"/>
          </w:tcPr>
          <w:p w14:paraId="78C3AD29" w14:textId="0F14FC4B" w:rsidR="0050557A" w:rsidRPr="00D05EBE" w:rsidRDefault="0050557A" w:rsidP="004B3881">
            <w:pPr>
              <w:pStyle w:val="BodyText"/>
              <w:jc w:val="both"/>
              <w:rPr>
                <w:b/>
                <w:bCs/>
                <w:color w:val="FFFFFF" w:themeColor="background1"/>
              </w:rPr>
            </w:pPr>
            <w:r w:rsidRPr="00D05EBE">
              <w:rPr>
                <w:b/>
                <w:bCs/>
                <w:color w:val="FFFFFF" w:themeColor="background1"/>
              </w:rPr>
              <w:lastRenderedPageBreak/>
              <w:t>Potential negative impacts</w:t>
            </w:r>
            <w:r w:rsidR="00442CA8" w:rsidRPr="00D05EBE">
              <w:rPr>
                <w:b/>
                <w:bCs/>
                <w:color w:val="FFFFFF" w:themeColor="background1"/>
              </w:rPr>
              <w:t xml:space="preserve"> or barriers</w:t>
            </w:r>
          </w:p>
          <w:p w14:paraId="00F70FD7" w14:textId="707B3CC9" w:rsidR="0050557A" w:rsidRPr="00D05EBE" w:rsidRDefault="0050557A" w:rsidP="004B3881">
            <w:pPr>
              <w:pStyle w:val="BodyText"/>
              <w:jc w:val="both"/>
              <w:rPr>
                <w:b/>
                <w:bCs/>
                <w:color w:val="FFFFFF" w:themeColor="background1"/>
              </w:rPr>
            </w:pPr>
          </w:p>
        </w:tc>
        <w:tc>
          <w:tcPr>
            <w:tcW w:w="7512" w:type="dxa"/>
          </w:tcPr>
          <w:p w14:paraId="34BDF4B3" w14:textId="701D4FC4" w:rsidR="0050557A" w:rsidRPr="00D05EBE" w:rsidRDefault="0050557A" w:rsidP="004B3881">
            <w:pPr>
              <w:pStyle w:val="ListBullet"/>
              <w:jc w:val="both"/>
              <w:rPr>
                <w:i/>
                <w:iCs/>
              </w:rPr>
            </w:pPr>
            <w:r w:rsidRPr="00D05EBE">
              <w:rPr>
                <w:i/>
                <w:iCs/>
              </w:rPr>
              <w:t xml:space="preserve">Potential direct or indirect negative impacts of each </w:t>
            </w:r>
            <w:r w:rsidR="009F6394">
              <w:rPr>
                <w:i/>
                <w:iCs/>
              </w:rPr>
              <w:t>action</w:t>
            </w:r>
            <w:r w:rsidRPr="00D05EBE">
              <w:rPr>
                <w:i/>
                <w:iCs/>
              </w:rPr>
              <w:t>, including direct and indirect discrimination, and intended and unintended consequences</w:t>
            </w:r>
          </w:p>
          <w:p w14:paraId="766136DD" w14:textId="77777777" w:rsidR="0050557A" w:rsidRPr="00D05EBE" w:rsidRDefault="0050557A" w:rsidP="004B3881">
            <w:pPr>
              <w:pStyle w:val="ListBullet"/>
              <w:jc w:val="both"/>
              <w:rPr>
                <w:i/>
                <w:iCs/>
              </w:rPr>
            </w:pPr>
            <w:r w:rsidRPr="00D05EBE">
              <w:rPr>
                <w:i/>
                <w:iCs/>
              </w:rPr>
              <w:t>What might prevent the desired outcomes from being achieved?</w:t>
            </w:r>
          </w:p>
          <w:p w14:paraId="21275D3C" w14:textId="0A82B333" w:rsidR="0050557A" w:rsidRPr="00D05EBE" w:rsidRDefault="0050557A" w:rsidP="004B3881">
            <w:pPr>
              <w:pStyle w:val="ListBullet"/>
              <w:jc w:val="both"/>
            </w:pPr>
            <w:r w:rsidRPr="00D05EBE">
              <w:rPr>
                <w:i/>
                <w:iCs/>
              </w:rPr>
              <w:t xml:space="preserve">Potential barriers </w:t>
            </w:r>
            <w:proofErr w:type="gramStart"/>
            <w:r w:rsidRPr="00D05EBE">
              <w:rPr>
                <w:i/>
                <w:iCs/>
              </w:rPr>
              <w:t>e.g.</w:t>
            </w:r>
            <w:proofErr w:type="gramEnd"/>
            <w:r w:rsidRPr="00D05EBE">
              <w:rPr>
                <w:i/>
                <w:iCs/>
              </w:rPr>
              <w:t xml:space="preserve"> issues that will need to be taken into account during consultation/engagement</w:t>
            </w:r>
          </w:p>
        </w:tc>
      </w:tr>
      <w:tr w:rsidR="00E3531E" w:rsidRPr="00D05EBE" w14:paraId="6DF99989" w14:textId="77777777" w:rsidTr="004B3881">
        <w:tc>
          <w:tcPr>
            <w:tcW w:w="1555" w:type="dxa"/>
            <w:shd w:val="clear" w:color="auto" w:fill="008768" w:themeFill="accent1"/>
          </w:tcPr>
          <w:p w14:paraId="5BE12D33" w14:textId="77777777" w:rsidR="00E3531E" w:rsidRPr="00D05EBE" w:rsidRDefault="00E3531E" w:rsidP="004B3881">
            <w:pPr>
              <w:pStyle w:val="BodyText"/>
              <w:jc w:val="both"/>
              <w:rPr>
                <w:b/>
                <w:bCs/>
                <w:color w:val="FFFFFF" w:themeColor="background1"/>
              </w:rPr>
            </w:pPr>
            <w:r w:rsidRPr="00D05EBE">
              <w:rPr>
                <w:b/>
                <w:bCs/>
                <w:color w:val="FFFFFF" w:themeColor="background1"/>
              </w:rPr>
              <w:t>Potential adjustments</w:t>
            </w:r>
          </w:p>
        </w:tc>
        <w:tc>
          <w:tcPr>
            <w:tcW w:w="7512" w:type="dxa"/>
          </w:tcPr>
          <w:p w14:paraId="688FF6FC" w14:textId="77777777" w:rsidR="00E3531E" w:rsidRPr="00D05EBE" w:rsidRDefault="00E3531E" w:rsidP="004B3881">
            <w:pPr>
              <w:pStyle w:val="ListBullet"/>
              <w:jc w:val="both"/>
              <w:rPr>
                <w:rFonts w:cs="AECOM Sans"/>
                <w:i/>
                <w:iCs/>
              </w:rPr>
            </w:pPr>
            <w:r w:rsidRPr="00D05EBE">
              <w:rPr>
                <w:rFonts w:cs="AECOM Sans"/>
                <w:i/>
                <w:iCs/>
              </w:rPr>
              <w:t>How might the action be adjusted to reduce negative impacts?</w:t>
            </w:r>
          </w:p>
          <w:p w14:paraId="360D8B75" w14:textId="77777777" w:rsidR="00E3531E" w:rsidRPr="009F6394" w:rsidRDefault="00E3531E" w:rsidP="004B3881">
            <w:pPr>
              <w:pStyle w:val="ListBullet"/>
              <w:jc w:val="both"/>
              <w:rPr>
                <w:rFonts w:cs="AECOM Sans"/>
                <w:i/>
                <w:iCs/>
              </w:rPr>
            </w:pPr>
            <w:r w:rsidRPr="00D05EBE">
              <w:rPr>
                <w:i/>
                <w:iCs/>
              </w:rPr>
              <w:t>Any evidence on alternative approaches, from the UK and internationally</w:t>
            </w:r>
          </w:p>
          <w:p w14:paraId="76030C3E" w14:textId="5AFDF514" w:rsidR="009F6394" w:rsidRPr="00D05EBE" w:rsidRDefault="009F6394" w:rsidP="004B3881">
            <w:pPr>
              <w:pStyle w:val="ListBullet"/>
              <w:jc w:val="both"/>
              <w:rPr>
                <w:rFonts w:cs="AECOM Sans"/>
                <w:i/>
                <w:iCs/>
              </w:rPr>
            </w:pPr>
            <w:r w:rsidRPr="009F6394">
              <w:rPr>
                <w:rFonts w:cs="AECOM Sans"/>
                <w:i/>
                <w:iCs/>
              </w:rPr>
              <w:t xml:space="preserve">Identify where further evidence may be required to </w:t>
            </w:r>
            <w:r w:rsidR="00CF2BEB">
              <w:rPr>
                <w:rFonts w:cs="AECOM Sans"/>
                <w:i/>
                <w:iCs/>
              </w:rPr>
              <w:t>support the action</w:t>
            </w:r>
            <w:r w:rsidRPr="009F6394">
              <w:rPr>
                <w:rFonts w:cs="AECOM Sans"/>
                <w:i/>
                <w:iCs/>
              </w:rPr>
              <w:t xml:space="preserve"> and</w:t>
            </w:r>
            <w:r>
              <w:rPr>
                <w:rFonts w:cs="AECOM Sans"/>
                <w:i/>
                <w:iCs/>
              </w:rPr>
              <w:t xml:space="preserve"> </w:t>
            </w:r>
            <w:r w:rsidRPr="009F6394">
              <w:rPr>
                <w:rFonts w:cs="AECOM Sans"/>
                <w:i/>
                <w:iCs/>
              </w:rPr>
              <w:t xml:space="preserve">inform recommendations.  </w:t>
            </w:r>
          </w:p>
        </w:tc>
      </w:tr>
      <w:tr w:rsidR="00E3531E" w:rsidRPr="00D05EBE" w14:paraId="39926142" w14:textId="77777777" w:rsidTr="004B3881">
        <w:tc>
          <w:tcPr>
            <w:tcW w:w="1555" w:type="dxa"/>
            <w:shd w:val="clear" w:color="auto" w:fill="008768" w:themeFill="accent1"/>
          </w:tcPr>
          <w:p w14:paraId="1B841615" w14:textId="77777777" w:rsidR="00E3531E" w:rsidRPr="00D05EBE" w:rsidRDefault="00E3531E" w:rsidP="004B3881">
            <w:pPr>
              <w:pStyle w:val="BodyText"/>
              <w:jc w:val="both"/>
              <w:rPr>
                <w:b/>
                <w:bCs/>
                <w:color w:val="FFFFFF" w:themeColor="background1"/>
              </w:rPr>
            </w:pPr>
            <w:r w:rsidRPr="00D05EBE">
              <w:rPr>
                <w:b/>
                <w:bCs/>
                <w:color w:val="FFFFFF" w:themeColor="background1"/>
              </w:rPr>
              <w:t>Opportunities for PSED</w:t>
            </w:r>
          </w:p>
        </w:tc>
        <w:tc>
          <w:tcPr>
            <w:tcW w:w="7512" w:type="dxa"/>
          </w:tcPr>
          <w:p w14:paraId="354FDA1A" w14:textId="77777777" w:rsidR="00E3531E" w:rsidRPr="00D05EBE" w:rsidRDefault="00E3531E" w:rsidP="004B3881">
            <w:pPr>
              <w:pStyle w:val="ListBullet"/>
              <w:jc w:val="both"/>
              <w:rPr>
                <w:i/>
                <w:iCs/>
              </w:rPr>
            </w:pPr>
            <w:r w:rsidRPr="00D05EBE">
              <w:rPr>
                <w:i/>
                <w:iCs/>
              </w:rPr>
              <w:t>Opportunities each policy might present for:</w:t>
            </w:r>
          </w:p>
          <w:p w14:paraId="536EF34E" w14:textId="77777777" w:rsidR="00E3531E" w:rsidRPr="00D05EBE" w:rsidRDefault="00E3531E" w:rsidP="004B3881">
            <w:pPr>
              <w:pStyle w:val="ListBullet2"/>
              <w:jc w:val="both"/>
              <w:rPr>
                <w:i/>
                <w:iCs/>
              </w:rPr>
            </w:pPr>
            <w:r w:rsidRPr="00D05EBE">
              <w:rPr>
                <w:i/>
                <w:iCs/>
              </w:rPr>
              <w:t xml:space="preserve">Advancing equality of opportunity </w:t>
            </w:r>
            <w:proofErr w:type="gramStart"/>
            <w:r w:rsidRPr="00D05EBE">
              <w:rPr>
                <w:i/>
                <w:iCs/>
              </w:rPr>
              <w:t>e.g.</w:t>
            </w:r>
            <w:proofErr w:type="gramEnd"/>
            <w:r w:rsidRPr="00D05EBE">
              <w:rPr>
                <w:i/>
                <w:iCs/>
              </w:rPr>
              <w:t xml:space="preserve"> by removing or minimising disadvantages suffered by people who share a relevant protected characteristic or by reducing or further reducing inequalities of outcome, particularly due to socio-economic disadvantage, or by benefiting particular communities of interest or of place</w:t>
            </w:r>
          </w:p>
          <w:p w14:paraId="6278EBB3" w14:textId="77777777" w:rsidR="00E3531E" w:rsidRPr="00D05EBE" w:rsidRDefault="00E3531E" w:rsidP="004B3881">
            <w:pPr>
              <w:pStyle w:val="ListBullet2"/>
              <w:jc w:val="both"/>
              <w:rPr>
                <w:i/>
                <w:iCs/>
              </w:rPr>
            </w:pPr>
            <w:r w:rsidRPr="00D05EBE">
              <w:rPr>
                <w:i/>
                <w:iCs/>
              </w:rPr>
              <w:t xml:space="preserve">Fostering good relations between persons who share a relevant protected characteristic and persons who do not share it, </w:t>
            </w:r>
            <w:proofErr w:type="gramStart"/>
            <w:r w:rsidRPr="00D05EBE">
              <w:rPr>
                <w:i/>
                <w:iCs/>
              </w:rPr>
              <w:t>in particular by</w:t>
            </w:r>
            <w:proofErr w:type="gramEnd"/>
            <w:r w:rsidRPr="00D05EBE">
              <w:rPr>
                <w:i/>
                <w:iCs/>
              </w:rPr>
              <w:t xml:space="preserve"> tackling prejudice and promoting understanding</w:t>
            </w:r>
          </w:p>
          <w:p w14:paraId="53F70F3D" w14:textId="77777777" w:rsidR="00E3531E" w:rsidRPr="00D05EBE" w:rsidRDefault="00E3531E" w:rsidP="004B3881">
            <w:pPr>
              <w:pStyle w:val="ListBullet2"/>
              <w:jc w:val="both"/>
              <w:rPr>
                <w:i/>
                <w:iCs/>
              </w:rPr>
            </w:pPr>
            <w:r w:rsidRPr="00D05EBE">
              <w:rPr>
                <w:i/>
                <w:iCs/>
              </w:rPr>
              <w:t xml:space="preserve">Increasing community cohesion </w:t>
            </w:r>
            <w:proofErr w:type="gramStart"/>
            <w:r w:rsidRPr="00D05EBE">
              <w:rPr>
                <w:i/>
                <w:iCs/>
              </w:rPr>
              <w:t>e.g.</w:t>
            </w:r>
            <w:proofErr w:type="gramEnd"/>
            <w:r w:rsidRPr="00D05EBE">
              <w:rPr>
                <w:i/>
                <w:iCs/>
              </w:rPr>
              <w:t xml:space="preserve"> by encouraging people who share a certain characteristic to participate in public life or in any activity in which participation by such people is disproportionately low</w:t>
            </w:r>
          </w:p>
          <w:p w14:paraId="48106F80" w14:textId="77777777" w:rsidR="00E3531E" w:rsidRPr="00D05EBE" w:rsidRDefault="00E3531E" w:rsidP="004B3881">
            <w:pPr>
              <w:pStyle w:val="ListBullet"/>
              <w:jc w:val="both"/>
              <w:rPr>
                <w:rFonts w:cs="AECOM Sans"/>
                <w:i/>
                <w:iCs/>
              </w:rPr>
            </w:pPr>
            <w:r w:rsidRPr="00D05EBE">
              <w:rPr>
                <w:i/>
                <w:iCs/>
              </w:rPr>
              <w:t>Pros and cons of these opportunities</w:t>
            </w:r>
          </w:p>
        </w:tc>
      </w:tr>
    </w:tbl>
    <w:p w14:paraId="1FD895D9" w14:textId="77777777" w:rsidR="00157F08" w:rsidRDefault="00157F08" w:rsidP="00E3531E">
      <w:pPr>
        <w:pStyle w:val="Numberedtext"/>
        <w:rPr>
          <w:rFonts w:cs="AECOM Sans"/>
          <w:highlight w:val="yellow"/>
        </w:rPr>
        <w:sectPr w:rsidR="00157F08" w:rsidSect="00847EA5">
          <w:footerReference w:type="default" r:id="rId25"/>
          <w:pgSz w:w="11906" w:h="16838"/>
          <w:pgMar w:top="1134" w:right="1440" w:bottom="851" w:left="1440" w:header="709" w:footer="284" w:gutter="0"/>
          <w:pgNumType w:start="1"/>
          <w:cols w:space="708"/>
          <w:docGrid w:linePitch="360"/>
        </w:sectPr>
      </w:pPr>
    </w:p>
    <w:p w14:paraId="7F0BB3D1" w14:textId="54C3D181" w:rsidR="00E4633F" w:rsidRDefault="00E4633F" w:rsidP="00E4633F">
      <w:pPr>
        <w:pStyle w:val="Heading1"/>
        <w:rPr>
          <w:rFonts w:ascii="AECOM Sans" w:hAnsi="AECOM Sans" w:cs="AECOM Sans"/>
        </w:rPr>
      </w:pPr>
      <w:bookmarkStart w:id="79" w:name="_Toc107328078"/>
      <w:bookmarkStart w:id="80" w:name="_Hlk89353149"/>
      <w:r w:rsidRPr="00E4633F">
        <w:rPr>
          <w:rFonts w:ascii="AECOM Sans" w:hAnsi="AECOM Sans" w:cs="AECOM Sans"/>
        </w:rPr>
        <w:lastRenderedPageBreak/>
        <w:t>Key Issues and Evidence</w:t>
      </w:r>
      <w:r w:rsidR="00927625">
        <w:rPr>
          <w:rFonts w:ascii="AECOM Sans" w:hAnsi="AECOM Sans" w:cs="AECOM Sans"/>
        </w:rPr>
        <w:t xml:space="preserve"> Summary</w:t>
      </w:r>
      <w:bookmarkEnd w:id="79"/>
    </w:p>
    <w:p w14:paraId="774923B7" w14:textId="227866A1" w:rsidR="00C62BD4" w:rsidRPr="00C62BD4" w:rsidRDefault="00C62BD4" w:rsidP="004B3881">
      <w:pPr>
        <w:pStyle w:val="BodyText"/>
        <w:jc w:val="both"/>
      </w:pPr>
      <w:r>
        <w:t>This section outlines the key evidence relating to protected characteristic groups and the key populations most likely to be affected by the Cycling Framework.</w:t>
      </w:r>
    </w:p>
    <w:p w14:paraId="522BFADB" w14:textId="3544B237" w:rsidR="009B7FB3" w:rsidRPr="005E7729" w:rsidRDefault="009B7FB3" w:rsidP="004B3881">
      <w:pPr>
        <w:pStyle w:val="Heading2"/>
        <w:jc w:val="both"/>
      </w:pPr>
      <w:bookmarkStart w:id="81" w:name="_Toc107328079"/>
      <w:bookmarkEnd w:id="80"/>
      <w:proofErr w:type="spellStart"/>
      <w:r w:rsidRPr="005E7729">
        <w:t>EqIA</w:t>
      </w:r>
      <w:proofErr w:type="spellEnd"/>
      <w:r w:rsidR="005C5241">
        <w:t xml:space="preserve"> </w:t>
      </w:r>
      <w:r w:rsidR="00C638FE">
        <w:t>&amp; CRWIA</w:t>
      </w:r>
      <w:bookmarkEnd w:id="81"/>
    </w:p>
    <w:p w14:paraId="065E6943" w14:textId="6DD9D1FF" w:rsidR="005913F8" w:rsidRPr="00125421" w:rsidRDefault="005913F8" w:rsidP="004B3881">
      <w:pPr>
        <w:pStyle w:val="BodyText"/>
        <w:jc w:val="both"/>
        <w:rPr>
          <w:b/>
          <w:bCs/>
        </w:rPr>
      </w:pPr>
      <w:r w:rsidRPr="00125421">
        <w:rPr>
          <w:b/>
          <w:bCs/>
        </w:rPr>
        <w:t xml:space="preserve">Age </w:t>
      </w:r>
    </w:p>
    <w:p w14:paraId="585A1441" w14:textId="4446FDF5" w:rsidR="005913F8" w:rsidRDefault="008A14E6" w:rsidP="004B3881">
      <w:pPr>
        <w:pStyle w:val="BodyText"/>
        <w:jc w:val="both"/>
      </w:pPr>
      <w:r w:rsidRPr="008A14E6">
        <w:t>In 2019, 5.2% of primary school pupils and 1.3% of secondary school pupils</w:t>
      </w:r>
      <w:r w:rsidR="00071AF3">
        <w:t xml:space="preserve"> in Scotland</w:t>
      </w:r>
      <w:r w:rsidRPr="008A14E6">
        <w:t xml:space="preserve"> cycled to school</w:t>
      </w:r>
      <w:r w:rsidR="00071AF3">
        <w:rPr>
          <w:rStyle w:val="FootnoteReference"/>
        </w:rPr>
        <w:footnoteReference w:id="25"/>
      </w:r>
      <w:r w:rsidR="00071AF3">
        <w:t xml:space="preserve">, ensuring suitable cycle routes in and around schools will help to promote sustainable transport modes from a young age. </w:t>
      </w:r>
    </w:p>
    <w:p w14:paraId="1E4CE88B" w14:textId="7CA200FD" w:rsidR="00B41032" w:rsidRPr="00B41032" w:rsidRDefault="00B41032" w:rsidP="004B3881">
      <w:pPr>
        <w:pStyle w:val="BodyText"/>
        <w:jc w:val="both"/>
      </w:pPr>
      <w:r w:rsidRPr="00B41032">
        <w:t>Safety is a key issue for many when using transport however, a particularly vulnerable group is children and young adults. There were 68 child pedal casualties recorded in Scotland in 2019, 24 of which were seriously injured. This accounted for 12% of all cycle casualties of all ages</w:t>
      </w:r>
      <w:r w:rsidRPr="00B41032">
        <w:rPr>
          <w:rStyle w:val="FootnoteReference"/>
        </w:rPr>
        <w:footnoteReference w:id="26"/>
      </w:r>
      <w:r w:rsidRPr="00B41032">
        <w:t xml:space="preserve">. </w:t>
      </w:r>
      <w:r>
        <w:t xml:space="preserve">In addition, there were 331 child pedestrian casualties, accounting for 44% of all pedestrian casualties </w:t>
      </w:r>
      <w:r w:rsidRPr="00B41032">
        <w:t>of all ages</w:t>
      </w:r>
      <w:r>
        <w:t>.</w:t>
      </w:r>
      <w:r w:rsidRPr="00B41032">
        <w:t xml:space="preserve"> Evidence shows that the risk of being in a road accident increases for children travelling </w:t>
      </w:r>
      <w:r w:rsidR="00924459">
        <w:t>on</w:t>
      </w:r>
      <w:r w:rsidRPr="00B41032">
        <w:t xml:space="preserve"> foot or by bike as areas become more deprived. With an average of 0.25 incidents per data zone in the least deprived areas to an average of 0.83 incidents per data zone for the most deprived areas </w:t>
      </w:r>
      <w:r w:rsidRPr="00B41032">
        <w:rPr>
          <w:vertAlign w:val="superscript"/>
        </w:rPr>
        <w:footnoteReference w:id="27"/>
      </w:r>
      <w:r w:rsidRPr="00B41032">
        <w:t>.</w:t>
      </w:r>
    </w:p>
    <w:p w14:paraId="01481EB7" w14:textId="77777777" w:rsidR="00DE5280" w:rsidRDefault="00703D93" w:rsidP="004B3881">
      <w:pPr>
        <w:pStyle w:val="BodyText"/>
        <w:jc w:val="both"/>
      </w:pPr>
      <w:proofErr w:type="spellStart"/>
      <w:r w:rsidRPr="00DE5280">
        <w:t>Sustrans</w:t>
      </w:r>
      <w:proofErr w:type="spellEnd"/>
      <w:r w:rsidRPr="00DE5280">
        <w:t>’ Bike Life Report 2019</w:t>
      </w:r>
      <w:r w:rsidRPr="00DE5280">
        <w:rPr>
          <w:rStyle w:val="FootnoteReference"/>
        </w:rPr>
        <w:footnoteReference w:id="28"/>
      </w:r>
      <w:r w:rsidRPr="00DE5280">
        <w:t xml:space="preserve"> outlined that the age groups most likely to cycle were </w:t>
      </w:r>
      <w:proofErr w:type="gramStart"/>
      <w:r w:rsidRPr="00DE5280">
        <w:t>36 to 45 year olds</w:t>
      </w:r>
      <w:proofErr w:type="gramEnd"/>
      <w:r w:rsidRPr="00DE5280">
        <w:t xml:space="preserve"> and 46 to 55 year olds with 19% and 18% respectively cycling at least once a week. People over the age of 56 are not as likely to cycle regularly, this may be due to increased likelihood of mobility issues. </w:t>
      </w:r>
    </w:p>
    <w:p w14:paraId="49C4424C" w14:textId="32D4E0B3" w:rsidR="00DE5280" w:rsidRPr="00DE5280" w:rsidRDefault="00DE5280" w:rsidP="004B3881">
      <w:pPr>
        <w:pStyle w:val="BodyText"/>
        <w:jc w:val="both"/>
      </w:pPr>
      <w:r w:rsidRPr="00DE5280">
        <w:t>Research shows that physical activity also declines with age, with 42% of people aged between 75 – 84 physically inactive, and 66% of 84-year-olds are inactive, compared with 25% of the population who are inactive. As well as this most disabled people are elderly</w:t>
      </w:r>
      <w:r w:rsidRPr="00DE5280">
        <w:rPr>
          <w:rStyle w:val="FootnoteReference"/>
        </w:rPr>
        <w:footnoteReference w:id="29"/>
      </w:r>
      <w:r w:rsidRPr="00DE5280">
        <w:t>, and therefore at greater risk of developing health conditions. With rising numbers of older people (Older people make up 18% of the UK population, with expectations that this will rise to 24% by 2038) it is important that older people are encouraged</w:t>
      </w:r>
      <w:r w:rsidR="00040F7E">
        <w:t xml:space="preserve"> </w:t>
      </w:r>
      <w:r w:rsidRPr="00DE5280">
        <w:t>to cycle</w:t>
      </w:r>
      <w:r w:rsidRPr="00DE5280">
        <w:rPr>
          <w:vertAlign w:val="superscript"/>
        </w:rPr>
        <w:footnoteReference w:id="30"/>
      </w:r>
      <w:r w:rsidR="00040F7E">
        <w:t>.</w:t>
      </w:r>
    </w:p>
    <w:p w14:paraId="6B140DC2" w14:textId="2EF2FC2E" w:rsidR="008A2C06" w:rsidRDefault="008A2C06" w:rsidP="004B3881">
      <w:pPr>
        <w:pStyle w:val="BodyText"/>
        <w:jc w:val="both"/>
      </w:pPr>
      <w:r w:rsidRPr="008A2C06">
        <w:t xml:space="preserve">Accessibility issues are more likely to affect older people than other age groups with some older people having limited mobility, hearing or vision impairments, difficulties in understanding information or accessing digital resources and difficulties in alighting to and from transport services or standing for long periods of time. </w:t>
      </w:r>
    </w:p>
    <w:p w14:paraId="4DE03DDD" w14:textId="6C4CB3A3" w:rsidR="007D17CD" w:rsidRDefault="00D91143" w:rsidP="004B3881">
      <w:pPr>
        <w:pStyle w:val="BodyText"/>
        <w:jc w:val="both"/>
      </w:pPr>
      <w:r>
        <w:t>O</w:t>
      </w:r>
      <w:r w:rsidR="008A2C06" w:rsidRPr="008A2C06">
        <w:t>lder people</w:t>
      </w:r>
      <w:r>
        <w:t xml:space="preserve"> and children</w:t>
      </w:r>
      <w:r w:rsidR="0042267E">
        <w:t xml:space="preserve"> </w:t>
      </w:r>
      <w:r w:rsidR="008A2C06" w:rsidRPr="008A2C06">
        <w:t xml:space="preserve">are more vulnerable to the </w:t>
      </w:r>
      <w:r w:rsidR="0042267E" w:rsidRPr="008A2C06">
        <w:t xml:space="preserve">health risks </w:t>
      </w:r>
      <w:r w:rsidR="0042267E">
        <w:t>associated with</w:t>
      </w:r>
      <w:r w:rsidR="008A2C06" w:rsidRPr="008A2C06">
        <w:t xml:space="preserve"> poor air quality</w:t>
      </w:r>
      <w:r w:rsidR="0042267E">
        <w:rPr>
          <w:rStyle w:val="FootnoteReference"/>
        </w:rPr>
        <w:footnoteReference w:id="31"/>
      </w:r>
      <w:r w:rsidR="008A2C06" w:rsidRPr="008A2C06">
        <w:t xml:space="preserve"> </w:t>
      </w:r>
      <w:r>
        <w:t>and t</w:t>
      </w:r>
      <w:r w:rsidRPr="008A2C06">
        <w:t xml:space="preserve">raffic-related noise </w:t>
      </w:r>
      <w:r w:rsidR="008A2C06" w:rsidRPr="008A2C06">
        <w:t>compared to the overall population</w:t>
      </w:r>
      <w:r>
        <w:rPr>
          <w:rStyle w:val="FootnoteReference"/>
        </w:rPr>
        <w:footnoteReference w:id="32"/>
      </w:r>
      <w:r w:rsidR="008A2C06">
        <w:t xml:space="preserve">. </w:t>
      </w:r>
      <w:r w:rsidR="007D17CD">
        <w:t>Children are at higher risk of exposure to air pollution than adults as are more likely to spend time outside and due to their height are in closer proximity to car ex</w:t>
      </w:r>
      <w:r w:rsidR="007D17CD" w:rsidRPr="007D17CD">
        <w:t>hausts</w:t>
      </w:r>
      <w:r w:rsidR="007D17CD" w:rsidRPr="007D17CD">
        <w:rPr>
          <w:rStyle w:val="FootnoteReference"/>
        </w:rPr>
        <w:footnoteReference w:id="33"/>
      </w:r>
      <w:r w:rsidR="007D17CD" w:rsidRPr="007D17CD">
        <w:t>.</w:t>
      </w:r>
      <w:r w:rsidR="007D17CD">
        <w:t xml:space="preserve">  </w:t>
      </w:r>
    </w:p>
    <w:p w14:paraId="2CB6DE0A" w14:textId="77777777" w:rsidR="00C638FE" w:rsidRDefault="00C638FE" w:rsidP="004B3881">
      <w:pPr>
        <w:pStyle w:val="BodyText"/>
        <w:spacing w:after="0"/>
        <w:jc w:val="both"/>
      </w:pPr>
      <w:r>
        <w:t>Hands up Scotland Survey (2021)</w:t>
      </w:r>
      <w:r>
        <w:rPr>
          <w:rStyle w:val="FootnoteReference"/>
        </w:rPr>
        <w:footnoteReference w:id="34"/>
      </w:r>
      <w:r>
        <w:t xml:space="preserve"> showed that 51.2% of school pupils travel in active way to school with 44.8%, 2.6% and 3.8% walking, </w:t>
      </w:r>
      <w:proofErr w:type="gramStart"/>
      <w:r>
        <w:t>wheeling</w:t>
      </w:r>
      <w:proofErr w:type="gramEnd"/>
      <w:r>
        <w:t xml:space="preserve"> and cycling respectively. Primary school pupils reported the highest level of active travel to school of all school types, at 55.3%, followed by secondary school pupils at 44.8%.</w:t>
      </w:r>
      <w:r>
        <w:cr/>
      </w:r>
    </w:p>
    <w:p w14:paraId="7E70E445" w14:textId="77777777" w:rsidR="00C638FE" w:rsidRDefault="00C638FE" w:rsidP="004B3881">
      <w:pPr>
        <w:pStyle w:val="BodyText"/>
        <w:spacing w:after="0"/>
        <w:jc w:val="both"/>
      </w:pPr>
      <w:r>
        <w:lastRenderedPageBreak/>
        <w:t>The Scottish Health Survey (2019) highlighted that 31% of children do not meet the guidelines for physical activi</w:t>
      </w:r>
      <w:r w:rsidRPr="00BF720A">
        <w:t>ty</w:t>
      </w:r>
      <w:r w:rsidRPr="00BF720A">
        <w:rPr>
          <w:rStyle w:val="FootnoteReference"/>
        </w:rPr>
        <w:footnoteReference w:id="35"/>
      </w:r>
      <w:r w:rsidRPr="00BF720A">
        <w:t>.</w:t>
      </w:r>
      <w:r>
        <w:t xml:space="preserve"> </w:t>
      </w:r>
    </w:p>
    <w:p w14:paraId="4BF22593" w14:textId="77777777" w:rsidR="00C638FE" w:rsidRDefault="00C638FE" w:rsidP="004B3881">
      <w:pPr>
        <w:pStyle w:val="BodyText"/>
        <w:spacing w:after="0"/>
        <w:jc w:val="both"/>
      </w:pPr>
    </w:p>
    <w:p w14:paraId="239851A5" w14:textId="77777777" w:rsidR="00C638FE" w:rsidRDefault="00C638FE" w:rsidP="004B3881">
      <w:pPr>
        <w:pStyle w:val="BodyText"/>
        <w:jc w:val="both"/>
      </w:pPr>
      <w:r>
        <w:t>There is evidence that cycle training increases the skill and confidence of trainees and may result in increased frequency of cycling after training. However, consideration of the barriers to child cycling suggests that cycle training alone is unlikely to result in more cycling.</w:t>
      </w:r>
      <w:r>
        <w:rPr>
          <w:rStyle w:val="FootnoteReference"/>
        </w:rPr>
        <w:footnoteReference w:id="36"/>
      </w:r>
      <w:r>
        <w:t xml:space="preserve"> </w:t>
      </w:r>
    </w:p>
    <w:p w14:paraId="6C3B41C1" w14:textId="4BC7674A" w:rsidR="005913F8" w:rsidRPr="00125421" w:rsidRDefault="005913F8" w:rsidP="004B3881">
      <w:pPr>
        <w:pStyle w:val="BodyText"/>
        <w:jc w:val="both"/>
        <w:rPr>
          <w:b/>
          <w:bCs/>
        </w:rPr>
      </w:pPr>
      <w:r w:rsidRPr="00125421">
        <w:rPr>
          <w:b/>
          <w:bCs/>
        </w:rPr>
        <w:t xml:space="preserve">Disability </w:t>
      </w:r>
    </w:p>
    <w:p w14:paraId="6776B2C1" w14:textId="02A5B4DB" w:rsidR="00CC1F31" w:rsidRDefault="00CC1F31" w:rsidP="004B3881">
      <w:pPr>
        <w:pStyle w:val="BodyText"/>
        <w:jc w:val="both"/>
      </w:pPr>
      <w:r>
        <w:t xml:space="preserve">Around 24% of Scotland’s population live with a long-term physical or mental condition that affects their everyday life. </w:t>
      </w:r>
      <w:r w:rsidR="005913F8">
        <w:t>Disabled people have a wide variety of differing requirements and should not be considered as a single, uniform group, evidence remains that those with a disability are far less likely to travel by bicycle.</w:t>
      </w:r>
    </w:p>
    <w:p w14:paraId="6B985B99" w14:textId="17AB4294" w:rsidR="00040F7E" w:rsidRDefault="00B933FC" w:rsidP="004B3881">
      <w:pPr>
        <w:pStyle w:val="BodyText"/>
        <w:jc w:val="both"/>
      </w:pPr>
      <w:r w:rsidRPr="00B933FC">
        <w:t>Disabled people tend to make fewer journeys than those non-disabled people (an average of 1.63 journeys per day vs 2.07) and, on average, their journeys are shorter in distance (3.2km vs 4.5km)</w:t>
      </w:r>
      <w:r>
        <w:rPr>
          <w:rStyle w:val="FootnoteReference"/>
        </w:rPr>
        <w:footnoteReference w:id="37"/>
      </w:r>
      <w:r w:rsidRPr="00B933FC">
        <w:t>.</w:t>
      </w:r>
      <w:r w:rsidR="00040F7E">
        <w:t xml:space="preserve"> In addition, 39% of disabled people don’t have access to car compared to 19% of non-disabled people</w:t>
      </w:r>
      <w:r w:rsidR="00E30F6C">
        <w:rPr>
          <w:rStyle w:val="FootnoteReference"/>
        </w:rPr>
        <w:footnoteReference w:id="38"/>
      </w:r>
      <w:r w:rsidR="00040F7E">
        <w:t>.</w:t>
      </w:r>
    </w:p>
    <w:p w14:paraId="6A543830" w14:textId="77777777" w:rsidR="00BF720A" w:rsidRDefault="00CC1F31" w:rsidP="004B3881">
      <w:pPr>
        <w:pStyle w:val="BodyText"/>
        <w:jc w:val="both"/>
      </w:pPr>
      <w:r>
        <w:t>78% of disabled people never cycle however 28</w:t>
      </w:r>
      <w:r w:rsidRPr="008A14E6">
        <w:t>% of disabled people who don't cycle would like to start</w:t>
      </w:r>
      <w:r>
        <w:rPr>
          <w:rStyle w:val="FootnoteReference"/>
        </w:rPr>
        <w:footnoteReference w:id="39"/>
      </w:r>
      <w:r>
        <w:t>, key issues which can prevent the uptake include inaccessible cycling infrastructure, costs of adaptive cycles and lack of recognition that cycles can act as mobility aids for disabled people</w:t>
      </w:r>
      <w:r>
        <w:rPr>
          <w:rStyle w:val="FootnoteReference"/>
        </w:rPr>
        <w:footnoteReference w:id="40"/>
      </w:r>
      <w:r>
        <w:t xml:space="preserve">. </w:t>
      </w:r>
    </w:p>
    <w:p w14:paraId="1BA1568B" w14:textId="3D0B2401" w:rsidR="00CC1F31" w:rsidRDefault="00E30F6C" w:rsidP="004B3881">
      <w:pPr>
        <w:pStyle w:val="BodyText"/>
        <w:jc w:val="both"/>
      </w:pPr>
      <w:r>
        <w:t>75</w:t>
      </w:r>
      <w:r w:rsidR="005913F8">
        <w:t xml:space="preserve">% of disabled cyclists find cycling easier than walking and use their cycles as mobility aids, </w:t>
      </w:r>
      <w:r w:rsidR="007858A8">
        <w:t>however,</w:t>
      </w:r>
      <w:r w:rsidR="005913F8">
        <w:t xml:space="preserve"> are often asked to dismount their cycle in certain areas which detracts from its use as a mobility aid</w:t>
      </w:r>
      <w:r>
        <w:rPr>
          <w:rStyle w:val="FootnoteReference"/>
        </w:rPr>
        <w:footnoteReference w:id="41"/>
      </w:r>
      <w:r w:rsidR="005913F8">
        <w:t xml:space="preserve">. </w:t>
      </w:r>
    </w:p>
    <w:p w14:paraId="21E03399" w14:textId="77777777" w:rsidR="006D53FC" w:rsidRPr="00195AA0" w:rsidRDefault="006D53FC" w:rsidP="004B3881">
      <w:pPr>
        <w:pStyle w:val="BodyText"/>
        <w:jc w:val="both"/>
      </w:pPr>
      <w:r w:rsidRPr="00195AA0">
        <w:t>Disabled people are significantly more likely to encounter health problems than non-disabled people.  Further to this disabled people tend to be much more likely to be socially isolated and have smaller support networks than non-disabled people.</w:t>
      </w:r>
      <w:r w:rsidRPr="00195AA0">
        <w:rPr>
          <w:rStyle w:val="FootnoteReference"/>
        </w:rPr>
        <w:footnoteReference w:id="42"/>
      </w:r>
      <w:r w:rsidRPr="00195AA0">
        <w:t xml:space="preserve"> Research suggests that disabled people tend to be more reliant for day-to-day travel on the car, either driving or being driven. With a dependency on the car increasing sedentary living, reducing health </w:t>
      </w:r>
      <w:proofErr w:type="gramStart"/>
      <w:r w:rsidRPr="00195AA0">
        <w:t>equality</w:t>
      </w:r>
      <w:proofErr w:type="gramEnd"/>
      <w:r w:rsidRPr="00195AA0">
        <w:t xml:space="preserve"> and having a negative effect on the environment.  </w:t>
      </w:r>
    </w:p>
    <w:p w14:paraId="4A3140E2" w14:textId="480C0D01" w:rsidR="00BF720A" w:rsidRDefault="00BF720A" w:rsidP="004B3881">
      <w:pPr>
        <w:pStyle w:val="BodyText"/>
        <w:jc w:val="both"/>
      </w:pPr>
      <w:r>
        <w:t>Disabled people are more likely to be physically inactive and socially isolated than non-disabled people as such accessible transport modes are key for their overall health and wellbeing</w:t>
      </w:r>
      <w:r>
        <w:rPr>
          <w:rStyle w:val="FootnoteReference"/>
        </w:rPr>
        <w:footnoteReference w:id="43"/>
      </w:r>
      <w:r>
        <w:t xml:space="preserve">. </w:t>
      </w:r>
    </w:p>
    <w:p w14:paraId="1A95C161" w14:textId="3AA15155" w:rsidR="005913F8" w:rsidRPr="00667FAC" w:rsidRDefault="005913F8" w:rsidP="004B3881">
      <w:pPr>
        <w:pStyle w:val="BodyText"/>
        <w:jc w:val="both"/>
        <w:rPr>
          <w:b/>
          <w:bCs/>
        </w:rPr>
      </w:pPr>
      <w:r w:rsidRPr="00667FAC">
        <w:rPr>
          <w:b/>
          <w:bCs/>
        </w:rPr>
        <w:t xml:space="preserve">Pregnancy and maternity </w:t>
      </w:r>
    </w:p>
    <w:p w14:paraId="6694D815" w14:textId="7217E106" w:rsidR="000E63EE" w:rsidRDefault="002660FD" w:rsidP="004B3881">
      <w:pPr>
        <w:pStyle w:val="BodyText"/>
        <w:jc w:val="both"/>
      </w:pPr>
      <w:r w:rsidRPr="002660FD">
        <w:t>Pregnant women are more vulnerable to the adverse effects of air pollution including an increasing risk of miscarriage</w:t>
      </w:r>
      <w:r>
        <w:rPr>
          <w:rStyle w:val="FootnoteReference"/>
        </w:rPr>
        <w:footnoteReference w:id="44"/>
      </w:r>
      <w:r w:rsidRPr="002660FD">
        <w:t xml:space="preserve"> as well premature births and low birth weights. </w:t>
      </w:r>
      <w:r w:rsidR="00CC3D4A">
        <w:t xml:space="preserve">Increased journeys made by active travel </w:t>
      </w:r>
      <w:r w:rsidR="0042267E">
        <w:t>modes</w:t>
      </w:r>
      <w:r w:rsidR="00CC3D4A">
        <w:t xml:space="preserve"> will contribute to the improvement of air quality. </w:t>
      </w:r>
    </w:p>
    <w:p w14:paraId="698CA9DE" w14:textId="77777777" w:rsidR="00157F08" w:rsidRDefault="00157F08" w:rsidP="004B3881">
      <w:pPr>
        <w:pStyle w:val="BodyText"/>
        <w:jc w:val="both"/>
        <w:rPr>
          <w:b/>
          <w:bCs/>
        </w:rPr>
      </w:pPr>
    </w:p>
    <w:p w14:paraId="1637FAD8" w14:textId="77777777" w:rsidR="00157F08" w:rsidRDefault="00157F08" w:rsidP="004B3881">
      <w:pPr>
        <w:pStyle w:val="BodyText"/>
        <w:jc w:val="both"/>
        <w:rPr>
          <w:b/>
          <w:bCs/>
        </w:rPr>
      </w:pPr>
    </w:p>
    <w:p w14:paraId="58BF6503" w14:textId="77777777" w:rsidR="00157F08" w:rsidRDefault="00157F08" w:rsidP="004B3881">
      <w:pPr>
        <w:pStyle w:val="BodyText"/>
        <w:jc w:val="both"/>
        <w:rPr>
          <w:b/>
          <w:bCs/>
        </w:rPr>
      </w:pPr>
    </w:p>
    <w:p w14:paraId="0E79C51A" w14:textId="573649F0" w:rsidR="00157F08" w:rsidRPr="00667FAC" w:rsidRDefault="005913F8" w:rsidP="004B3881">
      <w:pPr>
        <w:pStyle w:val="BodyText"/>
        <w:jc w:val="both"/>
        <w:rPr>
          <w:b/>
          <w:bCs/>
        </w:rPr>
      </w:pPr>
      <w:r w:rsidRPr="00667FAC">
        <w:rPr>
          <w:b/>
          <w:bCs/>
        </w:rPr>
        <w:lastRenderedPageBreak/>
        <w:t>Race</w:t>
      </w:r>
    </w:p>
    <w:p w14:paraId="06CCA291" w14:textId="3DD86ABE" w:rsidR="005913F8" w:rsidRDefault="005913F8" w:rsidP="004B3881">
      <w:pPr>
        <w:pStyle w:val="BodyText"/>
        <w:jc w:val="both"/>
      </w:pPr>
      <w:r>
        <w:t>Evidence from studies of English local authorities</w:t>
      </w:r>
      <w:r>
        <w:rPr>
          <w:rStyle w:val="FootnoteReference"/>
        </w:rPr>
        <w:footnoteReference w:id="45"/>
      </w:r>
      <w:r>
        <w:t xml:space="preserve">  and Greater London</w:t>
      </w:r>
      <w:r>
        <w:rPr>
          <w:rStyle w:val="FootnoteReference"/>
        </w:rPr>
        <w:footnoteReference w:id="46"/>
      </w:r>
      <w:r>
        <w:t xml:space="preserve"> shows that ethnic minority groups are underrepresented among people who cycle</w:t>
      </w:r>
      <w:r w:rsidR="008A14E6">
        <w:t xml:space="preserve">. </w:t>
      </w:r>
    </w:p>
    <w:p w14:paraId="046140B4" w14:textId="6E0CEE75" w:rsidR="005913F8" w:rsidRDefault="005913F8" w:rsidP="004B3881">
      <w:pPr>
        <w:pStyle w:val="BodyText"/>
        <w:jc w:val="both"/>
      </w:pPr>
      <w:bookmarkStart w:id="83" w:name="_Hlk88073385"/>
      <w:r>
        <w:t>Evidence suggests that greater levels of cycling overall promotes greater diversity among those who cycle</w:t>
      </w:r>
      <w:r w:rsidR="008A14E6">
        <w:t>.</w:t>
      </w:r>
      <w:r w:rsidR="008A14E6">
        <w:rPr>
          <w:rStyle w:val="FootnoteReference"/>
        </w:rPr>
        <w:footnoteReference w:id="47"/>
      </w:r>
      <w:r>
        <w:t xml:space="preserve">  Key to this is safe cycling infrastructure</w:t>
      </w:r>
      <w:bookmarkEnd w:id="83"/>
      <w:r>
        <w:t xml:space="preserve">, which encourages uptake by those in more risk sensitive groups such as women and older people. However, increased modal share does not automatically lead to greater diversity and evidence suggests that </w:t>
      </w:r>
      <w:proofErr w:type="gramStart"/>
      <w:r>
        <w:t>in order to</w:t>
      </w:r>
      <w:proofErr w:type="gramEnd"/>
      <w:r>
        <w:t xml:space="preserve"> counter these trends, cycle policy and infrastructure must be specifically targeted towards underrepresented groups.</w:t>
      </w:r>
    </w:p>
    <w:p w14:paraId="7115D3D4" w14:textId="6C44CF81" w:rsidR="008A14E6" w:rsidRDefault="008A14E6" w:rsidP="004B3881">
      <w:pPr>
        <w:pStyle w:val="BodyText"/>
        <w:jc w:val="both"/>
      </w:pPr>
      <w:r>
        <w:t>In 2019, people from all ethnic minority groups except the Indian, Chinese, White Irish and White Other groups were more likely than White British people to live in the most overall deprived 10% of neighbourhoods in England</w:t>
      </w:r>
      <w:r w:rsidR="002C29DD">
        <w:rPr>
          <w:rStyle w:val="FootnoteReference"/>
        </w:rPr>
        <w:footnoteReference w:id="48"/>
      </w:r>
      <w:r w:rsidR="002C29DD">
        <w:t xml:space="preserve">. This may result in a greater proportion of ethnic minority groups being reliant on low-cost forms of transport such as walking, wheeling, cycling or public transport. </w:t>
      </w:r>
    </w:p>
    <w:p w14:paraId="2D67B33B" w14:textId="00EF6EA6" w:rsidR="005913F8" w:rsidRPr="00667FAC" w:rsidRDefault="005913F8" w:rsidP="004B3881">
      <w:pPr>
        <w:pStyle w:val="BodyText"/>
        <w:jc w:val="both"/>
        <w:rPr>
          <w:b/>
          <w:bCs/>
        </w:rPr>
      </w:pPr>
      <w:r w:rsidRPr="00667FAC">
        <w:rPr>
          <w:b/>
          <w:bCs/>
        </w:rPr>
        <w:t xml:space="preserve">Religion or </w:t>
      </w:r>
      <w:r w:rsidR="009111B1">
        <w:rPr>
          <w:b/>
          <w:bCs/>
        </w:rPr>
        <w:t>B</w:t>
      </w:r>
      <w:r w:rsidRPr="00667FAC">
        <w:rPr>
          <w:b/>
          <w:bCs/>
        </w:rPr>
        <w:t xml:space="preserve">elief </w:t>
      </w:r>
    </w:p>
    <w:p w14:paraId="40147238" w14:textId="57E9B069" w:rsidR="007A7CE4" w:rsidRDefault="007370B9" w:rsidP="004B3881">
      <w:pPr>
        <w:pStyle w:val="BodyText"/>
        <w:jc w:val="both"/>
      </w:pPr>
      <w:r w:rsidRPr="007370B9">
        <w:t xml:space="preserve">Over a third of the Scottish population (36.6%) do not have a stated religion and this is the largest category within the 2011 census. Next to this 32.4% of people identified the Church of Scotland as their main belief and 15.9% identified the Roman Catholic Church. There are </w:t>
      </w:r>
      <w:proofErr w:type="gramStart"/>
      <w:r w:rsidRPr="007370B9">
        <w:t>a number of</w:t>
      </w:r>
      <w:proofErr w:type="gramEnd"/>
      <w:r w:rsidRPr="007370B9">
        <w:t xml:space="preserve"> other religious minorities in Scotland, with Muslim being the largest of these at 1.5%. </w:t>
      </w:r>
    </w:p>
    <w:p w14:paraId="355681B9" w14:textId="7441B778" w:rsidR="007370B9" w:rsidRPr="007370B9" w:rsidRDefault="007370B9" w:rsidP="004B3881">
      <w:pPr>
        <w:pStyle w:val="BodyText"/>
        <w:jc w:val="both"/>
      </w:pPr>
      <w:r w:rsidRPr="007370B9">
        <w:t xml:space="preserve">52% of Muslim adults are living in relative poverty after housing costs </w:t>
      </w:r>
      <w:r w:rsidR="00754D6E">
        <w:t>compared to 18% of adults overall</w:t>
      </w:r>
      <w:r w:rsidR="00754D6E">
        <w:rPr>
          <w:rStyle w:val="FootnoteReference"/>
        </w:rPr>
        <w:footnoteReference w:id="49"/>
      </w:r>
      <w:r>
        <w:t xml:space="preserve">. </w:t>
      </w:r>
      <w:r w:rsidRPr="007370B9">
        <w:t>The pay gap between Muslims and those of no religion was as high as 19.3%</w:t>
      </w:r>
      <w:r w:rsidR="00334708">
        <w:rPr>
          <w:rStyle w:val="FootnoteReference"/>
        </w:rPr>
        <w:footnoteReference w:id="50"/>
      </w:r>
      <w:r w:rsidRPr="007370B9">
        <w:t xml:space="preserve">. As such, this group might be more vulnerable to the costs of transport and face barriers in accessing employment, education, </w:t>
      </w:r>
      <w:proofErr w:type="gramStart"/>
      <w:r w:rsidRPr="007370B9">
        <w:t>healthcare</w:t>
      </w:r>
      <w:proofErr w:type="gramEnd"/>
      <w:r w:rsidRPr="007370B9">
        <w:t xml:space="preserve"> and other services as a result.</w:t>
      </w:r>
    </w:p>
    <w:p w14:paraId="3B623D43" w14:textId="60FDBAF1" w:rsidR="005913F8" w:rsidRPr="00667FAC" w:rsidRDefault="005913F8" w:rsidP="004B3881">
      <w:pPr>
        <w:pStyle w:val="BodyText"/>
        <w:jc w:val="both"/>
        <w:rPr>
          <w:b/>
          <w:bCs/>
        </w:rPr>
      </w:pPr>
      <w:r w:rsidRPr="00667FAC">
        <w:rPr>
          <w:b/>
          <w:bCs/>
        </w:rPr>
        <w:t>Sex</w:t>
      </w:r>
    </w:p>
    <w:p w14:paraId="7032CCE1" w14:textId="2DE55E03" w:rsidR="005913F8" w:rsidRDefault="005913F8" w:rsidP="004B3881">
      <w:pPr>
        <w:pStyle w:val="BodyText"/>
        <w:jc w:val="both"/>
      </w:pPr>
      <w:r>
        <w:t>Though men and women are almost equally likely to travel for any purpose</w:t>
      </w:r>
      <w:r>
        <w:rPr>
          <w:rStyle w:val="FootnoteReference"/>
        </w:rPr>
        <w:footnoteReference w:id="51"/>
      </w:r>
      <w:r>
        <w:t xml:space="preserve"> women are less likely to travel by bicycle</w:t>
      </w:r>
      <w:r>
        <w:rPr>
          <w:rStyle w:val="FootnoteReference"/>
        </w:rPr>
        <w:footnoteReference w:id="52"/>
      </w:r>
      <w:r>
        <w:t xml:space="preserve"> and are, in general, more concerned over issues of personal safety when travelling</w:t>
      </w:r>
      <w:r>
        <w:rPr>
          <w:rStyle w:val="FootnoteReference"/>
        </w:rPr>
        <w:footnoteReference w:id="53"/>
      </w:r>
      <w:r>
        <w:t xml:space="preserve">. </w:t>
      </w:r>
    </w:p>
    <w:p w14:paraId="595EEDD6" w14:textId="77777777" w:rsidR="006114F0" w:rsidRDefault="00810230" w:rsidP="004B3881">
      <w:pPr>
        <w:tabs>
          <w:tab w:val="clear" w:pos="284"/>
        </w:tabs>
        <w:spacing w:line="240" w:lineRule="auto"/>
        <w:jc w:val="both"/>
        <w:rPr>
          <w:rFonts w:cs="AECOM Sans"/>
        </w:rPr>
      </w:pPr>
      <w:r>
        <w:t xml:space="preserve">Only </w:t>
      </w:r>
      <w:r w:rsidR="00B933FC">
        <w:t>9</w:t>
      </w:r>
      <w:r>
        <w:t>% of women cycle once a week and 73% of women living in Bike Life cities never ride a bicycle</w:t>
      </w:r>
      <w:r>
        <w:rPr>
          <w:rStyle w:val="FootnoteReference"/>
        </w:rPr>
        <w:footnoteReference w:id="54"/>
      </w:r>
      <w:r w:rsidR="00B933FC">
        <w:t>, compared to 21% of men cycling at least once a week</w:t>
      </w:r>
      <w:r w:rsidR="00B933FC">
        <w:rPr>
          <w:rStyle w:val="FootnoteReference"/>
        </w:rPr>
        <w:footnoteReference w:id="55"/>
      </w:r>
      <w:r w:rsidR="00B933FC">
        <w:t xml:space="preserve">. </w:t>
      </w:r>
      <w:r w:rsidR="00451BBC">
        <w:t xml:space="preserve">Research by </w:t>
      </w:r>
      <w:proofErr w:type="spellStart"/>
      <w:r w:rsidR="00451BBC">
        <w:t>CoMoUK</w:t>
      </w:r>
      <w:proofErr w:type="spellEnd"/>
      <w:r w:rsidR="00451BBC">
        <w:t xml:space="preserve"> indicates that</w:t>
      </w:r>
      <w:r w:rsidR="004D5B90">
        <w:t xml:space="preserve"> in Scotland,</w:t>
      </w:r>
      <w:r w:rsidR="00451BBC">
        <w:t xml:space="preserve"> </w:t>
      </w:r>
      <w:r w:rsidR="00451BBC" w:rsidRPr="00451BBC">
        <w:t xml:space="preserve">a </w:t>
      </w:r>
      <w:r w:rsidR="004D5B90">
        <w:t>higher proportion of women (68%)</w:t>
      </w:r>
      <w:r w:rsidR="004D5B90" w:rsidRPr="004D5B90">
        <w:t xml:space="preserve"> </w:t>
      </w:r>
      <w:r w:rsidR="004D5B90">
        <w:t xml:space="preserve">than men (54%) have started cycling for the first time or after a break greater than five years, </w:t>
      </w:r>
      <w:proofErr w:type="gramStart"/>
      <w:r w:rsidR="004D5B90">
        <w:t>as a result of</w:t>
      </w:r>
      <w:proofErr w:type="gramEnd"/>
      <w:r w:rsidR="004D5B90">
        <w:t xml:space="preserve"> a bike share scheme</w:t>
      </w:r>
      <w:r w:rsidR="00451BBC">
        <w:rPr>
          <w:rStyle w:val="FootnoteReference"/>
        </w:rPr>
        <w:footnoteReference w:id="56"/>
      </w:r>
      <w:r w:rsidR="00451BBC" w:rsidRPr="00451BBC">
        <w:t>.</w:t>
      </w:r>
      <w:r w:rsidR="006114F0">
        <w:t xml:space="preserve"> </w:t>
      </w:r>
      <w:r w:rsidR="006114F0">
        <w:rPr>
          <w:rFonts w:cs="AECOM Sans"/>
        </w:rPr>
        <w:t>Bike share schemes users have noted that 66% of users have reported benefits to their physical health and 44% reported mental health benefits.</w:t>
      </w:r>
    </w:p>
    <w:p w14:paraId="586D042C" w14:textId="7F1EBDA9" w:rsidR="005C5241" w:rsidRPr="006114F0" w:rsidRDefault="005C5241" w:rsidP="004B3881">
      <w:pPr>
        <w:tabs>
          <w:tab w:val="clear" w:pos="284"/>
        </w:tabs>
        <w:spacing w:before="240" w:line="240" w:lineRule="auto"/>
        <w:jc w:val="both"/>
        <w:rPr>
          <w:rFonts w:cs="AECOM Sans"/>
        </w:rPr>
      </w:pPr>
      <w:r w:rsidRPr="00BF720A">
        <w:lastRenderedPageBreak/>
        <w:t>In Scotland fewer women than men meet their recommended physical activity levels</w:t>
      </w:r>
      <w:r w:rsidRPr="00BF720A">
        <w:rPr>
          <w:rStyle w:val="FootnoteReference"/>
        </w:rPr>
        <w:footnoteReference w:id="57"/>
      </w:r>
      <w:r w:rsidRPr="00BF720A">
        <w:t>, and evidence shows that overall men are twice as likely than women to travel by bicycle regularly</w:t>
      </w:r>
      <w:r w:rsidRPr="00BF720A">
        <w:rPr>
          <w:rStyle w:val="FootnoteReference"/>
        </w:rPr>
        <w:footnoteReference w:id="58"/>
      </w:r>
      <w:r w:rsidRPr="00BF720A">
        <w:t xml:space="preserve"> with this disparity in cycling levels between the genders likely to be more pronounced in cities which overall have a lower participation in cycling.</w:t>
      </w:r>
      <w:r w:rsidRPr="00BF720A">
        <w:rPr>
          <w:rStyle w:val="FootnoteReference"/>
        </w:rPr>
        <w:footnoteReference w:id="59"/>
      </w:r>
      <w:r w:rsidRPr="00BF720A">
        <w:t xml:space="preserve">   </w:t>
      </w:r>
    </w:p>
    <w:p w14:paraId="523F4FF2" w14:textId="565F0BD7" w:rsidR="00E4633F" w:rsidRPr="005E7729" w:rsidRDefault="009B7FB3" w:rsidP="004B3881">
      <w:pPr>
        <w:pStyle w:val="Heading2"/>
        <w:jc w:val="both"/>
      </w:pPr>
      <w:bookmarkStart w:id="84" w:name="_Toc107328080"/>
      <w:r w:rsidRPr="005E7729">
        <w:t>FSDA</w:t>
      </w:r>
      <w:bookmarkEnd w:id="84"/>
    </w:p>
    <w:p w14:paraId="4D7730BA" w14:textId="5420D2C2" w:rsidR="00876D89" w:rsidRDefault="00876D89" w:rsidP="004B3881">
      <w:pPr>
        <w:pStyle w:val="BodyText"/>
        <w:jc w:val="both"/>
      </w:pPr>
      <w:r w:rsidRPr="00C62BD4">
        <w:t xml:space="preserve">The social determinants of health are the conditions in which people are born, grow, live, work and age. They include housing, education, employment, health services, social support, family income, </w:t>
      </w:r>
      <w:proofErr w:type="gramStart"/>
      <w:r w:rsidRPr="00C62BD4">
        <w:t>communities</w:t>
      </w:r>
      <w:proofErr w:type="gramEnd"/>
      <w:r w:rsidR="00C62BD4" w:rsidRPr="00C62BD4">
        <w:t xml:space="preserve"> and </w:t>
      </w:r>
      <w:r w:rsidRPr="00C62BD4">
        <w:t xml:space="preserve">childhood experience. </w:t>
      </w:r>
      <w:r w:rsidR="00C62BD4" w:rsidRPr="00C62BD4">
        <w:t>In the following section the social determinants of health are identified in relation to the scope of Cycling Framework</w:t>
      </w:r>
      <w:r w:rsidR="00C638FE">
        <w:t>.</w:t>
      </w:r>
    </w:p>
    <w:p w14:paraId="0A422BFB" w14:textId="58A26159" w:rsidR="00C638FE" w:rsidRPr="00C638FE" w:rsidRDefault="00C638FE" w:rsidP="004B3881">
      <w:pPr>
        <w:pStyle w:val="BodyText"/>
        <w:jc w:val="both"/>
        <w:rPr>
          <w:b/>
          <w:bCs/>
        </w:rPr>
      </w:pPr>
      <w:r w:rsidRPr="00C638FE">
        <w:rPr>
          <w:b/>
          <w:bCs/>
        </w:rPr>
        <w:t>Overview</w:t>
      </w:r>
      <w:r>
        <w:rPr>
          <w:b/>
          <w:bCs/>
        </w:rPr>
        <w:t>:</w:t>
      </w:r>
    </w:p>
    <w:p w14:paraId="288D5A4F" w14:textId="77777777" w:rsidR="00C638FE" w:rsidRDefault="00C275ED" w:rsidP="004B3881">
      <w:pPr>
        <w:pStyle w:val="BodyText"/>
        <w:jc w:val="both"/>
      </w:pPr>
      <w:r>
        <w:t>People living in deprived areas</w:t>
      </w:r>
      <w:r w:rsidR="00876D89">
        <w:t xml:space="preserve"> in Scotland</w:t>
      </w:r>
      <w:r>
        <w:t xml:space="preserve"> tend to live in more hazardous environments, with greater proximity to high volumes of fast-moving traffic and high levels of on-street parking and, as such, they have higher levels of exposure to road traffic risk</w:t>
      </w:r>
      <w:r w:rsidR="0042267E">
        <w:rPr>
          <w:rStyle w:val="FootnoteReference"/>
        </w:rPr>
        <w:footnoteReference w:id="60"/>
      </w:r>
      <w:r>
        <w:t>.</w:t>
      </w:r>
      <w:r w:rsidR="00E6560E" w:rsidRPr="00E6560E">
        <w:t xml:space="preserve"> </w:t>
      </w:r>
      <w:r w:rsidR="00876D89">
        <w:t>T</w:t>
      </w:r>
      <w:r w:rsidR="00876D89" w:rsidRPr="00BF720A">
        <w:t>he gap between premature mortality rates (deaths occurring before 75) between the most and least deprived areas have increased to its highest point in 10 years. With people four times more likely to die early in the most deprived areas, compared to the least</w:t>
      </w:r>
      <w:r w:rsidR="00876D89" w:rsidRPr="00BF720A">
        <w:rPr>
          <w:vertAlign w:val="superscript"/>
        </w:rPr>
        <w:footnoteReference w:id="61"/>
      </w:r>
      <w:r w:rsidR="00876D89" w:rsidRPr="00BF720A">
        <w:t xml:space="preserve">. </w:t>
      </w:r>
      <w:r w:rsidR="00C638FE">
        <w:t>At present, people who cycle for any journey in Scotland are more likely to be male, under 55 and in the AB social grade (Higher &amp; intermediate managerial, administrative, professional occupations)</w:t>
      </w:r>
      <w:r w:rsidR="00C638FE">
        <w:rPr>
          <w:rStyle w:val="FootnoteReference"/>
        </w:rPr>
        <w:footnoteReference w:id="62"/>
      </w:r>
      <w:r w:rsidR="00C638FE">
        <w:t>. This trend is also present, UK wide</w:t>
      </w:r>
      <w:r w:rsidR="00C638FE">
        <w:rPr>
          <w:rStyle w:val="FootnoteReference"/>
        </w:rPr>
        <w:footnoteReference w:id="63"/>
      </w:r>
      <w:r w:rsidR="00C638FE">
        <w:t xml:space="preserve">. </w:t>
      </w:r>
    </w:p>
    <w:p w14:paraId="4B94EDB2" w14:textId="3B0C2FB4" w:rsidR="007E575C" w:rsidRPr="00C638FE" w:rsidRDefault="007E575C" w:rsidP="007E575C">
      <w:pPr>
        <w:pStyle w:val="BodyText"/>
        <w:jc w:val="both"/>
        <w:rPr>
          <w:b/>
          <w:bCs/>
        </w:rPr>
      </w:pPr>
      <w:r>
        <w:rPr>
          <w:b/>
          <w:bCs/>
        </w:rPr>
        <w:t>Health Related Behaviour:</w:t>
      </w:r>
    </w:p>
    <w:p w14:paraId="2B6F9B62" w14:textId="77777777" w:rsidR="007E575C" w:rsidRDefault="007E575C" w:rsidP="007E575C">
      <w:pPr>
        <w:pStyle w:val="BodyText"/>
        <w:jc w:val="both"/>
      </w:pPr>
      <w:r w:rsidRPr="005344BC">
        <w:t>Currently, physical activity levels in Scotland show that 34% of adults and 31% of children do not meet the guidelines for physical activity</w:t>
      </w:r>
      <w:r w:rsidRPr="005344BC">
        <w:rPr>
          <w:rStyle w:val="FootnoteReference"/>
        </w:rPr>
        <w:footnoteReference w:id="64"/>
      </w:r>
      <w:r w:rsidRPr="005344BC">
        <w:t>. Evidence shows that physical inactivity contributes to over 2,500 premature deaths in Scotland each year, at a cost to NHS Scotland of around £94.1 million annually</w:t>
      </w:r>
      <w:r w:rsidRPr="005344BC">
        <w:rPr>
          <w:rStyle w:val="FootnoteReference"/>
        </w:rPr>
        <w:footnoteReference w:id="65"/>
      </w:r>
      <w:r w:rsidRPr="005344BC">
        <w:t xml:space="preserve">. </w:t>
      </w:r>
    </w:p>
    <w:p w14:paraId="73A8D0A5" w14:textId="77777777" w:rsidR="007E575C" w:rsidRDefault="007E575C" w:rsidP="007E575C">
      <w:pPr>
        <w:pStyle w:val="BodyText"/>
        <w:jc w:val="both"/>
      </w:pPr>
      <w:r w:rsidRPr="00736B6F">
        <w:t xml:space="preserve">In 2019, 2 in 3 adults and 1 in 3 children were overweight in Scotland. This can have a negative impact on both physical and mental health. Obesogenic environments inactivity and overconsumption of energy dense foods are easy, </w:t>
      </w:r>
      <w:proofErr w:type="gramStart"/>
      <w:r w:rsidRPr="00736B6F">
        <w:t>affordable</w:t>
      </w:r>
      <w:proofErr w:type="gramEnd"/>
      <w:r w:rsidRPr="00736B6F">
        <w:t xml:space="preserve"> and widely accepted, making an unhealthy lifestyle the default option</w:t>
      </w:r>
      <w:r w:rsidRPr="00736B6F">
        <w:rPr>
          <w:rStyle w:val="FootnoteReference"/>
        </w:rPr>
        <w:footnoteReference w:id="66"/>
      </w:r>
      <w:r w:rsidRPr="00736B6F">
        <w:t>. The Foresight Report produced for the UK Government identified that barriers such as cost, perceived danger and walkability of surrounding environment can influence the uptake of physical activity.</w:t>
      </w:r>
      <w:r>
        <w:t xml:space="preserve"> </w:t>
      </w:r>
    </w:p>
    <w:p w14:paraId="2E59462D" w14:textId="77777777" w:rsidR="007E575C" w:rsidRPr="005344BC" w:rsidRDefault="007E575C" w:rsidP="007E575C">
      <w:pPr>
        <w:pStyle w:val="BodyText"/>
        <w:jc w:val="both"/>
      </w:pPr>
      <w:r w:rsidRPr="005344BC">
        <w:t xml:space="preserve">Barriers to cycling can affect a wide range of people but can be amplified when inequalities already exist, this can be more pronounced for specific protected characteristics such as women, older and younger people, disabled people, people from ethnic minority groups and people experiencing or at risk of deprivation. </w:t>
      </w:r>
    </w:p>
    <w:p w14:paraId="31E5E61E" w14:textId="77777777" w:rsidR="007E575C" w:rsidRPr="00E07ED3" w:rsidRDefault="007E575C" w:rsidP="007E575C">
      <w:pPr>
        <w:pStyle w:val="BodyText"/>
        <w:jc w:val="both"/>
      </w:pPr>
      <w:r w:rsidRPr="005344BC">
        <w:t>Research shows that keeping physically active through interventions like cycling can reduce the risk of heart and circulatory disease by as much as 35% and risk of early death by as much as 30%</w:t>
      </w:r>
      <w:r w:rsidRPr="005344BC">
        <w:rPr>
          <w:rStyle w:val="FootnoteReference"/>
        </w:rPr>
        <w:footnoteReference w:id="67"/>
      </w:r>
      <w:r w:rsidRPr="005344BC">
        <w:t>.</w:t>
      </w:r>
      <w:r w:rsidRPr="00E07ED3">
        <w:t xml:space="preserve">  </w:t>
      </w:r>
    </w:p>
    <w:p w14:paraId="5BB9E876" w14:textId="77777777" w:rsidR="007E575C" w:rsidRPr="00161C48" w:rsidRDefault="007E575C" w:rsidP="007E575C">
      <w:pPr>
        <w:pStyle w:val="BodyText"/>
        <w:jc w:val="both"/>
      </w:pPr>
      <w:r>
        <w:lastRenderedPageBreak/>
        <w:t xml:space="preserve">Regular physical activity and spending time outdoors can also be beneficial to people’s mental health by reducing the likelihood of experiencing depression, </w:t>
      </w:r>
      <w:proofErr w:type="gramStart"/>
      <w:r>
        <w:t>anger</w:t>
      </w:r>
      <w:proofErr w:type="gramEnd"/>
      <w:r>
        <w:t xml:space="preserve"> and stress. People who exercise regularly have up to a 30% lower risk of depression. Other benefits of physical activity include improving sleep, mood, self-esteem and reducing tension, </w:t>
      </w:r>
      <w:proofErr w:type="gramStart"/>
      <w:r>
        <w:t>stress</w:t>
      </w:r>
      <w:proofErr w:type="gramEnd"/>
      <w:r>
        <w:t xml:space="preserve"> and mental fatigue</w:t>
      </w:r>
      <w:r>
        <w:rPr>
          <w:rStyle w:val="FootnoteReference"/>
        </w:rPr>
        <w:footnoteReference w:id="68"/>
      </w:r>
      <w:r>
        <w:t>. The Scotland Bike Share Users Survey highlighted that 41% of respondents reported that mental health benefits were why they chose to use bike share schemes</w:t>
      </w:r>
      <w:r>
        <w:rPr>
          <w:rStyle w:val="FootnoteReference"/>
        </w:rPr>
        <w:footnoteReference w:id="69"/>
      </w:r>
      <w:r>
        <w:t xml:space="preserve">. </w:t>
      </w:r>
    </w:p>
    <w:p w14:paraId="0617CF5D" w14:textId="77777777" w:rsidR="007E575C" w:rsidRPr="00BF720A" w:rsidRDefault="007E575C" w:rsidP="007E575C">
      <w:pPr>
        <w:pStyle w:val="BodyText"/>
        <w:jc w:val="both"/>
        <w:rPr>
          <w:rStyle w:val="eop"/>
        </w:rPr>
      </w:pPr>
      <w:r>
        <w:t>Improving cycle facilities and access can help to encourage an uptake in physical activity through using cycling as a transport mode or for recreational purposes.</w:t>
      </w:r>
    </w:p>
    <w:p w14:paraId="74BEA101" w14:textId="4042E103" w:rsidR="007E575C" w:rsidRDefault="007E575C" w:rsidP="004B3881">
      <w:pPr>
        <w:pStyle w:val="BodyText"/>
        <w:jc w:val="both"/>
        <w:rPr>
          <w:b/>
          <w:bCs/>
        </w:rPr>
      </w:pPr>
      <w:r>
        <w:rPr>
          <w:b/>
          <w:bCs/>
        </w:rPr>
        <w:t>Social Environment:</w:t>
      </w:r>
    </w:p>
    <w:p w14:paraId="5BBA3BED" w14:textId="77777777" w:rsidR="008467B7" w:rsidRDefault="008467B7" w:rsidP="007E575C">
      <w:pPr>
        <w:pStyle w:val="BodyText"/>
        <w:jc w:val="both"/>
      </w:pPr>
      <w:r>
        <w:t xml:space="preserve">Social norms are likely to influence the way people behave and the transport choices they make. </w:t>
      </w:r>
      <w:r w:rsidR="007E575C">
        <w:t xml:space="preserve">People in socio-economic groups D and E (semi/unskilled not employed) </w:t>
      </w:r>
      <w:r>
        <w:t xml:space="preserve">were less likely to cycle and </w:t>
      </w:r>
      <w:r w:rsidR="007E575C">
        <w:t xml:space="preserve">identified that reasons for not cycling included safety concerns (37%), lack of cycling confidence (26%) and cost of a suitable bike (20%). </w:t>
      </w:r>
      <w:r w:rsidRPr="008A14E6">
        <w:t>34.4% of households in Scotland have access to one or more bikes for private use</w:t>
      </w:r>
      <w:r>
        <w:rPr>
          <w:rStyle w:val="FootnoteReference"/>
        </w:rPr>
        <w:footnoteReference w:id="70"/>
      </w:r>
      <w:r>
        <w:t xml:space="preserve"> this leaves 75.6% of the population without access to any bike.  </w:t>
      </w:r>
    </w:p>
    <w:p w14:paraId="12CE0962" w14:textId="368B8E99" w:rsidR="007E575C" w:rsidRDefault="008467B7" w:rsidP="00030C45">
      <w:pPr>
        <w:pStyle w:val="BodyText"/>
        <w:jc w:val="both"/>
      </w:pPr>
      <w:r>
        <w:t>People living in deprived areas are more likely to experience social isolation, with 17% of men and 15% of women living in deprived areas report</w:t>
      </w:r>
      <w:r w:rsidR="00030C45">
        <w:t xml:space="preserve">ing </w:t>
      </w:r>
      <w:r>
        <w:t>frequent loneliness</w:t>
      </w:r>
      <w:r w:rsidR="00030C45">
        <w:rPr>
          <w:rStyle w:val="FootnoteReference"/>
        </w:rPr>
        <w:footnoteReference w:id="71"/>
      </w:r>
      <w:r w:rsidR="00030C45">
        <w:t>.  Research as long</w:t>
      </w:r>
      <w:r w:rsidR="000C3E87">
        <w:t xml:space="preserve">-since established </w:t>
      </w:r>
      <w:r w:rsidR="00030C45">
        <w:t>that that the lower the number of vehicle movements on a street, the greater the number of social interactions there are</w:t>
      </w:r>
      <w:r w:rsidR="00030C45">
        <w:rPr>
          <w:rStyle w:val="FootnoteReference"/>
        </w:rPr>
        <w:footnoteReference w:id="72"/>
      </w:r>
      <w:r w:rsidR="00030C45">
        <w:t xml:space="preserve">.  </w:t>
      </w:r>
      <w:r w:rsidR="000C3E87">
        <w:t xml:space="preserve">Cycling provides a low-cost transport option which may be key to allow people from poor socio-economic backgrounds to access amenities, employment and education as well as supporting greater social interaction. </w:t>
      </w:r>
      <w:r w:rsidR="00030C45">
        <w:t>It is</w:t>
      </w:r>
      <w:r w:rsidR="000C3E87">
        <w:t xml:space="preserve"> also</w:t>
      </w:r>
      <w:r w:rsidR="00030C45">
        <w:t xml:space="preserve"> recognised that participating physical activity can promote social inclusion, improve health. </w:t>
      </w:r>
    </w:p>
    <w:p w14:paraId="1CA2746F" w14:textId="1F0517E1" w:rsidR="00C62BD4" w:rsidRPr="00C62BD4" w:rsidRDefault="007E575C" w:rsidP="004B3881">
      <w:pPr>
        <w:pStyle w:val="BodyText"/>
        <w:jc w:val="both"/>
        <w:rPr>
          <w:b/>
          <w:bCs/>
        </w:rPr>
      </w:pPr>
      <w:r>
        <w:rPr>
          <w:b/>
          <w:bCs/>
        </w:rPr>
        <w:t>Physical Environment:</w:t>
      </w:r>
    </w:p>
    <w:p w14:paraId="7B5B29BB" w14:textId="6C65E8D7" w:rsidR="00876D89" w:rsidRDefault="00E6560E" w:rsidP="004B3881">
      <w:pPr>
        <w:pStyle w:val="BodyText"/>
        <w:jc w:val="both"/>
      </w:pPr>
      <w:r w:rsidRPr="009E695D">
        <w:t>Deprived areas are more likely to suffer from poor air quality</w:t>
      </w:r>
      <w:r>
        <w:rPr>
          <w:rStyle w:val="FootnoteReference"/>
        </w:rPr>
        <w:footnoteReference w:id="73"/>
      </w:r>
      <w:r w:rsidRPr="009E695D">
        <w:t xml:space="preserve">. There is potential for health inequalities </w:t>
      </w:r>
      <w:r>
        <w:t xml:space="preserve">to be </w:t>
      </w:r>
      <w:r w:rsidRPr="009E695D">
        <w:t>widen</w:t>
      </w:r>
      <w:r>
        <w:t>ed by poor air quality, because people who live</w:t>
      </w:r>
      <w:r w:rsidRPr="009E695D">
        <w:t xml:space="preserve">, </w:t>
      </w:r>
      <w:proofErr w:type="gramStart"/>
      <w:r w:rsidRPr="009E695D">
        <w:t>work</w:t>
      </w:r>
      <w:proofErr w:type="gramEnd"/>
      <w:r w:rsidRPr="009E695D">
        <w:t xml:space="preserve"> and shop</w:t>
      </w:r>
      <w:r>
        <w:t xml:space="preserve"> adjacent to heavily trafficked roads tend to be among more disadvantaged groups</w:t>
      </w:r>
      <w:r>
        <w:rPr>
          <w:rStyle w:val="FootnoteReference"/>
        </w:rPr>
        <w:footnoteReference w:id="74"/>
      </w:r>
      <w:r w:rsidRPr="009E695D">
        <w:t>.</w:t>
      </w:r>
      <w:r>
        <w:t xml:space="preserve"> </w:t>
      </w:r>
      <w:r w:rsidR="00876D89" w:rsidRPr="00BF720A">
        <w:t>These inequalities in health can have a profound and lasting impact on children, with evidence to suggest that primary aged children living in highly polluted urban areas can have up to 5% less lung capacity than normal, putting them at risk of lung disease in adulthood and contributing to early death</w:t>
      </w:r>
      <w:r w:rsidR="00876D89" w:rsidRPr="00BF720A">
        <w:rPr>
          <w:rStyle w:val="FootnoteReference"/>
        </w:rPr>
        <w:footnoteReference w:id="75"/>
      </w:r>
      <w:r w:rsidR="00876D89" w:rsidRPr="00BF720A">
        <w:t xml:space="preserve">.  </w:t>
      </w:r>
      <w:r w:rsidR="00C62BD4">
        <w:t>Because of their height, children are also at higher risk of exposure to air pollution that adults</w:t>
      </w:r>
      <w:r w:rsidR="00C62BD4">
        <w:rPr>
          <w:rStyle w:val="FootnoteReference"/>
        </w:rPr>
        <w:footnoteReference w:id="76"/>
      </w:r>
      <w:r w:rsidR="00C62BD4">
        <w:t xml:space="preserve">. </w:t>
      </w:r>
    </w:p>
    <w:p w14:paraId="3785776F" w14:textId="6614C143" w:rsidR="00876D89" w:rsidRDefault="00C275ED" w:rsidP="004B3881">
      <w:pPr>
        <w:pStyle w:val="BodyText"/>
        <w:jc w:val="both"/>
      </w:pPr>
      <w:r>
        <w:t xml:space="preserve">There is strong relationship between deprivation and pedestrian casualties. </w:t>
      </w:r>
      <w:proofErr w:type="gramStart"/>
      <w:r>
        <w:t>In particular, children</w:t>
      </w:r>
      <w:proofErr w:type="gramEnd"/>
      <w:r>
        <w:t xml:space="preserve"> and young people from deprived areas were found to be involved in traffic injuries, for whom the risk was highest on main roads and on residential roads near shops and leisure services</w:t>
      </w:r>
      <w:r>
        <w:rPr>
          <w:rStyle w:val="FootnoteReference"/>
        </w:rPr>
        <w:footnoteReference w:id="77"/>
      </w:r>
      <w:r>
        <w:t xml:space="preserve">. </w:t>
      </w:r>
      <w:r w:rsidR="00C62BD4">
        <w:t xml:space="preserve"> </w:t>
      </w:r>
    </w:p>
    <w:p w14:paraId="0C37D4A7" w14:textId="3F557D41" w:rsidR="00C62BD4" w:rsidRPr="00C62BD4" w:rsidRDefault="00C62BD4" w:rsidP="004B3881">
      <w:pPr>
        <w:pStyle w:val="BodyText"/>
        <w:jc w:val="both"/>
        <w:rPr>
          <w:b/>
          <w:bCs/>
        </w:rPr>
      </w:pPr>
      <w:r w:rsidRPr="00C62BD4">
        <w:rPr>
          <w:b/>
          <w:bCs/>
        </w:rPr>
        <w:t xml:space="preserve">Access to </w:t>
      </w:r>
      <w:r w:rsidR="007E575C">
        <w:rPr>
          <w:b/>
          <w:bCs/>
        </w:rPr>
        <w:t>and quality of services:</w:t>
      </w:r>
    </w:p>
    <w:p w14:paraId="3EE01EB0" w14:textId="77777777" w:rsidR="007E575C" w:rsidRDefault="007E575C" w:rsidP="007E575C">
      <w:pPr>
        <w:pStyle w:val="BodyText"/>
        <w:jc w:val="both"/>
      </w:pPr>
      <w:bookmarkStart w:id="85" w:name="_Hlk92185858"/>
      <w:r w:rsidRPr="009B7FB3">
        <w:lastRenderedPageBreak/>
        <w:t>People with the lowest incomes are more likely to rely on bus services than those in higher income brackets</w:t>
      </w:r>
      <w:r>
        <w:rPr>
          <w:rStyle w:val="FootnoteReference"/>
        </w:rPr>
        <w:footnoteReference w:id="78"/>
      </w:r>
      <w:r>
        <w:t xml:space="preserve">. </w:t>
      </w:r>
      <w:r w:rsidRPr="009B7FB3">
        <w:t xml:space="preserve">Therefore, introducing measures aimed at reducing the number of bus services would disadvantage those on lower incomes. Bus travel is also a sustainable form of transport. </w:t>
      </w:r>
    </w:p>
    <w:p w14:paraId="37061D88" w14:textId="77777777" w:rsidR="007E575C" w:rsidRPr="008A2C06" w:rsidRDefault="007E575C" w:rsidP="007E575C">
      <w:pPr>
        <w:pStyle w:val="BodyText"/>
        <w:jc w:val="both"/>
        <w:rPr>
          <w:b/>
          <w:bCs/>
          <w:i/>
        </w:rPr>
      </w:pPr>
      <w:r w:rsidRPr="008A2C06">
        <w:t>Three key issues experienced by low-income families include:</w:t>
      </w:r>
    </w:p>
    <w:p w14:paraId="00A7AAD9" w14:textId="77777777" w:rsidR="007E575C" w:rsidRPr="008A2C06" w:rsidRDefault="007E575C" w:rsidP="007E575C">
      <w:pPr>
        <w:pStyle w:val="BodyText"/>
        <w:numPr>
          <w:ilvl w:val="0"/>
          <w:numId w:val="14"/>
        </w:numPr>
        <w:jc w:val="both"/>
      </w:pPr>
      <w:r w:rsidRPr="008A2C06">
        <w:t xml:space="preserve">Cost - the cost of journeys when using public transport is especially crucial when travelling with young children, as high fares can make short journeys </w:t>
      </w:r>
      <w:proofErr w:type="gramStart"/>
      <w:r w:rsidRPr="008A2C06">
        <w:t>expensive;</w:t>
      </w:r>
      <w:proofErr w:type="gramEnd"/>
      <w:r w:rsidRPr="008A2C06">
        <w:t xml:space="preserve"> </w:t>
      </w:r>
    </w:p>
    <w:p w14:paraId="3B520267" w14:textId="77777777" w:rsidR="007E575C" w:rsidRPr="008A2C06" w:rsidRDefault="007E575C" w:rsidP="007E575C">
      <w:pPr>
        <w:pStyle w:val="BodyText"/>
        <w:numPr>
          <w:ilvl w:val="0"/>
          <w:numId w:val="14"/>
        </w:numPr>
        <w:jc w:val="both"/>
      </w:pPr>
      <w:r w:rsidRPr="008A2C06">
        <w:t>Scheduling - inflexible timings often cause problems in terms of shift work, caring responsibilities or connecting between different forms of transport; and</w:t>
      </w:r>
    </w:p>
    <w:p w14:paraId="5432EC67" w14:textId="77777777" w:rsidR="007E575C" w:rsidRPr="008A2C06" w:rsidRDefault="007E575C" w:rsidP="007E575C">
      <w:pPr>
        <w:pStyle w:val="BodyText"/>
        <w:numPr>
          <w:ilvl w:val="0"/>
          <w:numId w:val="14"/>
        </w:numPr>
        <w:jc w:val="both"/>
      </w:pPr>
      <w:r w:rsidRPr="008A2C06">
        <w:t>Infrastructure and Services - multiple providers (</w:t>
      </w:r>
      <w:proofErr w:type="gramStart"/>
      <w:r w:rsidRPr="008A2C06">
        <w:t>e.g.</w:t>
      </w:r>
      <w:proofErr w:type="gramEnd"/>
      <w:r w:rsidRPr="008A2C06">
        <w:t xml:space="preserve"> bus companies) often operate separately in both urban and rural areas. As a result, there are significant wait times between services and extended travel durations. Switching between providers can result in multiple expenditures and this is a major concern for low-income families. </w:t>
      </w:r>
    </w:p>
    <w:p w14:paraId="758450E9" w14:textId="74FC8742" w:rsidR="006D53FC" w:rsidRDefault="006D53FC" w:rsidP="004B3881">
      <w:pPr>
        <w:pStyle w:val="BodyText"/>
        <w:jc w:val="both"/>
        <w:rPr>
          <w:rStyle w:val="eop"/>
        </w:rPr>
      </w:pPr>
      <w:r w:rsidRPr="00BF720A">
        <w:rPr>
          <w:rStyle w:val="eop"/>
        </w:rPr>
        <w:t>In the UK, an estimated 1.2 million people live in areas where access to healthy and affordable food is limited and where these choices are limited further for car-less residents</w:t>
      </w:r>
      <w:r w:rsidRPr="00BF720A">
        <w:rPr>
          <w:rStyle w:val="FootnoteReference"/>
        </w:rPr>
        <w:footnoteReference w:id="79"/>
      </w:r>
      <w:r w:rsidRPr="00BF720A">
        <w:rPr>
          <w:rStyle w:val="eop"/>
        </w:rPr>
        <w:t xml:space="preserve">. Improved cycling infrastructure supports access to healthy food by increasing ability to shop locally and supports improved access to healthcare facilities and other services that support health and wellbeing. Cycling is an affordable means to access key services and </w:t>
      </w:r>
      <w:r w:rsidR="000C3E87" w:rsidRPr="00BF720A">
        <w:rPr>
          <w:rStyle w:val="eop"/>
        </w:rPr>
        <w:t>goods,</w:t>
      </w:r>
      <w:r w:rsidRPr="00BF720A">
        <w:rPr>
          <w:rStyle w:val="eop"/>
        </w:rPr>
        <w:t xml:space="preserve"> and this will be a key consideration in planning cycling infrastructure.</w:t>
      </w:r>
    </w:p>
    <w:bookmarkEnd w:id="85"/>
    <w:p w14:paraId="7F15C94F" w14:textId="02250E99" w:rsidR="00AE3DAD" w:rsidRDefault="00AE3DAD" w:rsidP="004B3881">
      <w:pPr>
        <w:pStyle w:val="BodyText"/>
        <w:jc w:val="both"/>
      </w:pPr>
      <w:r>
        <w:br w:type="page"/>
      </w:r>
    </w:p>
    <w:p w14:paraId="6A05BFF4" w14:textId="763E1538" w:rsidR="007576E8" w:rsidRPr="00580F12" w:rsidRDefault="00451BBC" w:rsidP="007576E8">
      <w:pPr>
        <w:pStyle w:val="Heading1"/>
        <w:rPr>
          <w:rFonts w:ascii="AECOM Sans" w:hAnsi="AECOM Sans" w:cs="AECOM Sans"/>
        </w:rPr>
      </w:pPr>
      <w:bookmarkStart w:id="86" w:name="_Toc107328081"/>
      <w:bookmarkStart w:id="87" w:name="_Hlk89354714"/>
      <w:r>
        <w:rPr>
          <w:rFonts w:ascii="AECOM Sans" w:hAnsi="AECOM Sans" w:cs="AECOM Sans"/>
        </w:rPr>
        <w:lastRenderedPageBreak/>
        <w:t>S</w:t>
      </w:r>
      <w:r w:rsidR="007451FE" w:rsidRPr="00580F12">
        <w:rPr>
          <w:rFonts w:ascii="AECOM Sans" w:hAnsi="AECOM Sans" w:cs="AECOM Sans"/>
        </w:rPr>
        <w:t xml:space="preserve">creening </w:t>
      </w:r>
      <w:r w:rsidR="00560967">
        <w:rPr>
          <w:rFonts w:ascii="AECOM Sans" w:hAnsi="AECOM Sans" w:cs="AECOM Sans"/>
        </w:rPr>
        <w:t>Summary</w:t>
      </w:r>
      <w:bookmarkEnd w:id="86"/>
    </w:p>
    <w:p w14:paraId="78E2128E" w14:textId="47F3305F" w:rsidR="002F3194" w:rsidRPr="00560967" w:rsidRDefault="00D05EBE" w:rsidP="004B3881">
      <w:pPr>
        <w:pStyle w:val="BodyText"/>
        <w:jc w:val="both"/>
      </w:pPr>
      <w:r w:rsidRPr="00D05EBE">
        <w:t>T</w:t>
      </w:r>
      <w:r w:rsidR="00560967" w:rsidRPr="00D05EBE">
        <w:t xml:space="preserve">his section summarises the results of the </w:t>
      </w:r>
      <w:r w:rsidR="00451BBC">
        <w:t>screening</w:t>
      </w:r>
      <w:r w:rsidR="00560967" w:rsidRPr="00D05EBE">
        <w:t xml:space="preserve"> exercise which </w:t>
      </w:r>
      <w:r w:rsidRPr="00D05EBE">
        <w:t>are presented in A</w:t>
      </w:r>
      <w:r w:rsidR="00560967" w:rsidRPr="00D05EBE">
        <w:t xml:space="preserve">ppendix </w:t>
      </w:r>
      <w:r w:rsidRPr="00D05EBE">
        <w:t>A</w:t>
      </w:r>
      <w:r w:rsidR="00560967" w:rsidRPr="00D05EBE">
        <w:t xml:space="preserve">. </w:t>
      </w:r>
      <w:r w:rsidR="002B7965" w:rsidRPr="00D05EBE">
        <w:t xml:space="preserve">Below is a summary of the </w:t>
      </w:r>
      <w:r w:rsidR="00451BBC">
        <w:t>screening</w:t>
      </w:r>
      <w:r w:rsidR="006110EB" w:rsidRPr="00D05EBE">
        <w:t xml:space="preserve"> exercise</w:t>
      </w:r>
      <w:r w:rsidR="006376C4">
        <w:t>,</w:t>
      </w:r>
      <w:r>
        <w:t xml:space="preserve"> </w:t>
      </w:r>
      <w:r w:rsidR="002B7965" w:rsidRPr="00D05EBE">
        <w:t>drawing out the potential impacts (positive and negative) from the actions within the delivery plan.</w:t>
      </w:r>
    </w:p>
    <w:p w14:paraId="42C3BC3B" w14:textId="384C6628" w:rsidR="002B7965" w:rsidRDefault="00560967" w:rsidP="004B3881">
      <w:pPr>
        <w:pStyle w:val="Heading2"/>
        <w:jc w:val="both"/>
      </w:pPr>
      <w:bookmarkStart w:id="88" w:name="_Toc107328082"/>
      <w:bookmarkStart w:id="89" w:name="_Hlk87451188"/>
      <w:r w:rsidRPr="00A2266F">
        <w:t>Protected Characteristic Group</w:t>
      </w:r>
      <w:r w:rsidR="002B7965">
        <w:t>s</w:t>
      </w:r>
      <w:bookmarkEnd w:id="88"/>
    </w:p>
    <w:p w14:paraId="65F7D0CA" w14:textId="26CCD1E0" w:rsidR="002E6038" w:rsidRDefault="002E6038" w:rsidP="004B3881">
      <w:pPr>
        <w:pStyle w:val="BodyText"/>
        <w:jc w:val="both"/>
      </w:pPr>
      <w:r>
        <w:t xml:space="preserve">Safety is one of the most common reasons for people choosing not to cycle, although this affects all users, disabled people, </w:t>
      </w:r>
      <w:proofErr w:type="gramStart"/>
      <w:r>
        <w:t>women</w:t>
      </w:r>
      <w:proofErr w:type="gramEnd"/>
      <w:r>
        <w:t xml:space="preserve"> and older people are often more affected by safety concerns. Improvements to safe cycling infrastructure across the actions are likely to have a positive impact on these groups by providing them with greater confidence to cycle. </w:t>
      </w:r>
    </w:p>
    <w:p w14:paraId="58418A47" w14:textId="5EE3CD31" w:rsidR="002E6038" w:rsidRDefault="002E6038" w:rsidP="004B3881">
      <w:pPr>
        <w:pStyle w:val="BodyText"/>
        <w:jc w:val="both"/>
      </w:pPr>
      <w:r w:rsidRPr="006B1A48">
        <w:t xml:space="preserve">It is </w:t>
      </w:r>
      <w:r w:rsidR="0081699A" w:rsidRPr="006B1A48">
        <w:t xml:space="preserve">expected that the introduction of </w:t>
      </w:r>
      <w:r w:rsidR="00035E73" w:rsidRPr="006B1A48">
        <w:t xml:space="preserve">framework actions </w:t>
      </w:r>
      <w:r w:rsidR="0081699A" w:rsidRPr="006B1A48">
        <w:t>will contribute to modal shift from motorised vehicles to active travel modes which will have a positive impact on noise and air pollution. Older people</w:t>
      </w:r>
      <w:r w:rsidR="006B1A48" w:rsidRPr="006B1A48">
        <w:t xml:space="preserve"> and children</w:t>
      </w:r>
      <w:r w:rsidR="0081699A" w:rsidRPr="006B1A48">
        <w:t xml:space="preserve"> are more vulnerable</w:t>
      </w:r>
      <w:r w:rsidR="006B1A48" w:rsidRPr="006B1A48">
        <w:t xml:space="preserve"> to the adverse health effects of transport-related emissions</w:t>
      </w:r>
      <w:r w:rsidR="0081699A" w:rsidRPr="006B1A48">
        <w:t xml:space="preserve"> as such will experience a greater impact to this change.</w:t>
      </w:r>
      <w:r w:rsidR="006B1A48" w:rsidRPr="006B1A48">
        <w:t xml:space="preserve"> Therefore, actions to reduce emissions could also reduce health inequalities for these groups. However, the extent to which exposure to air pollution will be reduced will depend on the number of car journeys reduced and if actions are targeted in the areas with highest air pollution levels.</w:t>
      </w:r>
    </w:p>
    <w:p w14:paraId="25976C72" w14:textId="2E5A5069" w:rsidR="0081699A" w:rsidRDefault="0081699A" w:rsidP="004B3881">
      <w:pPr>
        <w:pStyle w:val="BodyText"/>
        <w:jc w:val="both"/>
      </w:pPr>
      <w:r>
        <w:t xml:space="preserve">Ethnic minority groups are more likely to live in deprived communities which are often in proximity to higher speed and trafficked roads, this may act as barrier to the uptake of active travel. Improving safety in these locations will have a positive impact on people from this group. </w:t>
      </w:r>
    </w:p>
    <w:p w14:paraId="0C156894" w14:textId="49A49B47" w:rsidR="00035E73" w:rsidRDefault="00035E73" w:rsidP="004B3881">
      <w:pPr>
        <w:pStyle w:val="BodyText"/>
        <w:jc w:val="both"/>
      </w:pPr>
      <w:r>
        <w:t xml:space="preserve">Disabled people face </w:t>
      </w:r>
      <w:proofErr w:type="gramStart"/>
      <w:r>
        <w:t>a number of</w:t>
      </w:r>
      <w:proofErr w:type="gramEnd"/>
      <w:r>
        <w:t xml:space="preserve"> barriers when wishing to cycle this includes the cost of a suitable bike and inaccessible infrastructure for all bike types. Improved access to adaptive bikes and revision to cycling infrastructure will help to improve t</w:t>
      </w:r>
      <w:r w:rsidR="00ED0206">
        <w:t xml:space="preserve">ransport opportunities for disabled people. </w:t>
      </w:r>
    </w:p>
    <w:p w14:paraId="0ACA6D07" w14:textId="6887E6E9" w:rsidR="002C3B24" w:rsidRPr="002D6389" w:rsidRDefault="00BA5086" w:rsidP="004B3881">
      <w:pPr>
        <w:pStyle w:val="BodyText"/>
        <w:jc w:val="both"/>
      </w:pPr>
      <w:r>
        <w:t>Changes to Traffic Regulation Orders (TROs) and Experimental Traffic Regulation Orders (ETROs) have the potential result in negative impact</w:t>
      </w:r>
      <w:r w:rsidR="00F945BF">
        <w:t>s</w:t>
      </w:r>
      <w:r>
        <w:t xml:space="preserve"> to</w:t>
      </w:r>
      <w:r w:rsidR="002D39DD">
        <w:t xml:space="preserve"> older and</w:t>
      </w:r>
      <w:r>
        <w:t xml:space="preserve"> disabled people.</w:t>
      </w:r>
      <w:r w:rsidR="002D39DD">
        <w:t xml:space="preserve"> </w:t>
      </w:r>
      <w:r w:rsidR="002D39DD" w:rsidRPr="002D39DD">
        <w:t xml:space="preserve">Rapid changes to infrastructure can have a disproportionate effect on older and disabled people, as they may result in changes to </w:t>
      </w:r>
      <w:r w:rsidR="00F945BF" w:rsidRPr="002D39DD">
        <w:t>routes,</w:t>
      </w:r>
      <w:r w:rsidR="002D39DD" w:rsidRPr="002D39DD">
        <w:t xml:space="preserve"> they are required to take, potentially increasing journey times. </w:t>
      </w:r>
      <w:r w:rsidR="00626EA2" w:rsidRPr="00626EA2">
        <w:t>Walking is the main mode of travel for blind and partially sighted people, and it is often very important to them that they can make walking journeys independently</w:t>
      </w:r>
      <w:r w:rsidR="00926AC6">
        <w:t>.</w:t>
      </w:r>
      <w:r w:rsidR="00626EA2" w:rsidRPr="00626EA2">
        <w:t xml:space="preserve"> </w:t>
      </w:r>
      <w:r w:rsidR="00926AC6">
        <w:t>T</w:t>
      </w:r>
      <w:r w:rsidR="00626EA2" w:rsidRPr="00626EA2">
        <w:t>herefore</w:t>
      </w:r>
      <w:r w:rsidR="00F64C24">
        <w:t>,</w:t>
      </w:r>
      <w:r w:rsidR="00626EA2" w:rsidRPr="00626EA2">
        <w:t xml:space="preserve"> fast implementation of new infrastructure can have an adverse impact to this group of people affecting their independence to undertake everyday journeys. At present the TRO process mandates statutory minimum levels of consultation and objections must be addressed. </w:t>
      </w:r>
      <w:r w:rsidR="002C3B24" w:rsidRPr="002D6389">
        <w:t>Care is therefore needed when implementing any active travel scheme through a fast-track process to ensure that equality and disability groups are properly included and consulted to ensure unwarranted and negative health side effects occur for these groups.</w:t>
      </w:r>
    </w:p>
    <w:p w14:paraId="253CD3AD" w14:textId="100DBE19" w:rsidR="00560967" w:rsidRDefault="0042267E" w:rsidP="004B3881">
      <w:pPr>
        <w:pStyle w:val="Heading2"/>
        <w:jc w:val="both"/>
      </w:pPr>
      <w:bookmarkStart w:id="90" w:name="_Toc107328083"/>
      <w:r>
        <w:t>Socio-economically Disadvantaged Groups</w:t>
      </w:r>
      <w:bookmarkEnd w:id="90"/>
    </w:p>
    <w:p w14:paraId="629C56D6" w14:textId="6331B675" w:rsidR="00B41F5C" w:rsidRDefault="00244E4C" w:rsidP="004B3881">
      <w:pPr>
        <w:pStyle w:val="BodyText"/>
        <w:jc w:val="both"/>
      </w:pPr>
      <w:r>
        <w:t xml:space="preserve">People who are from </w:t>
      </w:r>
      <w:r w:rsidR="00926AC6">
        <w:t>socio-</w:t>
      </w:r>
      <w:r w:rsidR="0042267E">
        <w:t>economically</w:t>
      </w:r>
      <w:r w:rsidR="00926AC6">
        <w:t xml:space="preserve"> disadvantaged groups</w:t>
      </w:r>
      <w:r>
        <w:t xml:space="preserve"> are more likely to be reliant on </w:t>
      </w:r>
      <w:r w:rsidR="00BA4A8C">
        <w:t>low-cost</w:t>
      </w:r>
      <w:r>
        <w:t xml:space="preserve"> modes of transport such as public transport or active travel</w:t>
      </w:r>
      <w:r w:rsidR="00BA4A8C">
        <w:t>.</w:t>
      </w:r>
      <w:r>
        <w:t xml:space="preserve"> </w:t>
      </w:r>
      <w:r w:rsidR="00BA4A8C">
        <w:t xml:space="preserve">Deprived communities are more likely to live in proximity to busier, </w:t>
      </w:r>
      <w:proofErr w:type="gramStart"/>
      <w:r w:rsidR="00BA4A8C">
        <w:t>high speed</w:t>
      </w:r>
      <w:proofErr w:type="gramEnd"/>
      <w:r w:rsidR="00BA4A8C">
        <w:t xml:space="preserve"> road</w:t>
      </w:r>
      <w:r w:rsidR="00C74C46">
        <w:t>s</w:t>
      </w:r>
      <w:r w:rsidR="00BA4A8C">
        <w:t xml:space="preserve"> and are more likely to be in a road traffic accident than more affluent areas. Greater provision of safe infrastructure</w:t>
      </w:r>
      <w:r w:rsidR="00C74C46">
        <w:t xml:space="preserve"> and measures to encourage reduction in car use</w:t>
      </w:r>
      <w:r w:rsidR="00BA4A8C">
        <w:t xml:space="preserve"> may help support active travel as a low-cost transport mode which can enable people in these communities to reach a wider range of employment, </w:t>
      </w:r>
      <w:proofErr w:type="gramStart"/>
      <w:r w:rsidR="00BA4A8C">
        <w:t>education</w:t>
      </w:r>
      <w:proofErr w:type="gramEnd"/>
      <w:r w:rsidR="00BA4A8C">
        <w:t xml:space="preserve"> and training opportunities. </w:t>
      </w:r>
    </w:p>
    <w:p w14:paraId="0FE53946" w14:textId="1A6840A8" w:rsidR="00BA4A8C" w:rsidRDefault="00BA4A8C" w:rsidP="004B3881">
      <w:pPr>
        <w:pStyle w:val="BodyText"/>
        <w:jc w:val="both"/>
      </w:pPr>
      <w:r>
        <w:t>People living in rural communities may be at greater risk of transport poverty due</w:t>
      </w:r>
      <w:r w:rsidR="00C275ED">
        <w:t xml:space="preserve"> to</w:t>
      </w:r>
      <w:r>
        <w:t xml:space="preserve"> barriers associated with remoteness, </w:t>
      </w:r>
      <w:proofErr w:type="gramStart"/>
      <w:r>
        <w:t>safety</w:t>
      </w:r>
      <w:proofErr w:type="gramEnd"/>
      <w:r>
        <w:t xml:space="preserve"> and public transport frequency</w:t>
      </w:r>
      <w:r w:rsidR="00035E73">
        <w:t>, which can result in people becoming isolated or reliant on private car journeys.</w:t>
      </w:r>
      <w:r>
        <w:t xml:space="preserve"> Actions include improving rural active travel links, may help to provide low-cost transport options to these communities. </w:t>
      </w:r>
    </w:p>
    <w:p w14:paraId="7675798E" w14:textId="28C0FAE5" w:rsidR="00035E73" w:rsidRPr="00B41F5C" w:rsidRDefault="00035E73" w:rsidP="004B3881">
      <w:pPr>
        <w:pStyle w:val="BodyText"/>
        <w:jc w:val="both"/>
      </w:pPr>
      <w:r w:rsidRPr="002C3B24">
        <w:t xml:space="preserve">Improving access to bikes and cycle training will contribute to the uptake of cycling among those affected by socio-economic disadvantage and provide an alternative low-cost transport option. </w:t>
      </w:r>
      <w:r w:rsidR="002C3B24" w:rsidRPr="002C3B24">
        <w:t xml:space="preserve">Actions relating to the provision of comprehensive cycle training will also expand the pool of those likely to benefit from increased physical activity. </w:t>
      </w:r>
    </w:p>
    <w:p w14:paraId="2BF327AA" w14:textId="228908F4" w:rsidR="00560967" w:rsidRPr="002B7965" w:rsidRDefault="00560967" w:rsidP="004B3881">
      <w:pPr>
        <w:pStyle w:val="Heading2"/>
        <w:jc w:val="both"/>
      </w:pPr>
      <w:bookmarkStart w:id="91" w:name="_Toc107328084"/>
      <w:r w:rsidRPr="002B7965">
        <w:lastRenderedPageBreak/>
        <w:t>Children and Young People</w:t>
      </w:r>
      <w:bookmarkEnd w:id="91"/>
    </w:p>
    <w:bookmarkEnd w:id="89"/>
    <w:p w14:paraId="62FC36E7" w14:textId="77777777" w:rsidR="00C527D1" w:rsidRDefault="00C527D1" w:rsidP="004B3881">
      <w:pPr>
        <w:pStyle w:val="BodyText"/>
        <w:jc w:val="both"/>
      </w:pPr>
      <w:r>
        <w:t xml:space="preserve">Children and young people are most at risk of being involved in a traffic accident out of all pedestrian casualties, supporting the improvement of cycling infrastructure and measures to reduce car usage may provide young people with the opportunity to reach wider destinations as well as travel independently. </w:t>
      </w:r>
    </w:p>
    <w:p w14:paraId="5E03F84F" w14:textId="23E241C0" w:rsidR="002C3B24" w:rsidRPr="002C3B24" w:rsidRDefault="00C74C46" w:rsidP="004B3881">
      <w:pPr>
        <w:tabs>
          <w:tab w:val="clear" w:pos="284"/>
        </w:tabs>
        <w:spacing w:after="180"/>
        <w:jc w:val="both"/>
      </w:pPr>
      <w:r w:rsidRPr="002C3B24">
        <w:rPr>
          <w:rFonts w:cs="AECOM Sans"/>
        </w:rPr>
        <w:t>Most households in Scotland do not have access to a bike for private use and not having access to a bike is one of the greatest barriers to the uptake of cycling ensuring improved access and provision of bikes to school children who cannot afford one will help to support equal opportunities between young people from all backgrounds.</w:t>
      </w:r>
      <w:r w:rsidRPr="002C3B24">
        <w:t xml:space="preserve"> </w:t>
      </w:r>
      <w:r w:rsidR="002C3B24" w:rsidRPr="002C3B24">
        <w:t xml:space="preserve">Improving access to bicycles, including adaptive </w:t>
      </w:r>
      <w:proofErr w:type="gramStart"/>
      <w:r w:rsidR="002C3B24" w:rsidRPr="002C3B24">
        <w:t>bikes</w:t>
      </w:r>
      <w:proofErr w:type="gramEnd"/>
      <w:r w:rsidR="002C3B24" w:rsidRPr="002C3B24">
        <w:t xml:space="preserve"> and providing free bicycles to school-aged children is expected to have a positive impact in terms of health and physical activity amongst those on lower incomes.</w:t>
      </w:r>
    </w:p>
    <w:bookmarkEnd w:id="87"/>
    <w:p w14:paraId="58091386" w14:textId="43B24A84" w:rsidR="00A67D63" w:rsidRPr="00810995" w:rsidRDefault="00A67D63" w:rsidP="009111B1">
      <w:pPr>
        <w:tabs>
          <w:tab w:val="clear" w:pos="284"/>
        </w:tabs>
        <w:spacing w:line="240" w:lineRule="auto"/>
        <w:rPr>
          <w:rFonts w:eastAsiaTheme="majorEastAsia" w:cs="AECOM Sans"/>
          <w:i/>
          <w:iCs/>
          <w:color w:val="00353E" w:themeColor="accent2"/>
          <w:sz w:val="22"/>
        </w:rPr>
        <w:sectPr w:rsidR="00A67D63" w:rsidRPr="00810995" w:rsidSect="00847EA5">
          <w:pgSz w:w="11906" w:h="16838"/>
          <w:pgMar w:top="1134" w:right="1440" w:bottom="851" w:left="1440" w:header="709" w:footer="284" w:gutter="0"/>
          <w:pgNumType w:start="1"/>
          <w:cols w:space="708"/>
          <w:docGrid w:linePitch="360"/>
        </w:sectPr>
      </w:pPr>
    </w:p>
    <w:p w14:paraId="6F3EDB49" w14:textId="198894AB" w:rsidR="00810995" w:rsidRPr="00810995" w:rsidRDefault="00D57903" w:rsidP="009B7FB3">
      <w:pPr>
        <w:keepNext/>
        <w:keepLines/>
        <w:pageBreakBefore/>
        <w:numPr>
          <w:ilvl w:val="0"/>
          <w:numId w:val="20"/>
        </w:numPr>
        <w:tabs>
          <w:tab w:val="clear" w:pos="284"/>
        </w:tabs>
        <w:spacing w:before="480" w:after="240" w:line="240" w:lineRule="auto"/>
        <w:outlineLvl w:val="0"/>
        <w:rPr>
          <w:rFonts w:eastAsiaTheme="majorEastAsia" w:cs="AECOM Sans"/>
          <w:b/>
          <w:bCs/>
          <w:color w:val="00353E" w:themeColor="accent2"/>
          <w:sz w:val="30"/>
          <w:szCs w:val="28"/>
        </w:rPr>
      </w:pPr>
      <w:bookmarkStart w:id="92" w:name="_Toc107328085"/>
      <w:proofErr w:type="gramStart"/>
      <w:r>
        <w:rPr>
          <w:rFonts w:eastAsiaTheme="majorEastAsia" w:cs="AECOM Sans"/>
          <w:b/>
          <w:bCs/>
          <w:color w:val="00353E" w:themeColor="accent2"/>
          <w:sz w:val="30"/>
          <w:szCs w:val="28"/>
        </w:rPr>
        <w:lastRenderedPageBreak/>
        <w:t>:</w:t>
      </w:r>
      <w:r w:rsidR="002B7965">
        <w:rPr>
          <w:rFonts w:eastAsiaTheme="majorEastAsia" w:cs="AECOM Sans"/>
          <w:b/>
          <w:bCs/>
          <w:color w:val="00353E" w:themeColor="accent2"/>
          <w:sz w:val="30"/>
          <w:szCs w:val="28"/>
        </w:rPr>
        <w:t>Cycling</w:t>
      </w:r>
      <w:proofErr w:type="gramEnd"/>
      <w:r w:rsidR="002B7965">
        <w:rPr>
          <w:rFonts w:eastAsiaTheme="majorEastAsia" w:cs="AECOM Sans"/>
          <w:b/>
          <w:bCs/>
          <w:color w:val="00353E" w:themeColor="accent2"/>
          <w:sz w:val="30"/>
          <w:szCs w:val="28"/>
        </w:rPr>
        <w:t xml:space="preserve"> Framework SEQIA </w:t>
      </w:r>
      <w:r w:rsidR="00451BBC">
        <w:rPr>
          <w:rFonts w:eastAsiaTheme="majorEastAsia" w:cs="AECOM Sans"/>
          <w:b/>
          <w:bCs/>
          <w:color w:val="00353E" w:themeColor="accent2"/>
          <w:sz w:val="30"/>
          <w:szCs w:val="28"/>
        </w:rPr>
        <w:t>Screening</w:t>
      </w:r>
      <w:r w:rsidR="002B7965">
        <w:rPr>
          <w:rFonts w:eastAsiaTheme="majorEastAsia" w:cs="AECOM Sans"/>
          <w:b/>
          <w:bCs/>
          <w:color w:val="00353E" w:themeColor="accent2"/>
          <w:sz w:val="30"/>
          <w:szCs w:val="28"/>
        </w:rPr>
        <w:t xml:space="preserve"> Tables</w:t>
      </w:r>
      <w:bookmarkEnd w:id="92"/>
    </w:p>
    <w:p w14:paraId="01A46C95" w14:textId="714A1EA8" w:rsidR="00E10550" w:rsidRDefault="00E10550" w:rsidP="002476CA">
      <w:pPr>
        <w:pStyle w:val="Caption"/>
      </w:pPr>
      <w:r>
        <w:t xml:space="preserve">Table </w:t>
      </w:r>
      <w:r w:rsidR="002476CA">
        <w:t xml:space="preserve">A </w:t>
      </w:r>
      <w:fldSimple w:instr=" SEQ A \* ARABIC ">
        <w:r w:rsidR="0081061C">
          <w:rPr>
            <w:noProof/>
          </w:rPr>
          <w:t>1</w:t>
        </w:r>
      </w:fldSimple>
      <w:r>
        <w:t xml:space="preserve">: </w:t>
      </w:r>
      <w:proofErr w:type="spellStart"/>
      <w:r>
        <w:t>EqIA</w:t>
      </w:r>
      <w:proofErr w:type="spellEnd"/>
      <w:r>
        <w:t xml:space="preserve"> </w:t>
      </w:r>
      <w:r w:rsidR="00451BBC">
        <w:t>Screening</w:t>
      </w:r>
      <w:r>
        <w:t xml:space="preserve"> Table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3"/>
        <w:gridCol w:w="2124"/>
        <w:gridCol w:w="828"/>
        <w:gridCol w:w="1585"/>
        <w:gridCol w:w="8535"/>
      </w:tblGrid>
      <w:tr w:rsidR="0069737D" w:rsidRPr="006F1476" w14:paraId="3EAB4143" w14:textId="77777777" w:rsidTr="00061F35">
        <w:trPr>
          <w:trHeight w:val="1833"/>
          <w:tblHeader/>
        </w:trPr>
        <w:tc>
          <w:tcPr>
            <w:tcW w:w="1773" w:type="dxa"/>
            <w:tcBorders>
              <w:top w:val="single" w:sz="4" w:space="0" w:color="auto"/>
              <w:left w:val="single" w:sz="4" w:space="0" w:color="auto"/>
              <w:bottom w:val="nil"/>
              <w:right w:val="single" w:sz="4" w:space="0" w:color="auto"/>
            </w:tcBorders>
            <w:shd w:val="clear" w:color="000000" w:fill="E7E6E6"/>
            <w:noWrap/>
            <w:vAlign w:val="center"/>
            <w:hideMark/>
          </w:tcPr>
          <w:p w14:paraId="032EF625" w14:textId="77777777" w:rsidR="009F2C07" w:rsidRPr="006F1476" w:rsidRDefault="009F2C07" w:rsidP="0069737D">
            <w:pPr>
              <w:tabs>
                <w:tab w:val="clear" w:pos="284"/>
              </w:tabs>
              <w:spacing w:line="240" w:lineRule="auto"/>
              <w:rPr>
                <w:rFonts w:eastAsia="Times New Roman" w:cs="AECOM Sans"/>
                <w:b/>
                <w:bCs/>
                <w:color w:val="000000"/>
                <w:kern w:val="0"/>
                <w:lang w:eastAsia="en-GB"/>
              </w:rPr>
            </w:pPr>
            <w:bookmarkStart w:id="93" w:name="_Hlk90479465"/>
            <w:r w:rsidRPr="006F1476">
              <w:rPr>
                <w:rFonts w:eastAsia="Times New Roman" w:cs="AECOM Sans"/>
                <w:b/>
                <w:bCs/>
                <w:color w:val="000000"/>
                <w:kern w:val="0"/>
                <w:lang w:eastAsia="en-GB"/>
              </w:rPr>
              <w:lastRenderedPageBreak/>
              <w:t>Strategic Theme</w:t>
            </w:r>
          </w:p>
        </w:tc>
        <w:tc>
          <w:tcPr>
            <w:tcW w:w="2124" w:type="dxa"/>
            <w:tcBorders>
              <w:top w:val="single" w:sz="4" w:space="0" w:color="auto"/>
              <w:left w:val="single" w:sz="4" w:space="0" w:color="auto"/>
              <w:bottom w:val="nil"/>
              <w:right w:val="single" w:sz="4" w:space="0" w:color="auto"/>
            </w:tcBorders>
            <w:shd w:val="clear" w:color="000000" w:fill="E7E6E6"/>
            <w:noWrap/>
            <w:vAlign w:val="center"/>
            <w:hideMark/>
          </w:tcPr>
          <w:p w14:paraId="3BA59E31" w14:textId="77777777" w:rsidR="009F2C07" w:rsidRPr="006F1476" w:rsidRDefault="009F2C07" w:rsidP="00F64C24">
            <w:pPr>
              <w:keepNext/>
              <w:tabs>
                <w:tab w:val="clear" w:pos="284"/>
              </w:tabs>
              <w:spacing w:line="240" w:lineRule="auto"/>
              <w:rPr>
                <w:rFonts w:eastAsia="Times New Roman" w:cs="AECOM Sans"/>
                <w:b/>
                <w:bCs/>
                <w:color w:val="000000"/>
                <w:kern w:val="0"/>
                <w:lang w:eastAsia="en-GB"/>
              </w:rPr>
            </w:pPr>
            <w:r w:rsidRPr="006F1476">
              <w:rPr>
                <w:rFonts w:eastAsia="Times New Roman" w:cs="AECOM Sans"/>
                <w:b/>
                <w:bCs/>
                <w:color w:val="000000"/>
                <w:kern w:val="0"/>
                <w:lang w:eastAsia="en-GB"/>
              </w:rPr>
              <w:t>Action</w:t>
            </w:r>
          </w:p>
        </w:tc>
        <w:tc>
          <w:tcPr>
            <w:tcW w:w="828" w:type="dxa"/>
            <w:tcBorders>
              <w:top w:val="single" w:sz="4" w:space="0" w:color="auto"/>
              <w:left w:val="single" w:sz="4" w:space="0" w:color="auto"/>
              <w:bottom w:val="nil"/>
              <w:right w:val="single" w:sz="4" w:space="0" w:color="auto"/>
            </w:tcBorders>
            <w:shd w:val="clear" w:color="000000" w:fill="E7E6E6"/>
            <w:noWrap/>
            <w:vAlign w:val="center"/>
            <w:hideMark/>
          </w:tcPr>
          <w:p w14:paraId="5BB292D8" w14:textId="77777777" w:rsidR="009F2C07" w:rsidRPr="006F1476" w:rsidRDefault="009F2C07" w:rsidP="0069737D">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Ref.</w:t>
            </w:r>
          </w:p>
        </w:tc>
        <w:tc>
          <w:tcPr>
            <w:tcW w:w="1585" w:type="dxa"/>
            <w:tcBorders>
              <w:left w:val="single" w:sz="4" w:space="0" w:color="auto"/>
            </w:tcBorders>
            <w:shd w:val="clear" w:color="000000" w:fill="EDEDED"/>
            <w:vAlign w:val="center"/>
            <w:hideMark/>
          </w:tcPr>
          <w:p w14:paraId="6CB85F87" w14:textId="5CDC46E0" w:rsidR="009F2C07" w:rsidRPr="006F1476" w:rsidRDefault="009F2C07" w:rsidP="0069737D">
            <w:pPr>
              <w:tabs>
                <w:tab w:val="clear" w:pos="284"/>
              </w:tabs>
              <w:spacing w:line="240" w:lineRule="auto"/>
              <w:rPr>
                <w:rFonts w:eastAsia="Times New Roman" w:cs="AECOM Sans"/>
                <w:b/>
                <w:bCs/>
                <w:color w:val="000000"/>
                <w:kern w:val="0"/>
                <w:lang w:eastAsia="en-GB"/>
              </w:rPr>
            </w:pPr>
            <w:r w:rsidRPr="006F1476">
              <w:rPr>
                <w:rFonts w:eastAsia="Times New Roman" w:cs="AECOM Sans"/>
                <w:b/>
                <w:bCs/>
                <w:color w:val="000000"/>
                <w:kern w:val="0"/>
                <w:lang w:eastAsia="en-GB"/>
              </w:rPr>
              <w:t xml:space="preserve">How is the Action likely to impact on any </w:t>
            </w:r>
            <w:r w:rsidR="002232D4">
              <w:rPr>
                <w:rFonts w:eastAsia="Times New Roman" w:cs="AECOM Sans"/>
                <w:b/>
                <w:bCs/>
                <w:color w:val="000000"/>
                <w:kern w:val="0"/>
                <w:lang w:eastAsia="en-GB"/>
              </w:rPr>
              <w:t>relevant groups/ populations</w:t>
            </w:r>
            <w:r w:rsidR="002476CA" w:rsidRPr="006F1476">
              <w:rPr>
                <w:rFonts w:eastAsia="Times New Roman" w:cs="AECOM Sans"/>
                <w:b/>
                <w:bCs/>
                <w:color w:val="000000"/>
                <w:kern w:val="0"/>
                <w:lang w:eastAsia="en-GB"/>
              </w:rPr>
              <w:t>?</w:t>
            </w:r>
          </w:p>
        </w:tc>
        <w:tc>
          <w:tcPr>
            <w:tcW w:w="8535" w:type="dxa"/>
            <w:shd w:val="clear" w:color="000000" w:fill="EDEDED"/>
            <w:vAlign w:val="center"/>
            <w:hideMark/>
          </w:tcPr>
          <w:p w14:paraId="7835AFEE" w14:textId="582B1970" w:rsidR="009F2C07" w:rsidRPr="006F1476" w:rsidRDefault="009F2C07" w:rsidP="0069737D">
            <w:pPr>
              <w:tabs>
                <w:tab w:val="clear" w:pos="284"/>
              </w:tabs>
              <w:spacing w:line="240" w:lineRule="auto"/>
              <w:rPr>
                <w:rFonts w:eastAsia="Times New Roman" w:cs="AECOM Sans"/>
                <w:b/>
                <w:bCs/>
                <w:color w:val="000000"/>
                <w:kern w:val="0"/>
                <w:lang w:eastAsia="en-GB"/>
              </w:rPr>
            </w:pPr>
            <w:r w:rsidRPr="006F1476">
              <w:rPr>
                <w:rFonts w:eastAsia="Times New Roman" w:cs="AECOM Sans"/>
                <w:b/>
                <w:bCs/>
                <w:color w:val="000000"/>
                <w:kern w:val="0"/>
                <w:lang w:eastAsia="en-GB"/>
              </w:rPr>
              <w:t>Existing evidence relating to these groups</w:t>
            </w:r>
            <w:r w:rsidR="002232D4">
              <w:rPr>
                <w:rFonts w:eastAsia="Times New Roman" w:cs="AECOM Sans"/>
                <w:b/>
                <w:bCs/>
                <w:color w:val="000000"/>
                <w:kern w:val="0"/>
                <w:lang w:eastAsia="en-GB"/>
              </w:rPr>
              <w:t>/populations</w:t>
            </w:r>
            <w:r w:rsidRPr="006F1476">
              <w:rPr>
                <w:rFonts w:eastAsia="Times New Roman" w:cs="AECOM Sans"/>
                <w:b/>
                <w:bCs/>
                <w:color w:val="000000"/>
                <w:kern w:val="0"/>
                <w:lang w:eastAsia="en-GB"/>
              </w:rPr>
              <w:t xml:space="preserve"> with regards to the action</w:t>
            </w:r>
          </w:p>
        </w:tc>
      </w:tr>
      <w:tr w:rsidR="009F2C07" w:rsidRPr="006F1476" w14:paraId="50892623" w14:textId="77777777" w:rsidTr="00061F35">
        <w:trPr>
          <w:trHeight w:val="330"/>
          <w:tblHeader/>
        </w:trPr>
        <w:tc>
          <w:tcPr>
            <w:tcW w:w="1773" w:type="dxa"/>
            <w:tcBorders>
              <w:top w:val="nil"/>
              <w:left w:val="single" w:sz="4" w:space="0" w:color="auto"/>
              <w:bottom w:val="single" w:sz="4" w:space="0" w:color="auto"/>
              <w:right w:val="single" w:sz="4" w:space="0" w:color="auto"/>
            </w:tcBorders>
            <w:shd w:val="clear" w:color="000000" w:fill="E7E6E6"/>
            <w:noWrap/>
            <w:vAlign w:val="center"/>
            <w:hideMark/>
          </w:tcPr>
          <w:p w14:paraId="4AF36E4C" w14:textId="42089D49" w:rsidR="009F2C07" w:rsidRPr="006F1476" w:rsidRDefault="009F2C07" w:rsidP="0069737D">
            <w:pPr>
              <w:tabs>
                <w:tab w:val="clear" w:pos="284"/>
              </w:tabs>
              <w:spacing w:line="240" w:lineRule="auto"/>
              <w:rPr>
                <w:rFonts w:eastAsia="Times New Roman" w:cs="AECOM Sans"/>
                <w:b/>
                <w:bCs/>
                <w:color w:val="000000"/>
                <w:kern w:val="0"/>
                <w:lang w:eastAsia="en-GB"/>
              </w:rPr>
            </w:pPr>
          </w:p>
        </w:tc>
        <w:tc>
          <w:tcPr>
            <w:tcW w:w="2124" w:type="dxa"/>
            <w:tcBorders>
              <w:top w:val="nil"/>
              <w:left w:val="single" w:sz="4" w:space="0" w:color="auto"/>
              <w:bottom w:val="single" w:sz="4" w:space="0" w:color="auto"/>
              <w:right w:val="single" w:sz="4" w:space="0" w:color="auto"/>
            </w:tcBorders>
            <w:shd w:val="clear" w:color="000000" w:fill="E7E6E6"/>
            <w:noWrap/>
            <w:vAlign w:val="center"/>
            <w:hideMark/>
          </w:tcPr>
          <w:p w14:paraId="77DB33F8" w14:textId="5F86D947" w:rsidR="009F2C07" w:rsidRPr="006F1476" w:rsidRDefault="009F2C07" w:rsidP="0069737D">
            <w:pPr>
              <w:tabs>
                <w:tab w:val="clear" w:pos="284"/>
              </w:tabs>
              <w:spacing w:line="240" w:lineRule="auto"/>
              <w:rPr>
                <w:rFonts w:eastAsia="Times New Roman" w:cs="AECOM Sans"/>
                <w:b/>
                <w:bCs/>
                <w:color w:val="000000"/>
                <w:kern w:val="0"/>
                <w:lang w:eastAsia="en-GB"/>
              </w:rPr>
            </w:pPr>
          </w:p>
        </w:tc>
        <w:tc>
          <w:tcPr>
            <w:tcW w:w="828" w:type="dxa"/>
            <w:tcBorders>
              <w:top w:val="nil"/>
              <w:left w:val="single" w:sz="4" w:space="0" w:color="auto"/>
              <w:bottom w:val="single" w:sz="4" w:space="0" w:color="auto"/>
              <w:right w:val="single" w:sz="4" w:space="0" w:color="auto"/>
            </w:tcBorders>
            <w:shd w:val="clear" w:color="000000" w:fill="E7E6E6"/>
            <w:noWrap/>
            <w:vAlign w:val="center"/>
            <w:hideMark/>
          </w:tcPr>
          <w:p w14:paraId="2F65B38C" w14:textId="534A57E0" w:rsidR="009F2C07" w:rsidRPr="006F1476" w:rsidRDefault="009F2C07" w:rsidP="0069737D">
            <w:pPr>
              <w:tabs>
                <w:tab w:val="clear" w:pos="284"/>
              </w:tabs>
              <w:spacing w:line="240" w:lineRule="auto"/>
              <w:jc w:val="center"/>
              <w:rPr>
                <w:rFonts w:eastAsia="Times New Roman" w:cs="AECOM Sans"/>
                <w:b/>
                <w:bCs/>
                <w:color w:val="000000"/>
                <w:kern w:val="0"/>
                <w:lang w:eastAsia="en-GB"/>
              </w:rPr>
            </w:pPr>
          </w:p>
        </w:tc>
        <w:tc>
          <w:tcPr>
            <w:tcW w:w="10120" w:type="dxa"/>
            <w:gridSpan w:val="2"/>
            <w:tcBorders>
              <w:left w:val="single" w:sz="4" w:space="0" w:color="auto"/>
            </w:tcBorders>
            <w:shd w:val="clear" w:color="000000" w:fill="FFC000"/>
            <w:noWrap/>
            <w:vAlign w:val="center"/>
            <w:hideMark/>
          </w:tcPr>
          <w:p w14:paraId="6BA5BE79" w14:textId="77777777" w:rsidR="009F2C07" w:rsidRPr="006F1476" w:rsidRDefault="009F2C07" w:rsidP="0069737D">
            <w:pPr>
              <w:tabs>
                <w:tab w:val="clear" w:pos="284"/>
              </w:tabs>
              <w:spacing w:line="240" w:lineRule="auto"/>
              <w:jc w:val="center"/>
              <w:rPr>
                <w:rFonts w:eastAsia="Times New Roman" w:cs="AECOM Sans"/>
                <w:b/>
                <w:bCs/>
                <w:color w:val="000000"/>
                <w:kern w:val="0"/>
                <w:lang w:eastAsia="en-GB"/>
              </w:rPr>
            </w:pPr>
            <w:proofErr w:type="spellStart"/>
            <w:r w:rsidRPr="006F1476">
              <w:rPr>
                <w:rFonts w:eastAsia="Times New Roman" w:cs="AECOM Sans"/>
                <w:b/>
                <w:bCs/>
                <w:color w:val="000000"/>
                <w:kern w:val="0"/>
                <w:lang w:eastAsia="en-GB"/>
              </w:rPr>
              <w:t>EqIA</w:t>
            </w:r>
            <w:proofErr w:type="spellEnd"/>
          </w:p>
        </w:tc>
      </w:tr>
      <w:tr w:rsidR="0069737D" w:rsidRPr="006F1476" w14:paraId="763C69F8" w14:textId="77777777" w:rsidTr="00E859E5">
        <w:trPr>
          <w:trHeight w:val="6369"/>
        </w:trPr>
        <w:tc>
          <w:tcPr>
            <w:tcW w:w="1773" w:type="dxa"/>
            <w:vMerge w:val="restart"/>
            <w:tcBorders>
              <w:top w:val="single" w:sz="4" w:space="0" w:color="auto"/>
            </w:tcBorders>
            <w:shd w:val="clear" w:color="000000" w:fill="D9E1F2"/>
            <w:textDirection w:val="btLr"/>
            <w:vAlign w:val="center"/>
            <w:hideMark/>
          </w:tcPr>
          <w:p w14:paraId="3888E20F" w14:textId="77777777" w:rsidR="009F2C07" w:rsidRPr="006F1476" w:rsidRDefault="009F2C07" w:rsidP="00E10550">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Safe Cycling Infrastructure</w:t>
            </w:r>
          </w:p>
        </w:tc>
        <w:tc>
          <w:tcPr>
            <w:tcW w:w="2124" w:type="dxa"/>
            <w:tcBorders>
              <w:top w:val="single" w:sz="4" w:space="0" w:color="auto"/>
            </w:tcBorders>
            <w:shd w:val="clear" w:color="auto" w:fill="auto"/>
            <w:vAlign w:val="center"/>
            <w:hideMark/>
          </w:tcPr>
          <w:p w14:paraId="76552F04" w14:textId="77777777" w:rsidR="009F2C07"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Produce active travel strategies and maps for each local authority area setting out plans to improve active travel networks and facilities to 2030 using a robust evidence-led approach to network planning. The active travel strategies will provide the basis for funding applications by local authorities.</w:t>
            </w:r>
          </w:p>
        </w:tc>
        <w:tc>
          <w:tcPr>
            <w:tcW w:w="828" w:type="dxa"/>
            <w:tcBorders>
              <w:top w:val="single" w:sz="4" w:space="0" w:color="auto"/>
            </w:tcBorders>
            <w:shd w:val="clear" w:color="000000" w:fill="FFFFFF"/>
            <w:noWrap/>
            <w:vAlign w:val="center"/>
            <w:hideMark/>
          </w:tcPr>
          <w:p w14:paraId="3CF996ED" w14:textId="77777777" w:rsidR="009F2C07" w:rsidRPr="006F1476" w:rsidRDefault="009F2C07" w:rsidP="0069737D">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CI.1</w:t>
            </w:r>
          </w:p>
        </w:tc>
        <w:tc>
          <w:tcPr>
            <w:tcW w:w="1585" w:type="dxa"/>
            <w:shd w:val="clear" w:color="auto" w:fill="EEF4DC" w:themeFill="accent3" w:themeFillTint="33"/>
            <w:noWrap/>
            <w:vAlign w:val="center"/>
            <w:hideMark/>
          </w:tcPr>
          <w:p w14:paraId="4E1FE048" w14:textId="571F6E84" w:rsidR="009F2C07" w:rsidRPr="006F1476" w:rsidRDefault="00E859E5" w:rsidP="0069737D">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p>
        </w:tc>
        <w:tc>
          <w:tcPr>
            <w:tcW w:w="8535" w:type="dxa"/>
            <w:shd w:val="clear" w:color="auto" w:fill="auto"/>
            <w:vAlign w:val="center"/>
            <w:hideMark/>
          </w:tcPr>
          <w:p w14:paraId="0BF864C7" w14:textId="65FA3EC4" w:rsidR="00C0244F" w:rsidRDefault="00C0244F" w:rsidP="00C0244F">
            <w:pPr>
              <w:rPr>
                <w:rFonts w:cs="AECOM Sans"/>
                <w:lang w:eastAsia="en-GB"/>
              </w:rPr>
            </w:pPr>
            <w:r>
              <w:rPr>
                <w:rFonts w:cs="AECOM Sans"/>
                <w:lang w:eastAsia="en-GB"/>
              </w:rPr>
              <w:t xml:space="preserve">Producing active travel strategies for each local authority will ensure that each area will have a plan that will best serve the needs of their communities. The implementation of actions will support the uptake of active travel through improved infrastructure, enabling measures or community initiatives. This may help to reduce the barriers that prevent different protected characteristic groups from taking up cycling as well as support people’s overall wellbeing through promoting active travel as a travel mode.  </w:t>
            </w:r>
          </w:p>
          <w:p w14:paraId="4C46DEA9" w14:textId="77777777" w:rsidR="00C0244F" w:rsidRPr="00235C9B" w:rsidRDefault="00C0244F" w:rsidP="00C0244F">
            <w:pPr>
              <w:rPr>
                <w:rFonts w:cs="AECOM Sans"/>
                <w:lang w:eastAsia="en-GB"/>
              </w:rPr>
            </w:pPr>
          </w:p>
          <w:p w14:paraId="2D8986C7" w14:textId="062913D7" w:rsidR="00CF12B1" w:rsidRDefault="00CF12B1" w:rsidP="00CF12B1">
            <w:pPr>
              <w:tabs>
                <w:tab w:val="clear" w:pos="284"/>
              </w:tabs>
              <w:spacing w:line="240" w:lineRule="auto"/>
              <w:rPr>
                <w:rFonts w:eastAsia="Times New Roman" w:cs="AECOM Sans"/>
                <w:color w:val="000000"/>
                <w:kern w:val="0"/>
                <w:lang w:eastAsia="en-GB"/>
              </w:rPr>
            </w:pPr>
            <w:r w:rsidRPr="00CF12B1">
              <w:rPr>
                <w:rFonts w:eastAsia="Times New Roman" w:cs="AECOM Sans"/>
                <w:color w:val="000000"/>
                <w:kern w:val="0"/>
                <w:lang w:eastAsia="en-GB"/>
              </w:rPr>
              <w:t>Currently physical activity levels in Scotland show that 34% of adults and 31% of children do not meet the guidelines for physical activity. Research shows that keeping physically active through interventions like cycling can reduce the risk of heart and circulatory disease by as much as 35% and risk of early death by as much as 30%.</w:t>
            </w:r>
            <w:r w:rsidRPr="00235C9B">
              <w:rPr>
                <w:rFonts w:eastAsia="Times New Roman" w:cs="AECOM Sans"/>
                <w:color w:val="000000"/>
                <w:kern w:val="0"/>
                <w:lang w:eastAsia="en-GB"/>
              </w:rPr>
              <w:t xml:space="preserve"> </w:t>
            </w:r>
          </w:p>
          <w:p w14:paraId="6DF58941" w14:textId="10362F92" w:rsidR="00CF12B1" w:rsidRDefault="00BF7BD0" w:rsidP="00CF12B1">
            <w:pPr>
              <w:tabs>
                <w:tab w:val="clear" w:pos="284"/>
              </w:tabs>
              <w:spacing w:line="240" w:lineRule="auto"/>
            </w:pPr>
            <w:hyperlink r:id="rId26" w:history="1">
              <w:r w:rsidR="00CF12B1" w:rsidRPr="00073303">
                <w:rPr>
                  <w:rStyle w:val="Hyperlink"/>
                </w:rPr>
                <w:t>https://www.sustrans.org.uk/our-blog/get-active/2019/everyday-walking-and-cycling/health-benefits-of-cycling-and-walking</w:t>
              </w:r>
            </w:hyperlink>
            <w:r w:rsidR="00CF12B1">
              <w:t xml:space="preserve"> </w:t>
            </w:r>
          </w:p>
          <w:p w14:paraId="5017D9FA" w14:textId="183CCF4A" w:rsidR="00CF12B1" w:rsidRDefault="00CF12B1" w:rsidP="0069737D">
            <w:pPr>
              <w:tabs>
                <w:tab w:val="clear" w:pos="284"/>
              </w:tabs>
              <w:spacing w:line="240" w:lineRule="auto"/>
              <w:rPr>
                <w:rFonts w:eastAsia="Times New Roman" w:cs="AECOM Sans"/>
                <w:color w:val="000000"/>
                <w:kern w:val="0"/>
                <w:lang w:eastAsia="en-GB"/>
              </w:rPr>
            </w:pPr>
          </w:p>
          <w:p w14:paraId="0919E095" w14:textId="56568421" w:rsidR="0069737D" w:rsidRPr="00235C9B" w:rsidRDefault="009F2C07" w:rsidP="0069737D">
            <w:pPr>
              <w:tabs>
                <w:tab w:val="clear" w:pos="284"/>
              </w:tabs>
              <w:spacing w:line="240" w:lineRule="auto"/>
              <w:rPr>
                <w:rFonts w:eastAsia="Times New Roman" w:cs="AECOM Sans"/>
                <w:color w:val="000000"/>
                <w:kern w:val="0"/>
                <w:lang w:eastAsia="en-GB"/>
              </w:rPr>
            </w:pPr>
            <w:r w:rsidRPr="00235C9B">
              <w:rPr>
                <w:rFonts w:eastAsia="Times New Roman" w:cs="AECOM Sans"/>
                <w:color w:val="000000"/>
                <w:kern w:val="0"/>
                <w:lang w:eastAsia="en-GB"/>
              </w:rPr>
              <w:t xml:space="preserve">At present, </w:t>
            </w:r>
            <w:r w:rsidRPr="00235C9B">
              <w:rPr>
                <w:rFonts w:eastAsia="Times New Roman" w:cs="AECOM Sans"/>
                <w:b/>
                <w:bCs/>
                <w:color w:val="000000"/>
                <w:kern w:val="0"/>
                <w:lang w:eastAsia="en-GB"/>
              </w:rPr>
              <w:t>people who cycle for any journey in Scotland are more likely to be male, under 55 and in the AB social grade</w:t>
            </w:r>
            <w:r w:rsidRPr="00235C9B">
              <w:rPr>
                <w:rFonts w:eastAsia="Times New Roman" w:cs="AECOM Sans"/>
                <w:color w:val="000000"/>
                <w:kern w:val="0"/>
                <w:lang w:eastAsia="en-GB"/>
              </w:rPr>
              <w:t xml:space="preserve"> (Higher &amp; intermediate managerial, administrative, professional occupations). </w:t>
            </w:r>
          </w:p>
          <w:p w14:paraId="4C0BCF0A" w14:textId="30285C04" w:rsidR="0069737D" w:rsidRPr="00235C9B" w:rsidRDefault="00BF7BD0" w:rsidP="005344BC">
            <w:pPr>
              <w:pStyle w:val="TableListBullet"/>
              <w:numPr>
                <w:ilvl w:val="0"/>
                <w:numId w:val="0"/>
              </w:numPr>
              <w:ind w:left="284" w:hanging="284"/>
              <w:rPr>
                <w:rFonts w:cs="AECOM Sans"/>
                <w:sz w:val="18"/>
                <w:lang w:eastAsia="en-GB"/>
              </w:rPr>
            </w:pPr>
            <w:hyperlink r:id="rId27" w:history="1">
              <w:r w:rsidR="005344BC" w:rsidRPr="00235C9B">
                <w:rPr>
                  <w:rStyle w:val="Hyperlink"/>
                  <w:rFonts w:eastAsia="Times New Roman" w:cs="AECOM Sans"/>
                  <w:kern w:val="0"/>
                  <w:sz w:val="18"/>
                  <w:lang w:eastAsia="en-GB"/>
                </w:rPr>
                <w:t>https://www.cycling.scot/mediaLibrary/other/english/7268.pdf</w:t>
              </w:r>
            </w:hyperlink>
          </w:p>
          <w:p w14:paraId="7C1613B1" w14:textId="338A00D1" w:rsidR="009111B1" w:rsidRPr="00235C9B" w:rsidRDefault="00BF7BD0" w:rsidP="0069737D">
            <w:pPr>
              <w:pStyle w:val="TableListBullet"/>
              <w:numPr>
                <w:ilvl w:val="0"/>
                <w:numId w:val="0"/>
              </w:numPr>
              <w:rPr>
                <w:rFonts w:cs="AECOM Sans"/>
                <w:sz w:val="18"/>
                <w:lang w:eastAsia="en-GB"/>
              </w:rPr>
            </w:pPr>
            <w:hyperlink r:id="rId28" w:history="1">
              <w:r w:rsidR="0069737D" w:rsidRPr="00235C9B">
                <w:rPr>
                  <w:rStyle w:val="Hyperlink"/>
                  <w:rFonts w:eastAsia="Times New Roman" w:cs="AECOM Sans"/>
                  <w:kern w:val="0"/>
                  <w:sz w:val="18"/>
                  <w:lang w:eastAsia="en-GB"/>
                </w:rPr>
                <w:t>https://www.sustrans.org.uk/media/7377/cycling_for_everyone-sustrans-arup.pdf</w:t>
              </w:r>
            </w:hyperlink>
            <w:r w:rsidR="0069737D" w:rsidRPr="00235C9B">
              <w:rPr>
                <w:rFonts w:cs="AECOM Sans"/>
                <w:sz w:val="18"/>
                <w:lang w:eastAsia="en-GB"/>
              </w:rPr>
              <w:t xml:space="preserve"> </w:t>
            </w:r>
          </w:p>
          <w:p w14:paraId="504E3428" w14:textId="77777777" w:rsidR="009111B1" w:rsidRPr="00235C9B" w:rsidRDefault="009111B1" w:rsidP="0069737D">
            <w:pPr>
              <w:pStyle w:val="TableListBullet"/>
              <w:numPr>
                <w:ilvl w:val="0"/>
                <w:numId w:val="0"/>
              </w:numPr>
              <w:rPr>
                <w:rFonts w:cs="AECOM Sans"/>
                <w:sz w:val="18"/>
                <w:lang w:eastAsia="en-GB"/>
              </w:rPr>
            </w:pPr>
          </w:p>
          <w:p w14:paraId="1F25B80F" w14:textId="0E722A5F" w:rsidR="0069737D" w:rsidRPr="00235C9B" w:rsidRDefault="00BB5821" w:rsidP="0069737D">
            <w:pPr>
              <w:pStyle w:val="TableListBullet"/>
              <w:numPr>
                <w:ilvl w:val="0"/>
                <w:numId w:val="0"/>
              </w:numPr>
              <w:rPr>
                <w:rFonts w:cs="AECOM Sans"/>
                <w:sz w:val="18"/>
                <w:lang w:eastAsia="en-GB"/>
              </w:rPr>
            </w:pPr>
            <w:r>
              <w:rPr>
                <w:rFonts w:cs="AECOM Sans"/>
                <w:sz w:val="18"/>
                <w:lang w:eastAsia="en-GB"/>
              </w:rPr>
              <w:t>In Scotland</w:t>
            </w:r>
            <w:r w:rsidR="00CF12B1">
              <w:rPr>
                <w:rFonts w:cs="AECOM Sans"/>
                <w:sz w:val="18"/>
                <w:lang w:eastAsia="en-GB"/>
              </w:rPr>
              <w:t xml:space="preserve">, </w:t>
            </w:r>
            <w:r>
              <w:rPr>
                <w:rFonts w:cs="AECOM Sans"/>
                <w:sz w:val="18"/>
                <w:lang w:eastAsia="en-GB"/>
              </w:rPr>
              <w:t>fewer women than men meet their recommended physical activity levels, and alt</w:t>
            </w:r>
            <w:r w:rsidR="009F2C07" w:rsidRPr="00235C9B">
              <w:rPr>
                <w:rFonts w:cs="AECOM Sans"/>
                <w:sz w:val="18"/>
                <w:lang w:eastAsia="en-GB"/>
              </w:rPr>
              <w:t xml:space="preserve">hough men and women are almost equally likely to travel for any purpose </w:t>
            </w:r>
            <w:r w:rsidR="0069737D" w:rsidRPr="00235C9B">
              <w:rPr>
                <w:rFonts w:cs="AECOM Sans"/>
                <w:b/>
                <w:bCs/>
                <w:sz w:val="18"/>
                <w:lang w:eastAsia="en-GB"/>
              </w:rPr>
              <w:t xml:space="preserve">women are less likely to travel by bicycle </w:t>
            </w:r>
            <w:r w:rsidR="0069737D" w:rsidRPr="00235C9B">
              <w:rPr>
                <w:rFonts w:cs="AECOM Sans"/>
                <w:sz w:val="18"/>
                <w:lang w:eastAsia="en-GB"/>
              </w:rPr>
              <w:t>and more concerned over issues of personal safety when travelling</w:t>
            </w:r>
            <w:r w:rsidR="005344BC" w:rsidRPr="00235C9B">
              <w:rPr>
                <w:rFonts w:cs="AECOM Sans"/>
                <w:sz w:val="18"/>
                <w:lang w:eastAsia="en-GB"/>
              </w:rPr>
              <w:t>.</w:t>
            </w:r>
            <w:r>
              <w:rPr>
                <w:rFonts w:cs="AECOM Sans"/>
                <w:sz w:val="18"/>
                <w:lang w:eastAsia="en-GB"/>
              </w:rPr>
              <w:t xml:space="preserve"> </w:t>
            </w:r>
            <w:r w:rsidRPr="00CF12B1">
              <w:rPr>
                <w:rFonts w:cs="AECOM Sans"/>
                <w:sz w:val="18"/>
                <w:lang w:eastAsia="en-GB"/>
              </w:rPr>
              <w:t>Given this disparity in cycling levels between the genders it is likely to be more pronounced in cities which overall have a lower participation in cycling.</w:t>
            </w:r>
          </w:p>
          <w:p w14:paraId="6B614DA1" w14:textId="7A52AC1C" w:rsidR="0069737D" w:rsidRPr="00235C9B" w:rsidRDefault="00BF7BD0" w:rsidP="005344BC">
            <w:pPr>
              <w:pStyle w:val="Tabletext"/>
              <w:rPr>
                <w:rFonts w:cs="AECOM Sans"/>
                <w:b/>
                <w:bCs/>
                <w:lang w:eastAsia="en-GB"/>
              </w:rPr>
            </w:pPr>
            <w:hyperlink r:id="rId29" w:history="1">
              <w:r w:rsidR="005344BC" w:rsidRPr="00235C9B">
                <w:rPr>
                  <w:rStyle w:val="Hyperlink"/>
                  <w:rFonts w:cs="AECOM Sans"/>
                  <w:sz w:val="18"/>
                  <w:lang w:eastAsia="en-GB"/>
                </w:rPr>
                <w:t>https://www.transport.gov.scot/publication/travel-and-transport-in-scotland-key-findings-2019/who-travels/</w:t>
              </w:r>
            </w:hyperlink>
            <w:r w:rsidR="0069737D" w:rsidRPr="00235C9B">
              <w:rPr>
                <w:rFonts w:cs="AECOM Sans"/>
                <w:lang w:eastAsia="en-GB"/>
              </w:rPr>
              <w:t xml:space="preserve"> </w:t>
            </w:r>
            <w:r w:rsidR="009F2C07" w:rsidRPr="00235C9B">
              <w:rPr>
                <w:rFonts w:cs="AECOM Sans"/>
                <w:b/>
                <w:bCs/>
                <w:lang w:eastAsia="en-GB"/>
              </w:rPr>
              <w:t xml:space="preserve"> </w:t>
            </w:r>
          </w:p>
          <w:p w14:paraId="2BE8BE08" w14:textId="5F3179A5" w:rsidR="009111B1" w:rsidRDefault="00BF7BD0" w:rsidP="005344BC">
            <w:pPr>
              <w:pStyle w:val="Tabletext"/>
              <w:rPr>
                <w:rFonts w:cs="AECOM Sans"/>
                <w:lang w:eastAsia="en-GB"/>
              </w:rPr>
            </w:pPr>
            <w:hyperlink r:id="rId30" w:history="1">
              <w:r w:rsidR="0069737D" w:rsidRPr="00235C9B">
                <w:rPr>
                  <w:rStyle w:val="Hyperlink"/>
                  <w:rFonts w:cs="AECOM Sans"/>
                  <w:sz w:val="18"/>
                  <w:lang w:eastAsia="en-GB"/>
                </w:rPr>
                <w:t>https://www.cycling.scot/mediaLibrary/other/english/9444.pdf</w:t>
              </w:r>
            </w:hyperlink>
            <w:r w:rsidR="009111B1" w:rsidRPr="00235C9B">
              <w:rPr>
                <w:rStyle w:val="Hyperlink"/>
                <w:rFonts w:cs="AECOM Sans"/>
                <w:sz w:val="18"/>
                <w:lang w:eastAsia="en-GB"/>
              </w:rPr>
              <w:t xml:space="preserve"> </w:t>
            </w:r>
            <w:hyperlink r:id="rId31" w:history="1">
              <w:r w:rsidR="0069737D" w:rsidRPr="00235C9B">
                <w:rPr>
                  <w:rStyle w:val="Hyperlink"/>
                  <w:rFonts w:cs="AECOM Sans"/>
                  <w:sz w:val="18"/>
                  <w:lang w:eastAsia="en-GB"/>
                </w:rPr>
                <w:t>https://www.sustrans.org.uk/media/2930/2930.pdf</w:t>
              </w:r>
            </w:hyperlink>
            <w:r w:rsidR="0069737D" w:rsidRPr="00235C9B">
              <w:rPr>
                <w:rFonts w:cs="AECOM Sans"/>
                <w:lang w:eastAsia="en-GB"/>
              </w:rPr>
              <w:t xml:space="preserve"> </w:t>
            </w:r>
            <w:r w:rsidR="009F2C07" w:rsidRPr="00235C9B">
              <w:rPr>
                <w:rFonts w:cs="AECOM Sans"/>
                <w:lang w:eastAsia="en-GB"/>
              </w:rPr>
              <w:t xml:space="preserve"> </w:t>
            </w:r>
          </w:p>
          <w:p w14:paraId="0814A795" w14:textId="44881833" w:rsidR="00CF12B1" w:rsidRPr="00CF12B1" w:rsidRDefault="00BF7BD0" w:rsidP="00CF12B1">
            <w:pPr>
              <w:rPr>
                <w:rFonts w:cs="AECOM Sans"/>
                <w:lang w:eastAsia="en-GB"/>
              </w:rPr>
            </w:pPr>
            <w:hyperlink r:id="rId32" w:history="1">
              <w:r w:rsidR="00CF12B1" w:rsidRPr="00CF12B1">
                <w:rPr>
                  <w:rStyle w:val="Hyperlink"/>
                  <w:rFonts w:cs="AECOM Sans"/>
                </w:rPr>
                <w:t>https://www.gov.scot/publications/scottish-health-survey-2019-volume-1-main-report/pages/10/</w:t>
              </w:r>
            </w:hyperlink>
            <w:r w:rsidR="00CF12B1" w:rsidRPr="00CF12B1">
              <w:rPr>
                <w:rFonts w:cs="AECOM Sans"/>
              </w:rPr>
              <w:t xml:space="preserve"> </w:t>
            </w:r>
          </w:p>
          <w:p w14:paraId="49476004" w14:textId="77777777" w:rsidR="00CF12B1" w:rsidRDefault="00CF12B1" w:rsidP="00235C9B">
            <w:pPr>
              <w:rPr>
                <w:rFonts w:cs="AECOM Sans"/>
                <w:lang w:eastAsia="en-GB"/>
              </w:rPr>
            </w:pPr>
          </w:p>
          <w:p w14:paraId="55FCB706" w14:textId="04804E45" w:rsidR="0069737D" w:rsidRPr="00235C9B" w:rsidRDefault="009F2C07" w:rsidP="00235C9B">
            <w:pPr>
              <w:rPr>
                <w:rFonts w:cs="AECOM Sans"/>
                <w:lang w:eastAsia="en-GB"/>
              </w:rPr>
            </w:pPr>
            <w:r w:rsidRPr="00235C9B">
              <w:rPr>
                <w:rFonts w:cs="AECOM Sans"/>
                <w:lang w:eastAsia="en-GB"/>
              </w:rPr>
              <w:t xml:space="preserve">Disabled people have a wide </w:t>
            </w:r>
            <w:r w:rsidR="0069737D" w:rsidRPr="00235C9B">
              <w:rPr>
                <w:rFonts w:cs="AECOM Sans"/>
                <w:lang w:eastAsia="en-GB"/>
              </w:rPr>
              <w:t>variety</w:t>
            </w:r>
            <w:r w:rsidRPr="00235C9B">
              <w:rPr>
                <w:rFonts w:cs="AECOM Sans"/>
                <w:lang w:eastAsia="en-GB"/>
              </w:rPr>
              <w:t xml:space="preserve"> of differing requirement</w:t>
            </w:r>
            <w:r w:rsidR="00235C9B" w:rsidRPr="00235C9B">
              <w:rPr>
                <w:rFonts w:cs="AECOM Sans"/>
                <w:lang w:eastAsia="en-GB"/>
              </w:rPr>
              <w:t>s</w:t>
            </w:r>
            <w:r w:rsidRPr="00235C9B">
              <w:rPr>
                <w:rFonts w:cs="AECOM Sans"/>
                <w:lang w:eastAsia="en-GB"/>
              </w:rPr>
              <w:t xml:space="preserve"> and</w:t>
            </w:r>
            <w:r w:rsidR="00235C9B" w:rsidRPr="00235C9B">
              <w:rPr>
                <w:rFonts w:cs="AECOM Sans"/>
                <w:lang w:eastAsia="en-GB"/>
              </w:rPr>
              <w:t xml:space="preserve"> </w:t>
            </w:r>
            <w:r w:rsidRPr="00235C9B">
              <w:rPr>
                <w:rFonts w:cs="AECOM Sans"/>
                <w:lang w:eastAsia="en-GB"/>
              </w:rPr>
              <w:t xml:space="preserve">though disabled people should not be considered as a single, uniform </w:t>
            </w:r>
            <w:proofErr w:type="gramStart"/>
            <w:r w:rsidRPr="00235C9B">
              <w:rPr>
                <w:rFonts w:cs="AECOM Sans"/>
                <w:lang w:eastAsia="en-GB"/>
              </w:rPr>
              <w:t>group,</w:t>
            </w:r>
            <w:proofErr w:type="gramEnd"/>
            <w:r w:rsidRPr="00235C9B">
              <w:rPr>
                <w:rFonts w:cs="AECOM Sans"/>
                <w:lang w:eastAsia="en-GB"/>
              </w:rPr>
              <w:t xml:space="preserve"> evidence remains that </w:t>
            </w:r>
            <w:r w:rsidRPr="00235C9B">
              <w:rPr>
                <w:rFonts w:cs="AECOM Sans"/>
                <w:b/>
                <w:bCs/>
                <w:lang w:eastAsia="en-GB"/>
              </w:rPr>
              <w:t>those with a disability are far less likely to travel by bicycle</w:t>
            </w:r>
            <w:r w:rsidR="00235C9B" w:rsidRPr="00235C9B">
              <w:rPr>
                <w:rFonts w:cs="AECOM Sans"/>
                <w:lang w:eastAsia="en-GB"/>
              </w:rPr>
              <w:t xml:space="preserve">. </w:t>
            </w:r>
          </w:p>
          <w:p w14:paraId="353FE447" w14:textId="69F71DC4" w:rsidR="009111B1" w:rsidRDefault="00BF7BD0" w:rsidP="00235C9B">
            <w:pPr>
              <w:rPr>
                <w:rFonts w:cs="AECOM Sans"/>
                <w:lang w:eastAsia="en-GB"/>
              </w:rPr>
            </w:pPr>
            <w:hyperlink r:id="rId33" w:history="1">
              <w:r w:rsidR="0069737D" w:rsidRPr="00235C9B">
                <w:rPr>
                  <w:rStyle w:val="Hyperlink"/>
                  <w:rFonts w:cs="AECOM Sans"/>
                  <w:lang w:eastAsia="en-GB"/>
                </w:rPr>
                <w:t>https://www.sustrans.org.uk/media/7377/cycling_for_everyone-sustrans-arup.pdf</w:t>
              </w:r>
            </w:hyperlink>
            <w:r w:rsidR="0069737D" w:rsidRPr="00235C9B">
              <w:rPr>
                <w:rFonts w:cs="AECOM Sans"/>
                <w:lang w:eastAsia="en-GB"/>
              </w:rPr>
              <w:t xml:space="preserve"> </w:t>
            </w:r>
          </w:p>
          <w:p w14:paraId="483DD96B" w14:textId="77777777" w:rsidR="00BB5821" w:rsidRPr="00235C9B" w:rsidRDefault="00BB5821" w:rsidP="00235C9B">
            <w:pPr>
              <w:rPr>
                <w:rFonts w:cs="AECOM Sans"/>
                <w:lang w:eastAsia="en-GB"/>
              </w:rPr>
            </w:pPr>
          </w:p>
          <w:p w14:paraId="59A2AEC5" w14:textId="13486571" w:rsidR="0069737D" w:rsidRPr="00235C9B" w:rsidRDefault="009F2C07" w:rsidP="00235C9B">
            <w:pPr>
              <w:rPr>
                <w:rFonts w:cs="AECOM Sans"/>
                <w:lang w:eastAsia="en-GB"/>
              </w:rPr>
            </w:pPr>
            <w:r w:rsidRPr="00235C9B">
              <w:rPr>
                <w:rFonts w:cs="AECOM Sans"/>
                <w:lang w:eastAsia="en-GB"/>
              </w:rPr>
              <w:t xml:space="preserve">Evidence from studies of English local authorities and Greater London shows that </w:t>
            </w:r>
            <w:r w:rsidRPr="00235C9B">
              <w:rPr>
                <w:rFonts w:cs="AECOM Sans"/>
                <w:b/>
                <w:bCs/>
                <w:lang w:eastAsia="en-GB"/>
              </w:rPr>
              <w:t>ethnic minority groups are underrepresented among people who cycle</w:t>
            </w:r>
            <w:r w:rsidR="00235C9B" w:rsidRPr="00235C9B">
              <w:rPr>
                <w:rFonts w:cs="AECOM Sans"/>
                <w:b/>
                <w:bCs/>
                <w:lang w:eastAsia="en-GB"/>
              </w:rPr>
              <w:t>.</w:t>
            </w:r>
            <w:r w:rsidRPr="00235C9B">
              <w:rPr>
                <w:rFonts w:cs="AECOM Sans"/>
                <w:lang w:eastAsia="en-GB"/>
              </w:rPr>
              <w:t xml:space="preserve"> </w:t>
            </w:r>
          </w:p>
          <w:p w14:paraId="365ECF27" w14:textId="77777777" w:rsidR="0069737D" w:rsidRPr="00235C9B" w:rsidRDefault="00BF7BD0" w:rsidP="00235C9B">
            <w:pPr>
              <w:rPr>
                <w:rFonts w:cs="AECOM Sans"/>
                <w:lang w:eastAsia="en-GB"/>
              </w:rPr>
            </w:pPr>
            <w:hyperlink r:id="rId34" w:history="1">
              <w:r w:rsidR="0069737D" w:rsidRPr="00235C9B">
                <w:rPr>
                  <w:rStyle w:val="Hyperlink"/>
                  <w:rFonts w:cs="AECOM Sans"/>
                  <w:lang w:eastAsia="en-GB"/>
                </w:rPr>
                <w:t>http://rachelaldred.org/wp-content/uploads/2018/05/APS_paper_TRF.pdf</w:t>
              </w:r>
            </w:hyperlink>
          </w:p>
          <w:p w14:paraId="631712A0" w14:textId="77777777" w:rsidR="009111B1" w:rsidRPr="00235C9B" w:rsidRDefault="00BF7BD0" w:rsidP="00235C9B">
            <w:pPr>
              <w:rPr>
                <w:rFonts w:cs="AECOM Sans"/>
                <w:lang w:eastAsia="en-GB"/>
              </w:rPr>
            </w:pPr>
            <w:hyperlink r:id="rId35" w:history="1">
              <w:r w:rsidR="0069737D" w:rsidRPr="00235C9B">
                <w:rPr>
                  <w:rStyle w:val="Hyperlink"/>
                  <w:rFonts w:cs="AECOM Sans"/>
                  <w:lang w:eastAsia="en-GB"/>
                </w:rPr>
                <w:t>http://content.tfl.gov.uk/barriers-to-cycling-for-ethnic-minorities-and-deprived-groups-summary.pdf</w:t>
              </w:r>
            </w:hyperlink>
            <w:r w:rsidR="0069737D" w:rsidRPr="00235C9B">
              <w:rPr>
                <w:rFonts w:cs="AECOM Sans"/>
                <w:lang w:eastAsia="en-GB"/>
              </w:rPr>
              <w:t xml:space="preserve"> </w:t>
            </w:r>
          </w:p>
          <w:p w14:paraId="657E1A92" w14:textId="77777777" w:rsidR="00CF12B1" w:rsidRDefault="00CF12B1" w:rsidP="00235C9B">
            <w:pPr>
              <w:rPr>
                <w:rFonts w:cs="AECOM Sans"/>
                <w:lang w:eastAsia="en-GB"/>
              </w:rPr>
            </w:pPr>
          </w:p>
          <w:p w14:paraId="4F38955F" w14:textId="24A4E8A7" w:rsidR="0069737D" w:rsidRPr="00235C9B" w:rsidRDefault="009F2C07" w:rsidP="00235C9B">
            <w:pPr>
              <w:rPr>
                <w:rFonts w:cs="AECOM Sans"/>
                <w:lang w:eastAsia="en-GB"/>
              </w:rPr>
            </w:pPr>
            <w:r w:rsidRPr="00235C9B">
              <w:rPr>
                <w:rFonts w:cs="AECOM Sans"/>
                <w:lang w:eastAsia="en-GB"/>
              </w:rPr>
              <w:t xml:space="preserve">Evidence suggests that </w:t>
            </w:r>
            <w:r w:rsidRPr="00235C9B">
              <w:rPr>
                <w:rFonts w:cs="AECOM Sans"/>
                <w:b/>
                <w:bCs/>
                <w:lang w:eastAsia="en-GB"/>
              </w:rPr>
              <w:t>greater levels of cycling overall promotes greater diversity among those who cycle</w:t>
            </w:r>
            <w:r w:rsidR="00235C9B" w:rsidRPr="00235C9B">
              <w:rPr>
                <w:rFonts w:cs="AECOM Sans"/>
                <w:b/>
                <w:bCs/>
                <w:lang w:eastAsia="en-GB"/>
              </w:rPr>
              <w:t>.</w:t>
            </w:r>
            <w:r w:rsidRPr="00235C9B">
              <w:rPr>
                <w:rFonts w:cs="AECOM Sans"/>
                <w:lang w:eastAsia="en-GB"/>
              </w:rPr>
              <w:t xml:space="preserve"> </w:t>
            </w:r>
            <w:r w:rsidR="0069737D" w:rsidRPr="00235C9B">
              <w:rPr>
                <w:rFonts w:cs="AECOM Sans"/>
                <w:lang w:eastAsia="en-GB"/>
              </w:rPr>
              <w:t xml:space="preserve">Key to this is safe cycling infrastructure, which encourages uptake by those in more risk sensitive groups such as women and older people.  However, increased modal share does not automatically lead to greater diversity and evidence suggests that </w:t>
            </w:r>
            <w:proofErr w:type="gramStart"/>
            <w:r w:rsidR="0069737D" w:rsidRPr="00235C9B">
              <w:rPr>
                <w:rFonts w:cs="AECOM Sans"/>
                <w:lang w:eastAsia="en-GB"/>
              </w:rPr>
              <w:t>in order to</w:t>
            </w:r>
            <w:proofErr w:type="gramEnd"/>
            <w:r w:rsidR="0069737D" w:rsidRPr="00235C9B">
              <w:rPr>
                <w:rFonts w:cs="AECOM Sans"/>
                <w:lang w:eastAsia="en-GB"/>
              </w:rPr>
              <w:t xml:space="preserve"> counter these trends, cycle policy and infrastructure must be specifically targeted towards underrepresented groups.</w:t>
            </w:r>
          </w:p>
          <w:p w14:paraId="0D0CF2DC" w14:textId="7B73CE61" w:rsidR="009F2C07" w:rsidRDefault="00BF7BD0" w:rsidP="00235C9B">
            <w:pPr>
              <w:rPr>
                <w:rFonts w:cs="AECOM Sans"/>
                <w:lang w:eastAsia="en-GB"/>
              </w:rPr>
            </w:pPr>
            <w:hyperlink r:id="rId36" w:history="1">
              <w:r w:rsidR="0069737D" w:rsidRPr="00235C9B">
                <w:rPr>
                  <w:rStyle w:val="Hyperlink"/>
                  <w:rFonts w:cs="AECOM Sans"/>
                  <w:lang w:eastAsia="en-GB"/>
                </w:rPr>
                <w:t>https://www.tandfonline.com/doi/pdf/10.1080/01441647.2015.1014451</w:t>
              </w:r>
            </w:hyperlink>
            <w:r w:rsidR="0069737D" w:rsidRPr="00235C9B">
              <w:rPr>
                <w:rFonts w:cs="AECOM Sans"/>
                <w:lang w:eastAsia="en-GB"/>
              </w:rPr>
              <w:t xml:space="preserve"> </w:t>
            </w:r>
            <w:r w:rsidR="009F2C07" w:rsidRPr="00235C9B">
              <w:rPr>
                <w:rFonts w:cs="AECOM Sans"/>
                <w:lang w:eastAsia="en-GB"/>
              </w:rPr>
              <w:t xml:space="preserve">. </w:t>
            </w:r>
          </w:p>
          <w:p w14:paraId="24C1540E" w14:textId="6A566CB0" w:rsidR="00C0244F" w:rsidRDefault="00C0244F" w:rsidP="00235C9B">
            <w:pPr>
              <w:rPr>
                <w:rFonts w:cs="AECOM Sans"/>
                <w:lang w:eastAsia="en-GB"/>
              </w:rPr>
            </w:pPr>
          </w:p>
          <w:p w14:paraId="5D1CE5E7" w14:textId="77777777" w:rsidR="00235C9B" w:rsidRPr="00235C9B" w:rsidRDefault="00235C9B" w:rsidP="00235C9B">
            <w:pPr>
              <w:rPr>
                <w:rFonts w:cs="AECOM Sans"/>
                <w:lang w:eastAsia="en-GB"/>
              </w:rPr>
            </w:pPr>
          </w:p>
          <w:p w14:paraId="37EC105C" w14:textId="6A1FB2D8" w:rsidR="00235C9B" w:rsidRPr="00235C9B" w:rsidRDefault="00235C9B" w:rsidP="00235C9B">
            <w:pPr>
              <w:rPr>
                <w:rFonts w:cs="AECOM Sans"/>
                <w:lang w:eastAsia="en-GB"/>
              </w:rPr>
            </w:pPr>
          </w:p>
        </w:tc>
      </w:tr>
      <w:bookmarkEnd w:id="93"/>
      <w:tr w:rsidR="0069737D" w:rsidRPr="006F1476" w14:paraId="0A645561" w14:textId="77777777" w:rsidTr="00061F35">
        <w:trPr>
          <w:trHeight w:val="2154"/>
        </w:trPr>
        <w:tc>
          <w:tcPr>
            <w:tcW w:w="1773" w:type="dxa"/>
            <w:vMerge/>
            <w:vAlign w:val="center"/>
            <w:hideMark/>
          </w:tcPr>
          <w:p w14:paraId="06BA330D" w14:textId="77777777" w:rsidR="009F2C07" w:rsidRPr="006F1476" w:rsidRDefault="009F2C07" w:rsidP="0069737D">
            <w:pPr>
              <w:tabs>
                <w:tab w:val="clear" w:pos="284"/>
              </w:tabs>
              <w:spacing w:line="240" w:lineRule="auto"/>
              <w:rPr>
                <w:rFonts w:eastAsia="Times New Roman" w:cs="AECOM Sans"/>
                <w:b/>
                <w:bCs/>
                <w:color w:val="000000"/>
                <w:kern w:val="0"/>
                <w:lang w:eastAsia="en-GB"/>
              </w:rPr>
            </w:pPr>
          </w:p>
        </w:tc>
        <w:tc>
          <w:tcPr>
            <w:tcW w:w="2124" w:type="dxa"/>
            <w:shd w:val="clear" w:color="auto" w:fill="auto"/>
            <w:vAlign w:val="center"/>
            <w:hideMark/>
          </w:tcPr>
          <w:p w14:paraId="30453930" w14:textId="77777777" w:rsidR="009F2C07"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Produce an active travel network ‘blueprint’ for Scotland, including the future network of Active Freeways and is informed by Local Authority Active Travel Strategies.</w:t>
            </w:r>
          </w:p>
        </w:tc>
        <w:tc>
          <w:tcPr>
            <w:tcW w:w="828" w:type="dxa"/>
            <w:shd w:val="clear" w:color="000000" w:fill="FFFFFF"/>
            <w:noWrap/>
            <w:vAlign w:val="center"/>
            <w:hideMark/>
          </w:tcPr>
          <w:p w14:paraId="6AAFBA81" w14:textId="77777777" w:rsidR="009F2C07" w:rsidRPr="006F1476" w:rsidRDefault="009F2C07" w:rsidP="0069737D">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CI.2</w:t>
            </w:r>
          </w:p>
        </w:tc>
        <w:tc>
          <w:tcPr>
            <w:tcW w:w="1585" w:type="dxa"/>
            <w:shd w:val="clear" w:color="000000" w:fill="E2EFDA"/>
            <w:noWrap/>
            <w:vAlign w:val="center"/>
            <w:hideMark/>
          </w:tcPr>
          <w:p w14:paraId="7292DF6C" w14:textId="124FFC6B" w:rsidR="009F2C07" w:rsidRPr="006F1476" w:rsidRDefault="009F2C07" w:rsidP="0069737D">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p>
        </w:tc>
        <w:tc>
          <w:tcPr>
            <w:tcW w:w="8535" w:type="dxa"/>
            <w:shd w:val="clear" w:color="auto" w:fill="auto"/>
            <w:vAlign w:val="center"/>
            <w:hideMark/>
          </w:tcPr>
          <w:p w14:paraId="21624409" w14:textId="77777777" w:rsidR="008F7E64"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A connected active travel network will help to support the uptake through signed routes, new infrastructure etc. This will likely have a </w:t>
            </w:r>
            <w:r w:rsidR="0069737D" w:rsidRPr="006F1476">
              <w:rPr>
                <w:rFonts w:eastAsia="Times New Roman" w:cs="AECOM Sans"/>
                <w:color w:val="000000"/>
                <w:kern w:val="0"/>
                <w:lang w:eastAsia="en-GB"/>
              </w:rPr>
              <w:t>positive</w:t>
            </w:r>
            <w:r w:rsidRPr="006F1476">
              <w:rPr>
                <w:rFonts w:eastAsia="Times New Roman" w:cs="AECOM Sans"/>
                <w:color w:val="000000"/>
                <w:kern w:val="0"/>
                <w:lang w:eastAsia="en-GB"/>
              </w:rPr>
              <w:t xml:space="preserve"> impact on older people who are more vulnerable to noise and air pollution from motorised vehicles. </w:t>
            </w:r>
          </w:p>
          <w:p w14:paraId="63FA83F8" w14:textId="77777777" w:rsidR="009F2C07" w:rsidRPr="006F1476" w:rsidRDefault="00BF7BD0" w:rsidP="0069737D">
            <w:pPr>
              <w:tabs>
                <w:tab w:val="clear" w:pos="284"/>
              </w:tabs>
              <w:spacing w:line="240" w:lineRule="auto"/>
              <w:rPr>
                <w:rFonts w:eastAsia="Times New Roman" w:cs="AECOM Sans"/>
                <w:color w:val="000000"/>
                <w:kern w:val="0"/>
                <w:lang w:eastAsia="en-GB"/>
              </w:rPr>
            </w:pPr>
            <w:hyperlink r:id="rId37" w:history="1">
              <w:r w:rsidR="008F7E64" w:rsidRPr="006F1476">
                <w:rPr>
                  <w:rStyle w:val="Hyperlink"/>
                  <w:rFonts w:eastAsia="Times New Roman" w:cs="AECOM Sans"/>
                  <w:kern w:val="0"/>
                  <w:lang w:eastAsia="en-GB"/>
                </w:rPr>
                <w:t>https://academic.oup.com/eurheartj/article/36/39/2653/2398234</w:t>
              </w:r>
            </w:hyperlink>
            <w:r w:rsidR="008F7E64" w:rsidRPr="006F1476">
              <w:rPr>
                <w:rFonts w:eastAsia="Times New Roman" w:cs="AECOM Sans"/>
                <w:color w:val="000000"/>
                <w:kern w:val="0"/>
                <w:lang w:eastAsia="en-GB"/>
              </w:rPr>
              <w:t xml:space="preserve"> </w:t>
            </w:r>
            <w:r w:rsidR="009F2C07" w:rsidRPr="006F1476">
              <w:rPr>
                <w:rFonts w:eastAsia="Times New Roman" w:cs="AECOM Sans"/>
                <w:color w:val="000000"/>
                <w:kern w:val="0"/>
                <w:lang w:eastAsia="en-GB"/>
              </w:rPr>
              <w:br/>
            </w:r>
            <w:r w:rsidR="009F2C07" w:rsidRPr="006F1476">
              <w:rPr>
                <w:rFonts w:eastAsia="Times New Roman" w:cs="AECOM Sans"/>
                <w:color w:val="000000"/>
                <w:kern w:val="0"/>
                <w:lang w:eastAsia="en-GB"/>
              </w:rPr>
              <w:br/>
              <w:t xml:space="preserve">In </w:t>
            </w:r>
            <w:r w:rsidR="0069737D" w:rsidRPr="006F1476">
              <w:rPr>
                <w:rFonts w:eastAsia="Times New Roman" w:cs="AECOM Sans"/>
                <w:color w:val="000000"/>
                <w:kern w:val="0"/>
                <w:lang w:eastAsia="en-GB"/>
              </w:rPr>
              <w:t>addition,</w:t>
            </w:r>
            <w:r w:rsidR="009F2C07" w:rsidRPr="006F1476">
              <w:rPr>
                <w:rFonts w:eastAsia="Times New Roman" w:cs="AECOM Sans"/>
                <w:color w:val="000000"/>
                <w:kern w:val="0"/>
                <w:lang w:eastAsia="en-GB"/>
              </w:rPr>
              <w:t xml:space="preserve"> may encourage a wider uptake within age groups for travelling actively, Bike Life 2019 outlined that people over 56 are least likely to cycle as well as men are more likely to than women - an improved network may help support uptake for these groups.</w:t>
            </w:r>
          </w:p>
          <w:p w14:paraId="2B71FAF8" w14:textId="00C6CC82" w:rsidR="008F7E64" w:rsidRDefault="008F7E64"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 </w:t>
            </w:r>
            <w:hyperlink r:id="rId38" w:history="1">
              <w:r w:rsidRPr="006F1476">
                <w:rPr>
                  <w:rStyle w:val="Hyperlink"/>
                  <w:rFonts w:eastAsia="Times New Roman" w:cs="AECOM Sans"/>
                  <w:kern w:val="0"/>
                  <w:lang w:eastAsia="en-GB"/>
                </w:rPr>
                <w:t>https://www.sustrans.org.uk/media/5942/bikelife19_aggregatedreport.pdf</w:t>
              </w:r>
            </w:hyperlink>
            <w:r w:rsidRPr="006F1476">
              <w:rPr>
                <w:rFonts w:eastAsia="Times New Roman" w:cs="AECOM Sans"/>
                <w:color w:val="000000"/>
                <w:kern w:val="0"/>
                <w:lang w:eastAsia="en-GB"/>
              </w:rPr>
              <w:t xml:space="preserve"> </w:t>
            </w:r>
          </w:p>
          <w:p w14:paraId="65A050D9" w14:textId="12DA6B2F" w:rsidR="00E859E5" w:rsidRDefault="00E859E5" w:rsidP="0069737D">
            <w:pPr>
              <w:tabs>
                <w:tab w:val="clear" w:pos="284"/>
              </w:tabs>
              <w:spacing w:line="240" w:lineRule="auto"/>
              <w:rPr>
                <w:rFonts w:eastAsia="Times New Roman" w:cs="AECOM Sans"/>
                <w:color w:val="000000"/>
                <w:kern w:val="0"/>
                <w:lang w:eastAsia="en-GB"/>
              </w:rPr>
            </w:pPr>
          </w:p>
          <w:p w14:paraId="604EA8DD" w14:textId="3C6636B9" w:rsidR="00E859E5" w:rsidRDefault="00E859E5" w:rsidP="0069737D">
            <w:pPr>
              <w:tabs>
                <w:tab w:val="clear" w:pos="284"/>
              </w:tabs>
              <w:spacing w:line="240" w:lineRule="auto"/>
              <w:rPr>
                <w:rFonts w:eastAsia="Times New Roman" w:cs="AECOM Sans"/>
                <w:color w:val="000000"/>
                <w:kern w:val="0"/>
                <w:lang w:eastAsia="en-GB"/>
              </w:rPr>
            </w:pPr>
            <w:r>
              <w:rPr>
                <w:rFonts w:eastAsia="Times New Roman" w:cs="AECOM Sans"/>
                <w:color w:val="000000"/>
                <w:kern w:val="0"/>
                <w:lang w:eastAsia="en-GB"/>
              </w:rPr>
              <w:t>Encouraging the uptake of cycling will help to support health and wellbeing for all protected characteristic groups. Keeping physically active through interventions like cycling can reduce the risk of hear</w:t>
            </w:r>
            <w:r w:rsidR="00FC392D">
              <w:rPr>
                <w:rFonts w:eastAsia="Times New Roman" w:cs="AECOM Sans"/>
                <w:color w:val="000000"/>
                <w:kern w:val="0"/>
                <w:lang w:eastAsia="en-GB"/>
              </w:rPr>
              <w:t>t</w:t>
            </w:r>
            <w:r>
              <w:rPr>
                <w:rFonts w:eastAsia="Times New Roman" w:cs="AECOM Sans"/>
                <w:color w:val="000000"/>
                <w:kern w:val="0"/>
                <w:lang w:eastAsia="en-GB"/>
              </w:rPr>
              <w:t xml:space="preserve"> and circulatory disease by as much as 35% and risk of early death by as much as 30%. </w:t>
            </w:r>
          </w:p>
          <w:p w14:paraId="05DA2B88" w14:textId="77777777" w:rsidR="00400185" w:rsidRDefault="00BF7BD0" w:rsidP="00400185">
            <w:pPr>
              <w:tabs>
                <w:tab w:val="clear" w:pos="284"/>
              </w:tabs>
              <w:spacing w:line="240" w:lineRule="auto"/>
            </w:pPr>
            <w:hyperlink r:id="rId39" w:history="1">
              <w:r w:rsidR="00400185" w:rsidRPr="00073303">
                <w:rPr>
                  <w:rStyle w:val="Hyperlink"/>
                </w:rPr>
                <w:t>https://www.sustrans.org.uk/our-blog/get-active/2019/everyday-walking-and-cycling/health-benefits-of-cycling-and-walking</w:t>
              </w:r>
            </w:hyperlink>
            <w:r w:rsidR="00400185">
              <w:t xml:space="preserve"> </w:t>
            </w:r>
          </w:p>
          <w:p w14:paraId="17742B0D" w14:textId="17AE94EE" w:rsidR="00E859E5" w:rsidRDefault="00E859E5" w:rsidP="0069737D">
            <w:pPr>
              <w:tabs>
                <w:tab w:val="clear" w:pos="284"/>
              </w:tabs>
              <w:spacing w:line="240" w:lineRule="auto"/>
              <w:rPr>
                <w:rFonts w:eastAsia="Times New Roman" w:cs="AECOM Sans"/>
                <w:color w:val="000000"/>
                <w:kern w:val="0"/>
                <w:lang w:eastAsia="en-GB"/>
              </w:rPr>
            </w:pPr>
          </w:p>
          <w:p w14:paraId="1F9425D6" w14:textId="755AB07F" w:rsidR="00E859E5" w:rsidRDefault="00E859E5" w:rsidP="0069737D">
            <w:pPr>
              <w:tabs>
                <w:tab w:val="clear" w:pos="284"/>
              </w:tabs>
              <w:spacing w:line="240" w:lineRule="auto"/>
              <w:rPr>
                <w:rFonts w:eastAsia="Times New Roman" w:cs="AECOM Sans"/>
                <w:color w:val="000000"/>
                <w:kern w:val="0"/>
                <w:lang w:eastAsia="en-GB"/>
              </w:rPr>
            </w:pPr>
            <w:r>
              <w:rPr>
                <w:rFonts w:eastAsia="Times New Roman" w:cs="AECOM Sans"/>
                <w:color w:val="000000"/>
                <w:kern w:val="0"/>
                <w:lang w:eastAsia="en-GB"/>
              </w:rPr>
              <w:t>Disabled people are more likely to be physically inactive</w:t>
            </w:r>
            <w:r w:rsidR="00400185">
              <w:rPr>
                <w:rFonts w:eastAsia="Times New Roman" w:cs="AECOM Sans"/>
                <w:color w:val="000000"/>
                <w:kern w:val="0"/>
                <w:lang w:eastAsia="en-GB"/>
              </w:rPr>
              <w:t xml:space="preserve">, </w:t>
            </w:r>
            <w:r>
              <w:rPr>
                <w:rFonts w:eastAsia="Times New Roman" w:cs="AECOM Sans"/>
                <w:color w:val="000000"/>
                <w:kern w:val="0"/>
                <w:lang w:eastAsia="en-GB"/>
              </w:rPr>
              <w:t xml:space="preserve">socially isolated </w:t>
            </w:r>
            <w:r w:rsidR="00400185">
              <w:rPr>
                <w:rFonts w:eastAsia="Times New Roman" w:cs="AECOM Sans"/>
                <w:color w:val="000000"/>
                <w:kern w:val="0"/>
                <w:lang w:eastAsia="en-GB"/>
              </w:rPr>
              <w:t xml:space="preserve">and encounter health problems </w:t>
            </w:r>
            <w:r>
              <w:rPr>
                <w:rFonts w:eastAsia="Times New Roman" w:cs="AECOM Sans"/>
                <w:color w:val="000000"/>
                <w:kern w:val="0"/>
                <w:lang w:eastAsia="en-GB"/>
              </w:rPr>
              <w:t xml:space="preserve">than non-disabled </w:t>
            </w:r>
            <w:r w:rsidR="00400185">
              <w:rPr>
                <w:rFonts w:eastAsia="Times New Roman" w:cs="AECOM Sans"/>
                <w:color w:val="000000"/>
                <w:kern w:val="0"/>
                <w:lang w:eastAsia="en-GB"/>
              </w:rPr>
              <w:t xml:space="preserve">people. Providing a connected active travel network will help to support the uptake of cycling and corresponding benefits in relation to health and wellbeing. </w:t>
            </w:r>
          </w:p>
          <w:p w14:paraId="3331F827" w14:textId="5AE0B251" w:rsidR="00400185" w:rsidRDefault="00BF7BD0" w:rsidP="0069737D">
            <w:pPr>
              <w:tabs>
                <w:tab w:val="clear" w:pos="284"/>
              </w:tabs>
              <w:spacing w:line="240" w:lineRule="auto"/>
            </w:pPr>
            <w:hyperlink r:id="rId40" w:history="1">
              <w:r w:rsidR="00400185" w:rsidRPr="007761B8">
                <w:rPr>
                  <w:rStyle w:val="Hyperlink"/>
                </w:rPr>
                <w:t>https://www.sustrans.org.uk/media/7377/cycling_for_everyone-sustrans-arup.pdf</w:t>
              </w:r>
            </w:hyperlink>
            <w:r w:rsidR="00400185">
              <w:t xml:space="preserve"> </w:t>
            </w:r>
          </w:p>
          <w:p w14:paraId="7925B905" w14:textId="5D9E7EB9" w:rsidR="0093196B" w:rsidRDefault="0093196B" w:rsidP="0069737D">
            <w:pPr>
              <w:tabs>
                <w:tab w:val="clear" w:pos="284"/>
              </w:tabs>
              <w:spacing w:line="240" w:lineRule="auto"/>
            </w:pPr>
          </w:p>
          <w:p w14:paraId="24705AD9" w14:textId="674AF156" w:rsidR="0093196B" w:rsidRDefault="001953E4" w:rsidP="0069737D">
            <w:pPr>
              <w:tabs>
                <w:tab w:val="clear" w:pos="284"/>
              </w:tabs>
              <w:spacing w:line="240" w:lineRule="auto"/>
            </w:pPr>
            <w:r>
              <w:t xml:space="preserve">According to </w:t>
            </w:r>
            <w:proofErr w:type="spellStart"/>
            <w:r>
              <w:t>Sustrans</w:t>
            </w:r>
            <w:proofErr w:type="spellEnd"/>
            <w:r>
              <w:t xml:space="preserve">’ Cycling for Everyone report, 74% of people from ethnic minority groups do not cycle, 55% of which would like to start. It was also noted that for Mixed, </w:t>
            </w:r>
            <w:proofErr w:type="gramStart"/>
            <w:r>
              <w:t>Black</w:t>
            </w:r>
            <w:proofErr w:type="gramEnd"/>
            <w:r>
              <w:t xml:space="preserve"> and Other ethnic groups walking was the most common transport mode. An improved active travel network may help to support people from these groups to cycle and reach wider opportunities. </w:t>
            </w:r>
          </w:p>
          <w:p w14:paraId="6E0440A8" w14:textId="5DE98822" w:rsidR="001953E4" w:rsidRDefault="00BF7BD0" w:rsidP="0069737D">
            <w:pPr>
              <w:tabs>
                <w:tab w:val="clear" w:pos="284"/>
              </w:tabs>
              <w:spacing w:line="240" w:lineRule="auto"/>
            </w:pPr>
            <w:hyperlink r:id="rId41" w:history="1">
              <w:r w:rsidR="001953E4" w:rsidRPr="007761B8">
                <w:rPr>
                  <w:rStyle w:val="Hyperlink"/>
                </w:rPr>
                <w:t>https://www.sustrans.org.uk/media/7377/cycling_for_everyone-sustrans-arup.pdf</w:t>
              </w:r>
            </w:hyperlink>
            <w:r w:rsidR="001953E4">
              <w:t xml:space="preserve"> </w:t>
            </w:r>
          </w:p>
          <w:p w14:paraId="4B10A6E0" w14:textId="77777777" w:rsidR="00400185" w:rsidRDefault="00400185" w:rsidP="0069737D">
            <w:pPr>
              <w:tabs>
                <w:tab w:val="clear" w:pos="284"/>
              </w:tabs>
              <w:spacing w:line="240" w:lineRule="auto"/>
              <w:rPr>
                <w:rFonts w:eastAsia="Times New Roman" w:cs="AECOM Sans"/>
                <w:color w:val="000000"/>
                <w:kern w:val="0"/>
                <w:lang w:eastAsia="en-GB"/>
              </w:rPr>
            </w:pPr>
          </w:p>
          <w:p w14:paraId="0EFC38DE" w14:textId="416FA6F3" w:rsidR="00400185" w:rsidRPr="006F1476" w:rsidRDefault="00400185" w:rsidP="00400185">
            <w:pPr>
              <w:tabs>
                <w:tab w:val="clear" w:pos="284"/>
              </w:tabs>
              <w:spacing w:line="240" w:lineRule="auto"/>
              <w:rPr>
                <w:rFonts w:eastAsia="Times New Roman" w:cs="AECOM Sans"/>
                <w:color w:val="000000"/>
                <w:kern w:val="0"/>
                <w:lang w:eastAsia="en-GB"/>
              </w:rPr>
            </w:pPr>
          </w:p>
          <w:p w14:paraId="0792160B" w14:textId="656FD178" w:rsidR="00E859E5" w:rsidRPr="006F1476" w:rsidRDefault="00E859E5" w:rsidP="00E859E5">
            <w:pPr>
              <w:tabs>
                <w:tab w:val="clear" w:pos="284"/>
              </w:tabs>
              <w:spacing w:line="240" w:lineRule="auto"/>
              <w:rPr>
                <w:rFonts w:eastAsia="Times New Roman" w:cs="AECOM Sans"/>
                <w:color w:val="000000"/>
                <w:kern w:val="0"/>
                <w:lang w:eastAsia="en-GB"/>
              </w:rPr>
            </w:pPr>
          </w:p>
        </w:tc>
      </w:tr>
      <w:tr w:rsidR="0069737D" w:rsidRPr="006F1476" w14:paraId="1E49DEBD" w14:textId="77777777" w:rsidTr="00061F35">
        <w:trPr>
          <w:trHeight w:val="2820"/>
        </w:trPr>
        <w:tc>
          <w:tcPr>
            <w:tcW w:w="1773" w:type="dxa"/>
            <w:vMerge/>
            <w:vAlign w:val="center"/>
            <w:hideMark/>
          </w:tcPr>
          <w:p w14:paraId="462C1240" w14:textId="77777777" w:rsidR="009F2C07" w:rsidRPr="006F1476" w:rsidRDefault="009F2C07" w:rsidP="0069737D">
            <w:pPr>
              <w:tabs>
                <w:tab w:val="clear" w:pos="284"/>
              </w:tabs>
              <w:spacing w:line="240" w:lineRule="auto"/>
              <w:rPr>
                <w:rFonts w:eastAsia="Times New Roman" w:cs="AECOM Sans"/>
                <w:b/>
                <w:bCs/>
                <w:color w:val="000000"/>
                <w:kern w:val="0"/>
                <w:lang w:eastAsia="en-GB"/>
              </w:rPr>
            </w:pPr>
          </w:p>
        </w:tc>
        <w:tc>
          <w:tcPr>
            <w:tcW w:w="2124" w:type="dxa"/>
            <w:shd w:val="clear" w:color="auto" w:fill="auto"/>
            <w:vAlign w:val="center"/>
            <w:hideMark/>
          </w:tcPr>
          <w:p w14:paraId="23C4FAF1" w14:textId="09F7D5A5" w:rsidR="009F2C07"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Build and maintain a dense network of connected cycling infrastructure in every town and city that is separate from traffic and integrated with public transport, and rural routes that link to these networks and interface with the trunk road network and NCN. </w:t>
            </w:r>
          </w:p>
        </w:tc>
        <w:tc>
          <w:tcPr>
            <w:tcW w:w="828" w:type="dxa"/>
            <w:shd w:val="clear" w:color="000000" w:fill="FFFFFF"/>
            <w:noWrap/>
            <w:vAlign w:val="center"/>
            <w:hideMark/>
          </w:tcPr>
          <w:p w14:paraId="56DBB349" w14:textId="77777777" w:rsidR="009F2C07" w:rsidRPr="006F1476" w:rsidRDefault="009F2C07" w:rsidP="0069737D">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CI.3</w:t>
            </w:r>
          </w:p>
        </w:tc>
        <w:tc>
          <w:tcPr>
            <w:tcW w:w="1585" w:type="dxa"/>
            <w:shd w:val="clear" w:color="000000" w:fill="E2EFDA"/>
            <w:noWrap/>
            <w:vAlign w:val="center"/>
            <w:hideMark/>
          </w:tcPr>
          <w:p w14:paraId="4579D927" w14:textId="25EBB86F" w:rsidR="009F2C07" w:rsidRPr="006F1476" w:rsidRDefault="009F2C07" w:rsidP="0069737D">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p>
        </w:tc>
        <w:tc>
          <w:tcPr>
            <w:tcW w:w="8535" w:type="dxa"/>
            <w:shd w:val="clear" w:color="auto" w:fill="auto"/>
            <w:vAlign w:val="center"/>
            <w:hideMark/>
          </w:tcPr>
          <w:p w14:paraId="6C2FFB72" w14:textId="4661C17D" w:rsidR="00FA71BD" w:rsidRDefault="00FA71BD"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Segregated infrastructure may encourage the uptake of active travel through greater protection and feeling of safety. This may particularly benefit young people learning to cycle or novice cyclists in other age groups</w:t>
            </w:r>
            <w:r w:rsidR="00C0244F">
              <w:rPr>
                <w:rFonts w:eastAsia="Times New Roman" w:cs="AECOM Sans"/>
                <w:color w:val="000000"/>
                <w:kern w:val="0"/>
                <w:lang w:eastAsia="en-GB"/>
              </w:rPr>
              <w:t xml:space="preserve"> and may help to provide wider access and opportunities to those reliant on low-cost transport modes. </w:t>
            </w:r>
          </w:p>
          <w:p w14:paraId="3728B78A" w14:textId="7E49399F" w:rsidR="00992B57" w:rsidRDefault="00992B57" w:rsidP="0069737D">
            <w:pPr>
              <w:tabs>
                <w:tab w:val="clear" w:pos="284"/>
              </w:tabs>
              <w:spacing w:line="240" w:lineRule="auto"/>
              <w:rPr>
                <w:rFonts w:eastAsia="Times New Roman" w:cs="AECOM Sans"/>
                <w:color w:val="000000"/>
                <w:kern w:val="0"/>
                <w:lang w:eastAsia="en-GB"/>
              </w:rPr>
            </w:pPr>
          </w:p>
          <w:p w14:paraId="5A347D6C" w14:textId="226AEE71" w:rsidR="00992B57" w:rsidRDefault="00992B57" w:rsidP="0069737D">
            <w:pPr>
              <w:tabs>
                <w:tab w:val="clear" w:pos="284"/>
              </w:tabs>
              <w:spacing w:line="240" w:lineRule="auto"/>
              <w:rPr>
                <w:rFonts w:eastAsia="Times New Roman" w:cs="AECOM Sans"/>
                <w:color w:val="000000"/>
                <w:kern w:val="0"/>
                <w:lang w:eastAsia="en-GB"/>
              </w:rPr>
            </w:pPr>
            <w:r>
              <w:rPr>
                <w:rFonts w:eastAsia="Times New Roman" w:cs="AECOM Sans"/>
                <w:color w:val="000000"/>
                <w:kern w:val="0"/>
                <w:lang w:eastAsia="en-GB"/>
              </w:rPr>
              <w:t xml:space="preserve">Young people are most likely to be involved in an accident when cycling. There were 68 child pedal casualties recorded in Scotland in 2019, 24 of which were seriously injured, this accounted for 12% of all cycle casualties of all ages. </w:t>
            </w:r>
          </w:p>
          <w:p w14:paraId="7B4A2B1B" w14:textId="63B08DA5" w:rsidR="00992B57" w:rsidRPr="00992B57" w:rsidRDefault="00BF7BD0" w:rsidP="0069737D">
            <w:pPr>
              <w:tabs>
                <w:tab w:val="clear" w:pos="284"/>
              </w:tabs>
              <w:spacing w:line="240" w:lineRule="auto"/>
            </w:pPr>
            <w:hyperlink r:id="rId42" w:history="1">
              <w:r w:rsidR="00992B57" w:rsidRPr="008C41FB">
                <w:rPr>
                  <w:rStyle w:val="Hyperlink"/>
                </w:rPr>
                <w:t>https://www.transport.gov.scot/media/48120/sct07208424681.pdf</w:t>
              </w:r>
            </w:hyperlink>
            <w:r w:rsidR="00992B57">
              <w:t xml:space="preserve"> </w:t>
            </w:r>
          </w:p>
          <w:p w14:paraId="21536C9B" w14:textId="77777777" w:rsidR="00D01AAA" w:rsidRPr="006F1476" w:rsidRDefault="00D01AAA" w:rsidP="0069737D">
            <w:pPr>
              <w:tabs>
                <w:tab w:val="clear" w:pos="284"/>
              </w:tabs>
              <w:spacing w:line="240" w:lineRule="auto"/>
              <w:rPr>
                <w:rFonts w:eastAsia="Times New Roman" w:cs="AECOM Sans"/>
                <w:color w:val="000000"/>
                <w:kern w:val="0"/>
                <w:lang w:eastAsia="en-GB"/>
              </w:rPr>
            </w:pPr>
          </w:p>
          <w:p w14:paraId="568FFF8C" w14:textId="08C9CB24" w:rsidR="009F2C07"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According</w:t>
            </w:r>
            <w:r w:rsidR="00FC392D">
              <w:rPr>
                <w:rFonts w:eastAsia="Times New Roman" w:cs="AECOM Sans"/>
                <w:color w:val="000000"/>
                <w:kern w:val="0"/>
                <w:lang w:eastAsia="en-GB"/>
              </w:rPr>
              <w:t xml:space="preserve"> to</w:t>
            </w:r>
            <w:r w:rsidRPr="006F1476">
              <w:rPr>
                <w:rFonts w:eastAsia="Times New Roman" w:cs="AECOM Sans"/>
                <w:color w:val="000000"/>
                <w:kern w:val="0"/>
                <w:lang w:eastAsia="en-GB"/>
              </w:rPr>
              <w:t xml:space="preserve"> the Bike Life 2019 report over </w:t>
            </w:r>
            <w:r w:rsidR="008F7E64" w:rsidRPr="006F1476">
              <w:rPr>
                <w:rFonts w:eastAsia="Times New Roman" w:cs="AECOM Sans"/>
                <w:color w:val="000000"/>
                <w:kern w:val="0"/>
                <w:lang w:eastAsia="en-GB"/>
              </w:rPr>
              <w:t>56-year-olds</w:t>
            </w:r>
            <w:r w:rsidRPr="006F1476">
              <w:rPr>
                <w:rFonts w:eastAsia="Times New Roman" w:cs="AECOM Sans"/>
                <w:color w:val="000000"/>
                <w:kern w:val="0"/>
                <w:lang w:eastAsia="en-GB"/>
              </w:rPr>
              <w:t xml:space="preserve"> are the least likely to cycle, in addition one of the most common reasons for not cycling is concerns about safety.</w:t>
            </w:r>
          </w:p>
          <w:p w14:paraId="19D3F38E" w14:textId="77777777" w:rsidR="008F7E64" w:rsidRDefault="00BF7BD0" w:rsidP="0069737D">
            <w:pPr>
              <w:tabs>
                <w:tab w:val="clear" w:pos="284"/>
              </w:tabs>
              <w:spacing w:line="240" w:lineRule="auto"/>
              <w:rPr>
                <w:rFonts w:eastAsia="Times New Roman" w:cs="AECOM Sans"/>
                <w:color w:val="000000"/>
                <w:kern w:val="0"/>
                <w:lang w:eastAsia="en-GB"/>
              </w:rPr>
            </w:pPr>
            <w:hyperlink r:id="rId43" w:history="1">
              <w:r w:rsidR="008F7E64" w:rsidRPr="006F1476">
                <w:rPr>
                  <w:rStyle w:val="Hyperlink"/>
                  <w:rFonts w:eastAsia="Times New Roman" w:cs="AECOM Sans"/>
                  <w:kern w:val="0"/>
                  <w:lang w:eastAsia="en-GB"/>
                </w:rPr>
                <w:t>https://www.sustrans.org.uk/media/5942/bikelife19_aggregatedreport.pdf</w:t>
              </w:r>
            </w:hyperlink>
            <w:r w:rsidR="008F7E64" w:rsidRPr="006F1476">
              <w:rPr>
                <w:rFonts w:eastAsia="Times New Roman" w:cs="AECOM Sans"/>
                <w:color w:val="000000"/>
                <w:kern w:val="0"/>
                <w:lang w:eastAsia="en-GB"/>
              </w:rPr>
              <w:t xml:space="preserve"> </w:t>
            </w:r>
          </w:p>
          <w:p w14:paraId="5B3656FA" w14:textId="77777777" w:rsidR="00400185" w:rsidRDefault="00400185" w:rsidP="0069737D">
            <w:pPr>
              <w:tabs>
                <w:tab w:val="clear" w:pos="284"/>
              </w:tabs>
              <w:spacing w:line="240" w:lineRule="auto"/>
              <w:rPr>
                <w:rFonts w:eastAsia="Times New Roman" w:cs="AECOM Sans"/>
                <w:color w:val="000000"/>
                <w:kern w:val="0"/>
                <w:lang w:eastAsia="en-GB"/>
              </w:rPr>
            </w:pPr>
          </w:p>
          <w:p w14:paraId="3D5E8EFC" w14:textId="40B93636" w:rsidR="00400185" w:rsidRDefault="00FA71BD" w:rsidP="0069737D">
            <w:pPr>
              <w:tabs>
                <w:tab w:val="clear" w:pos="284"/>
              </w:tabs>
              <w:spacing w:line="240" w:lineRule="auto"/>
              <w:rPr>
                <w:rFonts w:eastAsia="Times New Roman" w:cs="AECOM Sans"/>
                <w:color w:val="000000"/>
                <w:kern w:val="0"/>
                <w:lang w:eastAsia="en-GB"/>
              </w:rPr>
            </w:pPr>
            <w:r w:rsidRPr="00BF720A">
              <w:rPr>
                <w:rStyle w:val="eop"/>
              </w:rPr>
              <w:t>In the UK, an estimated 1.2 million people live in areas where access to healthy and affordable food is limited and where these choices are limited further for car-less residents.</w:t>
            </w:r>
            <w:r>
              <w:rPr>
                <w:rStyle w:val="eop"/>
              </w:rPr>
              <w:t xml:space="preserve"> </w:t>
            </w:r>
            <w:r w:rsidR="00400185" w:rsidRPr="00F62D11">
              <w:rPr>
                <w:rFonts w:eastAsia="Times New Roman" w:cs="AECOM Sans"/>
                <w:color w:val="000000"/>
                <w:kern w:val="0"/>
                <w:lang w:eastAsia="en-GB"/>
              </w:rPr>
              <w:t xml:space="preserve">Improved cycling infrastructure supports access to healthy food by increasing ability to shop locally and supports improved access to healthcare facilities and other services that support health and wellbeing. </w:t>
            </w:r>
          </w:p>
          <w:p w14:paraId="15C7F202" w14:textId="72958BC4" w:rsidR="00FA71BD" w:rsidRDefault="00BF7BD0" w:rsidP="0069737D">
            <w:pPr>
              <w:tabs>
                <w:tab w:val="clear" w:pos="284"/>
              </w:tabs>
              <w:spacing w:line="240" w:lineRule="auto"/>
              <w:rPr>
                <w:rFonts w:eastAsia="Times New Roman" w:cs="AECOM Sans"/>
                <w:color w:val="000000"/>
                <w:kern w:val="0"/>
                <w:lang w:eastAsia="en-GB"/>
              </w:rPr>
            </w:pPr>
            <w:hyperlink r:id="rId44" w:history="1">
              <w:r w:rsidR="00FA71BD" w:rsidRPr="00D66D68">
                <w:rPr>
                  <w:rStyle w:val="Hyperlink"/>
                </w:rPr>
                <w:t>https://www.kelloggs.co.uk/content/dam/europe/kelloggs_gb/pdf/Kelloggs_Food_Desert_Brochure.pdf</w:t>
              </w:r>
            </w:hyperlink>
            <w:r w:rsidR="00FA71BD">
              <w:t xml:space="preserve"> </w:t>
            </w:r>
          </w:p>
          <w:p w14:paraId="6E8C7AA4" w14:textId="3674E413" w:rsidR="00FA71BD" w:rsidRPr="006F1476" w:rsidRDefault="00FA71BD" w:rsidP="0069737D">
            <w:pPr>
              <w:tabs>
                <w:tab w:val="clear" w:pos="284"/>
              </w:tabs>
              <w:spacing w:line="240" w:lineRule="auto"/>
              <w:rPr>
                <w:rFonts w:eastAsia="Times New Roman" w:cs="AECOM Sans"/>
                <w:color w:val="000000"/>
                <w:kern w:val="0"/>
                <w:lang w:eastAsia="en-GB"/>
              </w:rPr>
            </w:pPr>
          </w:p>
        </w:tc>
      </w:tr>
      <w:tr w:rsidR="0069737D" w:rsidRPr="006F1476" w14:paraId="036CAD2B" w14:textId="77777777" w:rsidTr="00E41958">
        <w:trPr>
          <w:trHeight w:val="2579"/>
        </w:trPr>
        <w:tc>
          <w:tcPr>
            <w:tcW w:w="1773" w:type="dxa"/>
            <w:vMerge/>
            <w:vAlign w:val="center"/>
            <w:hideMark/>
          </w:tcPr>
          <w:p w14:paraId="12F2C790" w14:textId="77777777" w:rsidR="009F2C07" w:rsidRPr="006F1476" w:rsidRDefault="009F2C07" w:rsidP="0069737D">
            <w:pPr>
              <w:tabs>
                <w:tab w:val="clear" w:pos="284"/>
              </w:tabs>
              <w:spacing w:line="240" w:lineRule="auto"/>
              <w:rPr>
                <w:rFonts w:eastAsia="Times New Roman" w:cs="AECOM Sans"/>
                <w:b/>
                <w:bCs/>
                <w:color w:val="000000"/>
                <w:kern w:val="0"/>
                <w:lang w:eastAsia="en-GB"/>
              </w:rPr>
            </w:pPr>
          </w:p>
        </w:tc>
        <w:tc>
          <w:tcPr>
            <w:tcW w:w="2124" w:type="dxa"/>
            <w:shd w:val="clear" w:color="auto" w:fill="auto"/>
            <w:vAlign w:val="center"/>
            <w:hideMark/>
          </w:tcPr>
          <w:p w14:paraId="06DE9D0F" w14:textId="1FFB3062" w:rsidR="009F2C07"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Work with other policy areas to introduce active travel networks as part of a larger package</w:t>
            </w:r>
            <w:r w:rsidR="00E41958">
              <w:rPr>
                <w:rFonts w:eastAsia="Times New Roman" w:cs="AECOM Sans"/>
                <w:color w:val="000000"/>
                <w:kern w:val="0"/>
                <w:lang w:eastAsia="en-GB"/>
              </w:rPr>
              <w:t xml:space="preserve"> </w:t>
            </w:r>
            <w:r w:rsidRPr="006F1476">
              <w:rPr>
                <w:rFonts w:eastAsia="Times New Roman" w:cs="AECOM Sans"/>
                <w:color w:val="000000"/>
                <w:kern w:val="0"/>
                <w:lang w:eastAsia="en-GB"/>
              </w:rPr>
              <w:t>- such as 20 mph limits to create efficiencies.</w:t>
            </w:r>
          </w:p>
        </w:tc>
        <w:tc>
          <w:tcPr>
            <w:tcW w:w="828" w:type="dxa"/>
            <w:shd w:val="clear" w:color="000000" w:fill="FFFFFF"/>
            <w:noWrap/>
            <w:vAlign w:val="center"/>
            <w:hideMark/>
          </w:tcPr>
          <w:p w14:paraId="253BEF57" w14:textId="77777777" w:rsidR="009F2C07" w:rsidRPr="006F1476" w:rsidRDefault="009F2C07" w:rsidP="0069737D">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CI.4</w:t>
            </w:r>
          </w:p>
        </w:tc>
        <w:tc>
          <w:tcPr>
            <w:tcW w:w="1585" w:type="dxa"/>
            <w:shd w:val="clear" w:color="auto" w:fill="A9D08E"/>
            <w:noWrap/>
            <w:vAlign w:val="center"/>
            <w:hideMark/>
          </w:tcPr>
          <w:p w14:paraId="07599A80" w14:textId="1F0A19BE" w:rsidR="009F2C07" w:rsidRPr="006F1476" w:rsidRDefault="00E41958" w:rsidP="0069737D">
            <w:pPr>
              <w:tabs>
                <w:tab w:val="clear" w:pos="284"/>
              </w:tabs>
              <w:spacing w:line="240" w:lineRule="auto"/>
              <w:jc w:val="center"/>
              <w:rPr>
                <w:rFonts w:eastAsia="Times New Roman" w:cs="AECOM Sans"/>
                <w:color w:val="000000"/>
                <w:kern w:val="0"/>
                <w:lang w:eastAsia="en-GB"/>
              </w:rPr>
            </w:pPr>
            <w:r w:rsidRPr="00C16BA1">
              <w:rPr>
                <w:rFonts w:ascii="Segoe UI Symbol" w:eastAsia="Times New Roman" w:hAnsi="Segoe UI Symbol" w:cs="Segoe UI Symbol"/>
                <w:color w:val="000000"/>
                <w:kern w:val="0"/>
                <w:lang w:eastAsia="en-GB"/>
              </w:rPr>
              <w:t>✓✓</w:t>
            </w:r>
          </w:p>
        </w:tc>
        <w:tc>
          <w:tcPr>
            <w:tcW w:w="8535" w:type="dxa"/>
            <w:shd w:val="clear" w:color="auto" w:fill="auto"/>
            <w:vAlign w:val="center"/>
            <w:hideMark/>
          </w:tcPr>
          <w:p w14:paraId="25341738" w14:textId="2B5DD754" w:rsidR="008F7E64"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Enhanced active travel networks will help to support the uptake of walking, </w:t>
            </w:r>
            <w:r w:rsidR="008F7E64" w:rsidRPr="006F1476">
              <w:rPr>
                <w:rFonts w:eastAsia="Times New Roman" w:cs="AECOM Sans"/>
                <w:color w:val="000000"/>
                <w:kern w:val="0"/>
                <w:lang w:eastAsia="en-GB"/>
              </w:rPr>
              <w:t>wheeling,</w:t>
            </w:r>
            <w:r w:rsidRPr="006F1476">
              <w:rPr>
                <w:rFonts w:eastAsia="Times New Roman" w:cs="AECOM Sans"/>
                <w:color w:val="000000"/>
                <w:kern w:val="0"/>
                <w:lang w:eastAsia="en-GB"/>
              </w:rPr>
              <w:t xml:space="preserve"> and cycling. Ini</w:t>
            </w:r>
            <w:r w:rsidR="008F7E64" w:rsidRPr="006F1476">
              <w:rPr>
                <w:rFonts w:eastAsia="Times New Roman" w:cs="AECOM Sans"/>
                <w:color w:val="000000"/>
                <w:kern w:val="0"/>
                <w:lang w:eastAsia="en-GB"/>
              </w:rPr>
              <w:t>ti</w:t>
            </w:r>
            <w:r w:rsidRPr="006F1476">
              <w:rPr>
                <w:rFonts w:eastAsia="Times New Roman" w:cs="AECOM Sans"/>
                <w:color w:val="000000"/>
                <w:kern w:val="0"/>
                <w:lang w:eastAsia="en-GB"/>
              </w:rPr>
              <w:t xml:space="preserve">atives such as 20mph can have positive impacts on air quality and safety. </w:t>
            </w:r>
            <w:r w:rsidRPr="006F1476">
              <w:rPr>
                <w:rFonts w:eastAsia="Times New Roman" w:cs="AECOM Sans"/>
                <w:color w:val="000000"/>
                <w:kern w:val="0"/>
                <w:lang w:eastAsia="en-GB"/>
              </w:rPr>
              <w:br/>
            </w:r>
            <w:r w:rsidRPr="006F1476">
              <w:rPr>
                <w:rFonts w:eastAsia="Times New Roman" w:cs="AECOM Sans"/>
                <w:color w:val="000000"/>
                <w:kern w:val="0"/>
                <w:lang w:eastAsia="en-GB"/>
              </w:rPr>
              <w:br/>
              <w:t>Older people</w:t>
            </w:r>
            <w:r w:rsidR="00E41958">
              <w:rPr>
                <w:rFonts w:eastAsia="Times New Roman" w:cs="AECOM Sans"/>
                <w:color w:val="000000"/>
                <w:kern w:val="0"/>
                <w:lang w:eastAsia="en-GB"/>
              </w:rPr>
              <w:t xml:space="preserve"> and children</w:t>
            </w:r>
            <w:r w:rsidRPr="006F1476">
              <w:rPr>
                <w:rFonts w:eastAsia="Times New Roman" w:cs="AECOM Sans"/>
                <w:color w:val="000000"/>
                <w:kern w:val="0"/>
                <w:lang w:eastAsia="en-GB"/>
              </w:rPr>
              <w:t xml:space="preserve"> are more vulnerable to the effects of traffic noise and emissions</w:t>
            </w:r>
            <w:r w:rsidR="009648B1">
              <w:rPr>
                <w:rFonts w:eastAsia="Times New Roman" w:cs="AECOM Sans"/>
                <w:color w:val="000000"/>
                <w:kern w:val="0"/>
                <w:lang w:eastAsia="en-GB"/>
              </w:rPr>
              <w:t>. Evidence suggests that primary aged children living in highly polluted urban areas can have up to 5% less lung capacity than normal, putting them at risk of lung disease in adulthood. A</w:t>
            </w:r>
            <w:r w:rsidRPr="006F1476">
              <w:rPr>
                <w:rFonts w:eastAsia="Times New Roman" w:cs="AECOM Sans"/>
                <w:color w:val="000000"/>
                <w:kern w:val="0"/>
                <w:lang w:eastAsia="en-GB"/>
              </w:rPr>
              <w:t xml:space="preserve">s such measures that will promote active travel uptake will likely have a </w:t>
            </w:r>
            <w:r w:rsidR="008F7E64" w:rsidRPr="006F1476">
              <w:rPr>
                <w:rFonts w:eastAsia="Times New Roman" w:cs="AECOM Sans"/>
                <w:color w:val="000000"/>
                <w:kern w:val="0"/>
                <w:lang w:eastAsia="en-GB"/>
              </w:rPr>
              <w:t>positive</w:t>
            </w:r>
            <w:r w:rsidRPr="006F1476">
              <w:rPr>
                <w:rFonts w:eastAsia="Times New Roman" w:cs="AECOM Sans"/>
                <w:color w:val="000000"/>
                <w:kern w:val="0"/>
                <w:lang w:eastAsia="en-GB"/>
              </w:rPr>
              <w:t xml:space="preserve"> impact on this group. </w:t>
            </w:r>
            <w:r w:rsidRPr="006F1476">
              <w:rPr>
                <w:rFonts w:eastAsia="Times New Roman" w:cs="AECOM Sans"/>
                <w:color w:val="000000"/>
                <w:kern w:val="0"/>
                <w:lang w:eastAsia="en-GB"/>
              </w:rPr>
              <w:br/>
            </w:r>
            <w:hyperlink r:id="rId45" w:history="1">
              <w:r w:rsidR="008F7E64" w:rsidRPr="006F1476">
                <w:rPr>
                  <w:rStyle w:val="Hyperlink"/>
                  <w:rFonts w:eastAsia="Times New Roman" w:cs="AECOM Sans"/>
                  <w:kern w:val="0"/>
                  <w:lang w:eastAsia="en-GB"/>
                </w:rPr>
                <w:t>https://academic.oup.com/eurheartj/article/36/39/2653/2398234</w:t>
              </w:r>
            </w:hyperlink>
            <w:r w:rsidR="008F7E64" w:rsidRPr="006F1476">
              <w:rPr>
                <w:rFonts w:eastAsia="Times New Roman" w:cs="AECOM Sans"/>
                <w:color w:val="000000"/>
                <w:kern w:val="0"/>
                <w:lang w:eastAsia="en-GB"/>
              </w:rPr>
              <w:t xml:space="preserve"> </w:t>
            </w:r>
          </w:p>
          <w:p w14:paraId="4A1A86EF" w14:textId="5EFDA6B1" w:rsidR="009648B1" w:rsidRPr="006F1476" w:rsidRDefault="00BF7BD0" w:rsidP="0069737D">
            <w:pPr>
              <w:tabs>
                <w:tab w:val="clear" w:pos="284"/>
              </w:tabs>
              <w:spacing w:line="240" w:lineRule="auto"/>
              <w:rPr>
                <w:rFonts w:eastAsia="Times New Roman" w:cs="AECOM Sans"/>
                <w:color w:val="000000"/>
                <w:kern w:val="0"/>
                <w:lang w:eastAsia="en-GB"/>
              </w:rPr>
            </w:pPr>
            <w:hyperlink r:id="rId46" w:history="1">
              <w:r w:rsidR="009648B1">
                <w:rPr>
                  <w:rStyle w:val="Hyperlink"/>
                </w:rPr>
                <w:t>Guide for local groups on School Streets_1.pdf (friendsoftheearth.uk)</w:t>
              </w:r>
            </w:hyperlink>
          </w:p>
          <w:p w14:paraId="1388D554" w14:textId="2271A69B" w:rsidR="00400185" w:rsidRPr="006F1476" w:rsidRDefault="008F7E64"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 </w:t>
            </w:r>
            <w:r w:rsidR="009F2C07" w:rsidRPr="006F1476">
              <w:rPr>
                <w:rFonts w:eastAsia="Times New Roman" w:cs="AECOM Sans"/>
                <w:color w:val="000000"/>
                <w:kern w:val="0"/>
                <w:lang w:eastAsia="en-GB"/>
              </w:rPr>
              <w:br/>
              <w:t>People living in deprived areas are more likely to be minor ethnicity groups and more likely to live next to higher speed roads, improvements that support reduction in vehicle speeds and active travel infrastructure will help to improve safety and may have a greater impact on this group.</w:t>
            </w:r>
          </w:p>
        </w:tc>
      </w:tr>
      <w:tr w:rsidR="0069737D" w:rsidRPr="006F1476" w14:paraId="02467FF0" w14:textId="77777777" w:rsidTr="00B846A3">
        <w:trPr>
          <w:trHeight w:val="1198"/>
        </w:trPr>
        <w:tc>
          <w:tcPr>
            <w:tcW w:w="1773" w:type="dxa"/>
            <w:vMerge/>
            <w:vAlign w:val="center"/>
            <w:hideMark/>
          </w:tcPr>
          <w:p w14:paraId="7B3C0031" w14:textId="77777777" w:rsidR="009F2C07" w:rsidRPr="006F1476" w:rsidRDefault="009F2C07" w:rsidP="0069737D">
            <w:pPr>
              <w:tabs>
                <w:tab w:val="clear" w:pos="284"/>
              </w:tabs>
              <w:spacing w:line="240" w:lineRule="auto"/>
              <w:rPr>
                <w:rFonts w:eastAsia="Times New Roman" w:cs="AECOM Sans"/>
                <w:b/>
                <w:bCs/>
                <w:color w:val="000000"/>
                <w:kern w:val="0"/>
                <w:lang w:eastAsia="en-GB"/>
              </w:rPr>
            </w:pPr>
          </w:p>
        </w:tc>
        <w:tc>
          <w:tcPr>
            <w:tcW w:w="2124" w:type="dxa"/>
            <w:shd w:val="clear" w:color="auto" w:fill="auto"/>
            <w:vAlign w:val="center"/>
            <w:hideMark/>
          </w:tcPr>
          <w:p w14:paraId="47E05322" w14:textId="77777777" w:rsidR="009F2C07"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Use the information in the active travel strategies to prioritise investment in the creation of cycling infrastructure integrated with public transport in every town and city, and inter-urban / rural routes that link to these networks. This will build on the National Cycle Network and proposals for Active Freeways in STPR2.</w:t>
            </w:r>
          </w:p>
        </w:tc>
        <w:tc>
          <w:tcPr>
            <w:tcW w:w="828" w:type="dxa"/>
            <w:shd w:val="clear" w:color="000000" w:fill="FFFFFF"/>
            <w:noWrap/>
            <w:vAlign w:val="center"/>
            <w:hideMark/>
          </w:tcPr>
          <w:p w14:paraId="03E21898" w14:textId="77777777" w:rsidR="009F2C07" w:rsidRPr="006F1476" w:rsidRDefault="009F2C07" w:rsidP="0069737D">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CI.5</w:t>
            </w:r>
          </w:p>
        </w:tc>
        <w:tc>
          <w:tcPr>
            <w:tcW w:w="1585" w:type="dxa"/>
            <w:shd w:val="clear" w:color="000000" w:fill="E2EFDA"/>
            <w:noWrap/>
            <w:vAlign w:val="center"/>
            <w:hideMark/>
          </w:tcPr>
          <w:p w14:paraId="13D63F83" w14:textId="28C94BB7" w:rsidR="009F2C07" w:rsidRPr="006F1476" w:rsidRDefault="009F2C07" w:rsidP="0069737D">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p>
        </w:tc>
        <w:tc>
          <w:tcPr>
            <w:tcW w:w="8535" w:type="dxa"/>
            <w:shd w:val="clear" w:color="auto" w:fill="auto"/>
            <w:vAlign w:val="center"/>
            <w:hideMark/>
          </w:tcPr>
          <w:p w14:paraId="58090AC7" w14:textId="031808F2" w:rsidR="009F2C07"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Active travel links into cities and towns </w:t>
            </w:r>
            <w:r w:rsidR="008F7E64" w:rsidRPr="006F1476">
              <w:rPr>
                <w:rFonts w:eastAsia="Times New Roman" w:cs="AECOM Sans"/>
                <w:color w:val="000000"/>
                <w:kern w:val="0"/>
                <w:lang w:eastAsia="en-GB"/>
              </w:rPr>
              <w:t>which</w:t>
            </w:r>
            <w:r w:rsidRPr="006F1476">
              <w:rPr>
                <w:rFonts w:eastAsia="Times New Roman" w:cs="AECOM Sans"/>
                <w:color w:val="000000"/>
                <w:kern w:val="0"/>
                <w:lang w:eastAsia="en-GB"/>
              </w:rPr>
              <w:t xml:space="preserve"> are </w:t>
            </w:r>
            <w:r w:rsidR="008F7E64" w:rsidRPr="006F1476">
              <w:rPr>
                <w:rFonts w:eastAsia="Times New Roman" w:cs="AECOM Sans"/>
                <w:color w:val="000000"/>
                <w:kern w:val="0"/>
                <w:lang w:eastAsia="en-GB"/>
              </w:rPr>
              <w:t>integrated</w:t>
            </w:r>
            <w:r w:rsidRPr="006F1476">
              <w:rPr>
                <w:rFonts w:eastAsia="Times New Roman" w:cs="AECOM Sans"/>
                <w:color w:val="000000"/>
                <w:kern w:val="0"/>
                <w:lang w:eastAsia="en-GB"/>
              </w:rPr>
              <w:t xml:space="preserve"> with public transport will help support those reliant on </w:t>
            </w:r>
            <w:r w:rsidR="009648B1" w:rsidRPr="006F1476">
              <w:rPr>
                <w:rFonts w:eastAsia="Times New Roman" w:cs="AECOM Sans"/>
                <w:color w:val="000000"/>
                <w:kern w:val="0"/>
                <w:lang w:eastAsia="en-GB"/>
              </w:rPr>
              <w:t>low-cost</w:t>
            </w:r>
            <w:r w:rsidRPr="006F1476">
              <w:rPr>
                <w:rFonts w:eastAsia="Times New Roman" w:cs="AECOM Sans"/>
                <w:color w:val="000000"/>
                <w:kern w:val="0"/>
                <w:lang w:eastAsia="en-GB"/>
              </w:rPr>
              <w:t xml:space="preserve"> transport option reach a wider range of opportunities</w:t>
            </w:r>
            <w:r w:rsidR="00D01E2E">
              <w:rPr>
                <w:rFonts w:eastAsia="Times New Roman" w:cs="AECOM Sans"/>
                <w:color w:val="000000"/>
                <w:kern w:val="0"/>
                <w:lang w:eastAsia="en-GB"/>
              </w:rPr>
              <w:t>.</w:t>
            </w:r>
            <w:r w:rsidRPr="006F1476">
              <w:rPr>
                <w:rFonts w:eastAsia="Times New Roman" w:cs="AECOM Sans"/>
                <w:color w:val="000000"/>
                <w:kern w:val="0"/>
                <w:lang w:eastAsia="en-GB"/>
              </w:rPr>
              <w:br/>
            </w:r>
            <w:r w:rsidRPr="006F1476">
              <w:rPr>
                <w:rFonts w:eastAsia="Times New Roman" w:cs="AECOM Sans"/>
                <w:color w:val="000000"/>
                <w:kern w:val="0"/>
                <w:lang w:eastAsia="en-GB"/>
              </w:rPr>
              <w:br/>
              <w:t>Increased infrastructure within towns and cities will help to reduce the number of short car journeys undertaken, reducing traffic noise and emissions which can have a greater impact on older</w:t>
            </w:r>
            <w:r w:rsidR="009648B1">
              <w:rPr>
                <w:rFonts w:eastAsia="Times New Roman" w:cs="AECOM Sans"/>
                <w:color w:val="000000"/>
                <w:kern w:val="0"/>
                <w:lang w:eastAsia="en-GB"/>
              </w:rPr>
              <w:t xml:space="preserve"> and younger</w:t>
            </w:r>
            <w:r w:rsidRPr="006F1476">
              <w:rPr>
                <w:rFonts w:eastAsia="Times New Roman" w:cs="AECOM Sans"/>
                <w:color w:val="000000"/>
                <w:kern w:val="0"/>
                <w:lang w:eastAsia="en-GB"/>
              </w:rPr>
              <w:t xml:space="preserve"> people.</w:t>
            </w:r>
          </w:p>
          <w:p w14:paraId="3CAF7073" w14:textId="2A3C70BA" w:rsidR="008F7E64" w:rsidRDefault="00BF7BD0" w:rsidP="0069737D">
            <w:pPr>
              <w:tabs>
                <w:tab w:val="clear" w:pos="284"/>
              </w:tabs>
              <w:spacing w:line="240" w:lineRule="auto"/>
              <w:rPr>
                <w:rFonts w:eastAsia="Times New Roman" w:cs="AECOM Sans"/>
                <w:color w:val="000000"/>
                <w:kern w:val="0"/>
                <w:lang w:eastAsia="en-GB"/>
              </w:rPr>
            </w:pPr>
            <w:hyperlink r:id="rId47" w:history="1">
              <w:r w:rsidR="008F7E64" w:rsidRPr="006F1476">
                <w:rPr>
                  <w:rStyle w:val="Hyperlink"/>
                  <w:rFonts w:eastAsia="Times New Roman" w:cs="AECOM Sans"/>
                  <w:kern w:val="0"/>
                  <w:lang w:eastAsia="en-GB"/>
                </w:rPr>
                <w:t>https://academic.oup.com/eurheartj/article/36/39/2653/2398234</w:t>
              </w:r>
            </w:hyperlink>
            <w:r w:rsidR="008F7E64" w:rsidRPr="006F1476">
              <w:rPr>
                <w:rFonts w:eastAsia="Times New Roman" w:cs="AECOM Sans"/>
                <w:color w:val="000000"/>
                <w:kern w:val="0"/>
                <w:lang w:eastAsia="en-GB"/>
              </w:rPr>
              <w:t xml:space="preserve"> </w:t>
            </w:r>
          </w:p>
          <w:p w14:paraId="6BBD5750" w14:textId="3236A866" w:rsidR="009648B1" w:rsidRDefault="009648B1" w:rsidP="0069737D">
            <w:pPr>
              <w:tabs>
                <w:tab w:val="clear" w:pos="284"/>
              </w:tabs>
              <w:spacing w:line="240" w:lineRule="auto"/>
              <w:rPr>
                <w:rFonts w:eastAsia="Times New Roman" w:cs="AECOM Sans"/>
                <w:color w:val="000000"/>
                <w:kern w:val="0"/>
                <w:lang w:eastAsia="en-GB"/>
              </w:rPr>
            </w:pPr>
          </w:p>
          <w:p w14:paraId="42DA4027" w14:textId="600F7CC4" w:rsidR="00B846A3" w:rsidRDefault="00B846A3" w:rsidP="00B846A3">
            <w:pPr>
              <w:tabs>
                <w:tab w:val="clear" w:pos="284"/>
              </w:tabs>
              <w:spacing w:line="240" w:lineRule="auto"/>
              <w:rPr>
                <w:rFonts w:eastAsia="Times New Roman" w:cs="AECOM Sans"/>
                <w:color w:val="000000"/>
                <w:kern w:val="0"/>
                <w:lang w:eastAsia="en-GB"/>
              </w:rPr>
            </w:pPr>
            <w:r>
              <w:rPr>
                <w:rFonts w:eastAsia="Times New Roman" w:cs="AECOM Sans"/>
                <w:color w:val="000000"/>
                <w:kern w:val="0"/>
                <w:lang w:eastAsia="en-GB"/>
              </w:rPr>
              <w:t xml:space="preserve">Increasing cycling infrastructure will help to encourage the uptake of cycling and will help to support health and wellbeing for all protected characteristic groups. Keeping physically active through interventions like cycling can reduce the risk of heart and circulatory disease by as much as 35% and risk of early death by as much as 30%. </w:t>
            </w:r>
          </w:p>
          <w:p w14:paraId="49DBE079" w14:textId="77777777" w:rsidR="00B846A3" w:rsidRDefault="00BF7BD0" w:rsidP="00B846A3">
            <w:pPr>
              <w:tabs>
                <w:tab w:val="clear" w:pos="284"/>
              </w:tabs>
              <w:spacing w:line="240" w:lineRule="auto"/>
            </w:pPr>
            <w:hyperlink r:id="rId48" w:history="1">
              <w:r w:rsidR="00B846A3" w:rsidRPr="00073303">
                <w:rPr>
                  <w:rStyle w:val="Hyperlink"/>
                </w:rPr>
                <w:t>https://www.sustrans.org.uk/our-blog/get-active/2019/everyday-walking-and-cycling/health-benefits-of-cycling-and-walking</w:t>
              </w:r>
            </w:hyperlink>
            <w:r w:rsidR="00B846A3">
              <w:t xml:space="preserve"> </w:t>
            </w:r>
          </w:p>
          <w:p w14:paraId="133F66AA" w14:textId="77777777" w:rsidR="00B846A3" w:rsidRDefault="00B846A3" w:rsidP="00B846A3">
            <w:pPr>
              <w:tabs>
                <w:tab w:val="clear" w:pos="284"/>
              </w:tabs>
              <w:spacing w:line="240" w:lineRule="auto"/>
              <w:rPr>
                <w:rFonts w:eastAsia="Times New Roman" w:cs="AECOM Sans"/>
                <w:color w:val="000000"/>
                <w:kern w:val="0"/>
                <w:lang w:eastAsia="en-GB"/>
              </w:rPr>
            </w:pPr>
          </w:p>
          <w:p w14:paraId="02524008" w14:textId="77777777" w:rsidR="00B846A3" w:rsidRDefault="00B846A3" w:rsidP="00B846A3">
            <w:pPr>
              <w:tabs>
                <w:tab w:val="clear" w:pos="284"/>
              </w:tabs>
              <w:spacing w:line="240" w:lineRule="auto"/>
              <w:rPr>
                <w:rFonts w:eastAsia="Times New Roman" w:cs="AECOM Sans"/>
                <w:color w:val="000000"/>
                <w:kern w:val="0"/>
                <w:lang w:eastAsia="en-GB"/>
              </w:rPr>
            </w:pPr>
            <w:r>
              <w:rPr>
                <w:rFonts w:eastAsia="Times New Roman" w:cs="AECOM Sans"/>
                <w:color w:val="000000"/>
                <w:kern w:val="0"/>
                <w:lang w:eastAsia="en-GB"/>
              </w:rPr>
              <w:lastRenderedPageBreak/>
              <w:t xml:space="preserve">Disabled people are more likely to be physically inactive, socially isolated and encounter health problems than non-disabled people. Providing a connected active travel network will help to support the uptake of cycling and corresponding benefits in relation to health and wellbeing. </w:t>
            </w:r>
          </w:p>
          <w:p w14:paraId="1D4F3239" w14:textId="72637220" w:rsidR="00400185" w:rsidRPr="006F1476" w:rsidRDefault="00BF7BD0" w:rsidP="00400185">
            <w:pPr>
              <w:tabs>
                <w:tab w:val="clear" w:pos="284"/>
              </w:tabs>
              <w:spacing w:line="240" w:lineRule="auto"/>
              <w:rPr>
                <w:rFonts w:eastAsia="Times New Roman" w:cs="AECOM Sans"/>
                <w:color w:val="000000"/>
                <w:kern w:val="0"/>
                <w:lang w:eastAsia="en-GB"/>
              </w:rPr>
            </w:pPr>
            <w:hyperlink r:id="rId49" w:history="1">
              <w:r w:rsidR="00B846A3" w:rsidRPr="007761B8">
                <w:rPr>
                  <w:rStyle w:val="Hyperlink"/>
                </w:rPr>
                <w:t>https://www.sustrans.org.uk/media/7377/cycling_for_everyone-sustrans-arup.pdf</w:t>
              </w:r>
            </w:hyperlink>
          </w:p>
        </w:tc>
      </w:tr>
      <w:tr w:rsidR="0069737D" w:rsidRPr="006F1476" w14:paraId="0AFA840D" w14:textId="77777777" w:rsidTr="00061F35">
        <w:trPr>
          <w:trHeight w:val="4485"/>
        </w:trPr>
        <w:tc>
          <w:tcPr>
            <w:tcW w:w="1773" w:type="dxa"/>
            <w:vMerge/>
            <w:vAlign w:val="center"/>
            <w:hideMark/>
          </w:tcPr>
          <w:p w14:paraId="65A6DBBF" w14:textId="77777777" w:rsidR="009F2C07" w:rsidRPr="006F1476" w:rsidRDefault="009F2C07" w:rsidP="0069737D">
            <w:pPr>
              <w:tabs>
                <w:tab w:val="clear" w:pos="284"/>
              </w:tabs>
              <w:spacing w:line="240" w:lineRule="auto"/>
              <w:rPr>
                <w:rFonts w:eastAsia="Times New Roman" w:cs="AECOM Sans"/>
                <w:b/>
                <w:bCs/>
                <w:color w:val="000000"/>
                <w:kern w:val="0"/>
                <w:lang w:eastAsia="en-GB"/>
              </w:rPr>
            </w:pPr>
          </w:p>
        </w:tc>
        <w:tc>
          <w:tcPr>
            <w:tcW w:w="2124" w:type="dxa"/>
            <w:shd w:val="clear" w:color="000000" w:fill="FFFFFF"/>
            <w:vAlign w:val="center"/>
            <w:hideMark/>
          </w:tcPr>
          <w:p w14:paraId="4D492C1E" w14:textId="77777777" w:rsidR="009F2C07"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Avoid delays in implementation of cycling infrastructure by revising the TRO process.</w:t>
            </w:r>
          </w:p>
        </w:tc>
        <w:tc>
          <w:tcPr>
            <w:tcW w:w="828" w:type="dxa"/>
            <w:shd w:val="clear" w:color="000000" w:fill="FFFFFF"/>
            <w:noWrap/>
            <w:vAlign w:val="center"/>
            <w:hideMark/>
          </w:tcPr>
          <w:p w14:paraId="0B2E63CD" w14:textId="77777777" w:rsidR="009F2C07" w:rsidRPr="006F1476" w:rsidRDefault="009F2C07" w:rsidP="0069737D">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CI.6</w:t>
            </w:r>
          </w:p>
        </w:tc>
        <w:tc>
          <w:tcPr>
            <w:tcW w:w="1585" w:type="dxa"/>
            <w:shd w:val="clear" w:color="000000" w:fill="FF7C80"/>
            <w:noWrap/>
            <w:vAlign w:val="center"/>
            <w:hideMark/>
          </w:tcPr>
          <w:p w14:paraId="0DB76E57" w14:textId="77777777" w:rsidR="009F2C07" w:rsidRPr="006F1476" w:rsidRDefault="009F2C07" w:rsidP="0069737D">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p>
        </w:tc>
        <w:tc>
          <w:tcPr>
            <w:tcW w:w="8535" w:type="dxa"/>
            <w:shd w:val="clear" w:color="auto" w:fill="auto"/>
            <w:vAlign w:val="center"/>
            <w:hideMark/>
          </w:tcPr>
          <w:p w14:paraId="24BD2802" w14:textId="77777777" w:rsidR="009F2C07"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Potential for negative impacts due to loss of opportunity for consultation.</w:t>
            </w:r>
            <w:r w:rsidRPr="006F1476">
              <w:rPr>
                <w:rFonts w:eastAsia="Times New Roman" w:cs="AECOM Sans"/>
                <w:color w:val="000000"/>
                <w:kern w:val="0"/>
                <w:lang w:eastAsia="en-GB"/>
              </w:rPr>
              <w:br/>
            </w:r>
            <w:r w:rsidRPr="006F1476">
              <w:rPr>
                <w:rFonts w:eastAsia="Times New Roman" w:cs="AECOM Sans"/>
                <w:color w:val="000000"/>
                <w:kern w:val="0"/>
                <w:lang w:eastAsia="en-GB"/>
              </w:rPr>
              <w:br/>
              <w:t xml:space="preserve">Rapid changes to infrastructure can have a </w:t>
            </w:r>
            <w:r w:rsidR="008F7E64" w:rsidRPr="006F1476">
              <w:rPr>
                <w:rFonts w:eastAsia="Times New Roman" w:cs="AECOM Sans"/>
                <w:color w:val="000000"/>
                <w:kern w:val="0"/>
                <w:lang w:eastAsia="en-GB"/>
              </w:rPr>
              <w:t>disproportionate</w:t>
            </w:r>
            <w:r w:rsidRPr="006F1476">
              <w:rPr>
                <w:rFonts w:eastAsia="Times New Roman" w:cs="AECOM Sans"/>
                <w:color w:val="000000"/>
                <w:kern w:val="0"/>
                <w:lang w:eastAsia="en-GB"/>
              </w:rPr>
              <w:t xml:space="preserve"> effect on older and disabled people, as they may result in changes to </w:t>
            </w:r>
            <w:proofErr w:type="gramStart"/>
            <w:r w:rsidRPr="006F1476">
              <w:rPr>
                <w:rFonts w:eastAsia="Times New Roman" w:cs="AECOM Sans"/>
                <w:color w:val="000000"/>
                <w:kern w:val="0"/>
                <w:lang w:eastAsia="en-GB"/>
              </w:rPr>
              <w:t>routes</w:t>
            </w:r>
            <w:proofErr w:type="gramEnd"/>
            <w:r w:rsidRPr="006F1476">
              <w:rPr>
                <w:rFonts w:eastAsia="Times New Roman" w:cs="AECOM Sans"/>
                <w:color w:val="000000"/>
                <w:kern w:val="0"/>
                <w:lang w:eastAsia="en-GB"/>
              </w:rPr>
              <w:t xml:space="preserve"> they are required to take, potentially increasing journey times. The Pave the Way Report undertaken by Transport for All highlighted that 72% of participants reported issues with how changes related to LTN's have been communicated, including the lack of information provided, its quality or accessibility due to the reduced consultation requirement for introduction. In </w:t>
            </w:r>
            <w:r w:rsidR="008F7E64" w:rsidRPr="006F1476">
              <w:rPr>
                <w:rFonts w:eastAsia="Times New Roman" w:cs="AECOM Sans"/>
                <w:color w:val="000000"/>
                <w:kern w:val="0"/>
                <w:lang w:eastAsia="en-GB"/>
              </w:rPr>
              <w:t>addition,</w:t>
            </w:r>
            <w:r w:rsidRPr="006F1476">
              <w:rPr>
                <w:rFonts w:eastAsia="Times New Roman" w:cs="AECOM Sans"/>
                <w:color w:val="000000"/>
                <w:kern w:val="0"/>
                <w:lang w:eastAsia="en-GB"/>
              </w:rPr>
              <w:t xml:space="preserve"> 42% raised issues relating to </w:t>
            </w:r>
            <w:r w:rsidR="008F7E64" w:rsidRPr="006F1476">
              <w:rPr>
                <w:rFonts w:eastAsia="Times New Roman" w:cs="AECOM Sans"/>
                <w:color w:val="000000"/>
                <w:kern w:val="0"/>
                <w:lang w:eastAsia="en-GB"/>
              </w:rPr>
              <w:t>street space</w:t>
            </w:r>
            <w:r w:rsidRPr="006F1476">
              <w:rPr>
                <w:rFonts w:eastAsia="Times New Roman" w:cs="AECOM Sans"/>
                <w:color w:val="000000"/>
                <w:kern w:val="0"/>
                <w:lang w:eastAsia="en-GB"/>
              </w:rPr>
              <w:t xml:space="preserve"> and a further 77% reported an increase in journey times as the result of these measures being </w:t>
            </w:r>
            <w:r w:rsidR="008F7E64" w:rsidRPr="006F1476">
              <w:rPr>
                <w:rFonts w:eastAsia="Times New Roman" w:cs="AECOM Sans"/>
                <w:color w:val="000000"/>
                <w:kern w:val="0"/>
                <w:lang w:eastAsia="en-GB"/>
              </w:rPr>
              <w:t>introduced</w:t>
            </w:r>
            <w:r w:rsidRPr="006F1476">
              <w:rPr>
                <w:rFonts w:eastAsia="Times New Roman" w:cs="AECOM Sans"/>
                <w:color w:val="000000"/>
                <w:kern w:val="0"/>
                <w:lang w:eastAsia="en-GB"/>
              </w:rPr>
              <w:t xml:space="preserve">. </w:t>
            </w:r>
            <w:r w:rsidRPr="006F1476">
              <w:rPr>
                <w:rFonts w:eastAsia="Times New Roman" w:cs="AECOM Sans"/>
                <w:color w:val="000000"/>
                <w:kern w:val="0"/>
                <w:lang w:eastAsia="en-GB"/>
              </w:rPr>
              <w:br/>
            </w:r>
            <w:r w:rsidRPr="006F1476">
              <w:rPr>
                <w:rFonts w:eastAsia="Times New Roman" w:cs="AECOM Sans"/>
                <w:color w:val="000000"/>
                <w:kern w:val="0"/>
                <w:lang w:eastAsia="en-GB"/>
              </w:rPr>
              <w:br/>
              <w:t xml:space="preserve">Walking is the main mode of travel for blind and partially sighted </w:t>
            </w:r>
            <w:r w:rsidR="008F7E64" w:rsidRPr="006F1476">
              <w:rPr>
                <w:rFonts w:eastAsia="Times New Roman" w:cs="AECOM Sans"/>
                <w:color w:val="000000"/>
                <w:kern w:val="0"/>
                <w:lang w:eastAsia="en-GB"/>
              </w:rPr>
              <w:t>people,</w:t>
            </w:r>
            <w:r w:rsidRPr="006F1476">
              <w:rPr>
                <w:rFonts w:eastAsia="Times New Roman" w:cs="AECOM Sans"/>
                <w:color w:val="000000"/>
                <w:kern w:val="0"/>
                <w:lang w:eastAsia="en-GB"/>
              </w:rPr>
              <w:t xml:space="preserve"> and it is often very important to them that they can make walking journeys independently therefore fast </w:t>
            </w:r>
            <w:r w:rsidR="008F7E64" w:rsidRPr="006F1476">
              <w:rPr>
                <w:rFonts w:eastAsia="Times New Roman" w:cs="AECOM Sans"/>
                <w:color w:val="000000"/>
                <w:kern w:val="0"/>
                <w:lang w:eastAsia="en-GB"/>
              </w:rPr>
              <w:t>implementation</w:t>
            </w:r>
            <w:r w:rsidRPr="006F1476">
              <w:rPr>
                <w:rFonts w:eastAsia="Times New Roman" w:cs="AECOM Sans"/>
                <w:color w:val="000000"/>
                <w:kern w:val="0"/>
                <w:lang w:eastAsia="en-GB"/>
              </w:rPr>
              <w:t xml:space="preserve"> of new infrastructure can have an adverse impact to this group of people affecting their independence to undertake everyday journeys. </w:t>
            </w:r>
            <w:r w:rsidRPr="006F1476">
              <w:rPr>
                <w:rFonts w:eastAsia="Times New Roman" w:cs="AECOM Sans"/>
                <w:color w:val="000000"/>
                <w:kern w:val="0"/>
                <w:lang w:eastAsia="en-GB"/>
              </w:rPr>
              <w:br/>
            </w:r>
            <w:hyperlink r:id="rId50" w:history="1">
              <w:r w:rsidR="008F7E64" w:rsidRPr="006F1476">
                <w:rPr>
                  <w:rStyle w:val="Hyperlink"/>
                  <w:rFonts w:eastAsia="Times New Roman" w:cs="AECOM Sans"/>
                  <w:kern w:val="0"/>
                  <w:lang w:eastAsia="en-GB"/>
                </w:rPr>
                <w:t>https://www.transportforall.org.uk/wp-content/uploads/2021/01/Pave-The-Way-full-report.pdf</w:t>
              </w:r>
            </w:hyperlink>
            <w:r w:rsidR="008F7E64" w:rsidRPr="006F1476">
              <w:rPr>
                <w:rFonts w:eastAsia="Times New Roman" w:cs="AECOM Sans"/>
                <w:color w:val="000000"/>
                <w:kern w:val="0"/>
                <w:lang w:eastAsia="en-GB"/>
              </w:rPr>
              <w:t xml:space="preserve"> </w:t>
            </w:r>
            <w:r w:rsidRPr="006F1476">
              <w:rPr>
                <w:rFonts w:eastAsia="Times New Roman" w:cs="AECOM Sans"/>
                <w:color w:val="000000"/>
                <w:kern w:val="0"/>
                <w:lang w:eastAsia="en-GB"/>
              </w:rPr>
              <w:br/>
            </w:r>
            <w:r w:rsidRPr="006F1476">
              <w:rPr>
                <w:rFonts w:eastAsia="Times New Roman" w:cs="AECOM Sans"/>
                <w:color w:val="000000"/>
                <w:kern w:val="0"/>
                <w:lang w:eastAsia="en-GB"/>
              </w:rPr>
              <w:br/>
              <w:t>At present the TRO process mandates statutory minimum levels of consultation and objections must be addressed. Any changes to the process that erode this requirement could negatively impact on these groups unless other effective means of input into the process are in place.</w:t>
            </w:r>
          </w:p>
          <w:p w14:paraId="5110C24A" w14:textId="1C5D564C" w:rsidR="00400185" w:rsidRPr="006F1476" w:rsidRDefault="00400185" w:rsidP="0069737D">
            <w:pPr>
              <w:tabs>
                <w:tab w:val="clear" w:pos="284"/>
              </w:tabs>
              <w:spacing w:line="240" w:lineRule="auto"/>
              <w:rPr>
                <w:rFonts w:eastAsia="Times New Roman" w:cs="AECOM Sans"/>
                <w:color w:val="000000"/>
                <w:kern w:val="0"/>
                <w:lang w:eastAsia="en-GB"/>
              </w:rPr>
            </w:pPr>
          </w:p>
        </w:tc>
      </w:tr>
      <w:tr w:rsidR="0069737D" w:rsidRPr="006F1476" w14:paraId="14807885" w14:textId="77777777" w:rsidTr="00061F35">
        <w:trPr>
          <w:trHeight w:val="2505"/>
        </w:trPr>
        <w:tc>
          <w:tcPr>
            <w:tcW w:w="1773" w:type="dxa"/>
            <w:vMerge/>
            <w:vAlign w:val="center"/>
            <w:hideMark/>
          </w:tcPr>
          <w:p w14:paraId="47A8A12B" w14:textId="77777777" w:rsidR="009F2C07" w:rsidRPr="006F1476" w:rsidRDefault="009F2C07" w:rsidP="0069737D">
            <w:pPr>
              <w:tabs>
                <w:tab w:val="clear" w:pos="284"/>
              </w:tabs>
              <w:spacing w:line="240" w:lineRule="auto"/>
              <w:rPr>
                <w:rFonts w:eastAsia="Times New Roman" w:cs="AECOM Sans"/>
                <w:b/>
                <w:bCs/>
                <w:color w:val="000000"/>
                <w:kern w:val="0"/>
                <w:lang w:eastAsia="en-GB"/>
              </w:rPr>
            </w:pPr>
          </w:p>
        </w:tc>
        <w:tc>
          <w:tcPr>
            <w:tcW w:w="2124" w:type="dxa"/>
            <w:shd w:val="clear" w:color="auto" w:fill="auto"/>
            <w:vAlign w:val="center"/>
            <w:hideMark/>
          </w:tcPr>
          <w:p w14:paraId="2B3BBC2C" w14:textId="77777777" w:rsidR="009F2C07"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Develop an action plan to make it safer to walk, cycle and wheel across and along trunk roads, especially where they pass through towns and villages.</w:t>
            </w:r>
          </w:p>
        </w:tc>
        <w:tc>
          <w:tcPr>
            <w:tcW w:w="828" w:type="dxa"/>
            <w:shd w:val="clear" w:color="000000" w:fill="FFFFFF"/>
            <w:noWrap/>
            <w:vAlign w:val="center"/>
            <w:hideMark/>
          </w:tcPr>
          <w:p w14:paraId="2DAEBDC0" w14:textId="77777777" w:rsidR="009F2C07" w:rsidRPr="006F1476" w:rsidRDefault="009F2C07" w:rsidP="0069737D">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CI.7</w:t>
            </w:r>
          </w:p>
        </w:tc>
        <w:tc>
          <w:tcPr>
            <w:tcW w:w="1585" w:type="dxa"/>
            <w:shd w:val="clear" w:color="000000" w:fill="E2EFDA"/>
            <w:noWrap/>
            <w:vAlign w:val="center"/>
            <w:hideMark/>
          </w:tcPr>
          <w:p w14:paraId="23B23975" w14:textId="05FD40D7" w:rsidR="009F2C07" w:rsidRPr="006F1476" w:rsidRDefault="009F2C07" w:rsidP="0069737D">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p>
        </w:tc>
        <w:tc>
          <w:tcPr>
            <w:tcW w:w="8535" w:type="dxa"/>
            <w:shd w:val="clear" w:color="auto" w:fill="auto"/>
            <w:vAlign w:val="center"/>
            <w:hideMark/>
          </w:tcPr>
          <w:p w14:paraId="271D0BAC" w14:textId="77777777" w:rsidR="009F2C07"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Trunk road </w:t>
            </w:r>
            <w:r w:rsidR="008F7E64" w:rsidRPr="006F1476">
              <w:rPr>
                <w:rFonts w:eastAsia="Times New Roman" w:cs="AECOM Sans"/>
                <w:color w:val="000000"/>
                <w:kern w:val="0"/>
                <w:lang w:eastAsia="en-GB"/>
              </w:rPr>
              <w:t>severance</w:t>
            </w:r>
            <w:r w:rsidRPr="006F1476">
              <w:rPr>
                <w:rFonts w:eastAsia="Times New Roman" w:cs="AECOM Sans"/>
                <w:color w:val="000000"/>
                <w:kern w:val="0"/>
                <w:lang w:eastAsia="en-GB"/>
              </w:rPr>
              <w:t xml:space="preserve"> would likely have a greater impact on older and young people as well as disabled people as such improvements to active travel options to travel along and cross the network will be of greatest benefit to these groups.</w:t>
            </w:r>
          </w:p>
          <w:p w14:paraId="07943D77" w14:textId="2B62FAAD" w:rsidR="00B846A3" w:rsidRDefault="00B846A3" w:rsidP="0069737D">
            <w:pPr>
              <w:tabs>
                <w:tab w:val="clear" w:pos="284"/>
              </w:tabs>
              <w:spacing w:line="240" w:lineRule="auto"/>
              <w:rPr>
                <w:rFonts w:eastAsia="Times New Roman" w:cs="AECOM Sans"/>
                <w:color w:val="000000"/>
                <w:kern w:val="0"/>
                <w:lang w:eastAsia="en-GB"/>
              </w:rPr>
            </w:pPr>
          </w:p>
          <w:p w14:paraId="0752F4A8" w14:textId="19285A24" w:rsidR="00400185" w:rsidRPr="006F1476" w:rsidRDefault="000C58F8" w:rsidP="000C58F8">
            <w:pPr>
              <w:tabs>
                <w:tab w:val="clear" w:pos="284"/>
              </w:tabs>
              <w:spacing w:line="240" w:lineRule="auto"/>
              <w:rPr>
                <w:rFonts w:eastAsia="Times New Roman" w:cs="AECOM Sans"/>
                <w:color w:val="000000"/>
                <w:kern w:val="0"/>
                <w:lang w:eastAsia="en-GB"/>
              </w:rPr>
            </w:pPr>
            <w:r>
              <w:rPr>
                <w:rFonts w:eastAsia="Times New Roman" w:cs="AECOM Sans"/>
                <w:color w:val="000000"/>
                <w:kern w:val="0"/>
                <w:lang w:eastAsia="en-GB"/>
              </w:rPr>
              <w:t xml:space="preserve">Reducing barriers to active travel may help to encourage uptake and will have corresponding health benefits. </w:t>
            </w:r>
          </w:p>
        </w:tc>
      </w:tr>
      <w:tr w:rsidR="0069737D" w:rsidRPr="006F1476" w14:paraId="1A9B8061" w14:textId="77777777" w:rsidTr="00061F35">
        <w:trPr>
          <w:trHeight w:val="5610"/>
        </w:trPr>
        <w:tc>
          <w:tcPr>
            <w:tcW w:w="1773" w:type="dxa"/>
            <w:vMerge/>
            <w:vAlign w:val="center"/>
            <w:hideMark/>
          </w:tcPr>
          <w:p w14:paraId="1F9C5598" w14:textId="77777777" w:rsidR="009F2C07" w:rsidRPr="006F1476" w:rsidRDefault="009F2C07" w:rsidP="0069737D">
            <w:pPr>
              <w:tabs>
                <w:tab w:val="clear" w:pos="284"/>
              </w:tabs>
              <w:spacing w:line="240" w:lineRule="auto"/>
              <w:rPr>
                <w:rFonts w:eastAsia="Times New Roman" w:cs="AECOM Sans"/>
                <w:b/>
                <w:bCs/>
                <w:color w:val="000000"/>
                <w:kern w:val="0"/>
                <w:lang w:eastAsia="en-GB"/>
              </w:rPr>
            </w:pPr>
          </w:p>
        </w:tc>
        <w:tc>
          <w:tcPr>
            <w:tcW w:w="2124" w:type="dxa"/>
            <w:shd w:val="clear" w:color="auto" w:fill="auto"/>
            <w:vAlign w:val="center"/>
            <w:hideMark/>
          </w:tcPr>
          <w:p w14:paraId="4B8C6270" w14:textId="77777777" w:rsidR="009F2C07"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Continue to support fast implementation of temporary cycling infrastructure, introducing Experimental Traffic Orders to support road space reallocation and street trials.</w:t>
            </w:r>
          </w:p>
        </w:tc>
        <w:tc>
          <w:tcPr>
            <w:tcW w:w="828" w:type="dxa"/>
            <w:shd w:val="clear" w:color="000000" w:fill="FFFFFF"/>
            <w:noWrap/>
            <w:vAlign w:val="center"/>
            <w:hideMark/>
          </w:tcPr>
          <w:p w14:paraId="63A941B2" w14:textId="77777777" w:rsidR="009F2C07" w:rsidRPr="006F1476" w:rsidRDefault="009F2C07" w:rsidP="0069737D">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CI.8</w:t>
            </w:r>
          </w:p>
        </w:tc>
        <w:tc>
          <w:tcPr>
            <w:tcW w:w="1585" w:type="dxa"/>
            <w:shd w:val="clear" w:color="000000" w:fill="FF7C80"/>
            <w:noWrap/>
            <w:vAlign w:val="center"/>
            <w:hideMark/>
          </w:tcPr>
          <w:p w14:paraId="6F4A2FCA" w14:textId="77777777" w:rsidR="009F2C07" w:rsidRPr="006F1476" w:rsidRDefault="009F2C07" w:rsidP="0069737D">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p>
        </w:tc>
        <w:tc>
          <w:tcPr>
            <w:tcW w:w="8535" w:type="dxa"/>
            <w:shd w:val="clear" w:color="auto" w:fill="auto"/>
            <w:vAlign w:val="center"/>
            <w:hideMark/>
          </w:tcPr>
          <w:p w14:paraId="07B0BC23" w14:textId="14DB730B" w:rsidR="009F2C07"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Potential for negative impacts due to loss of opportunity for consultation.</w:t>
            </w:r>
            <w:r w:rsidRPr="006F1476">
              <w:rPr>
                <w:rFonts w:eastAsia="Times New Roman" w:cs="AECOM Sans"/>
                <w:color w:val="000000"/>
                <w:kern w:val="0"/>
                <w:lang w:eastAsia="en-GB"/>
              </w:rPr>
              <w:br/>
            </w:r>
            <w:r w:rsidRPr="006F1476">
              <w:rPr>
                <w:rFonts w:eastAsia="Times New Roman" w:cs="AECOM Sans"/>
                <w:color w:val="000000"/>
                <w:kern w:val="0"/>
                <w:lang w:eastAsia="en-GB"/>
              </w:rPr>
              <w:br/>
              <w:t xml:space="preserve">Rapid changes to infrastructure can have a </w:t>
            </w:r>
            <w:r w:rsidR="008F7E64" w:rsidRPr="006F1476">
              <w:rPr>
                <w:rFonts w:eastAsia="Times New Roman" w:cs="AECOM Sans"/>
                <w:color w:val="000000"/>
                <w:kern w:val="0"/>
                <w:lang w:eastAsia="en-GB"/>
              </w:rPr>
              <w:t>disproportionate</w:t>
            </w:r>
            <w:r w:rsidRPr="006F1476">
              <w:rPr>
                <w:rFonts w:eastAsia="Times New Roman" w:cs="AECOM Sans"/>
                <w:color w:val="000000"/>
                <w:kern w:val="0"/>
                <w:lang w:eastAsia="en-GB"/>
              </w:rPr>
              <w:t xml:space="preserve"> effect on older and disabled people, as may result in changes to routes they are required to take potentially increasing journey times. The Pave the Way Report undertaken by Transport for All highlighted that 72% of participants reported issues with how changes related to LTN's have been communicated, including the lack of information provided, its quality or accessibility due to the reduced consultation requirement for introduction. In </w:t>
            </w:r>
            <w:r w:rsidR="008F7E64" w:rsidRPr="006F1476">
              <w:rPr>
                <w:rFonts w:eastAsia="Times New Roman" w:cs="AECOM Sans"/>
                <w:color w:val="000000"/>
                <w:kern w:val="0"/>
                <w:lang w:eastAsia="en-GB"/>
              </w:rPr>
              <w:t>addition,</w:t>
            </w:r>
            <w:r w:rsidRPr="006F1476">
              <w:rPr>
                <w:rFonts w:eastAsia="Times New Roman" w:cs="AECOM Sans"/>
                <w:color w:val="000000"/>
                <w:kern w:val="0"/>
                <w:lang w:eastAsia="en-GB"/>
              </w:rPr>
              <w:t xml:space="preserve"> 42% raised issues relating to </w:t>
            </w:r>
            <w:r w:rsidR="008F7E64" w:rsidRPr="006F1476">
              <w:rPr>
                <w:rFonts w:eastAsia="Times New Roman" w:cs="AECOM Sans"/>
                <w:color w:val="000000"/>
                <w:kern w:val="0"/>
                <w:lang w:eastAsia="en-GB"/>
              </w:rPr>
              <w:t>street space</w:t>
            </w:r>
            <w:r w:rsidRPr="006F1476">
              <w:rPr>
                <w:rFonts w:eastAsia="Times New Roman" w:cs="AECOM Sans"/>
                <w:color w:val="000000"/>
                <w:kern w:val="0"/>
                <w:lang w:eastAsia="en-GB"/>
              </w:rPr>
              <w:t xml:space="preserve"> and a further 77% reported an increase in journey times as the result of these measures being </w:t>
            </w:r>
            <w:r w:rsidR="008F7E64" w:rsidRPr="006F1476">
              <w:rPr>
                <w:rFonts w:eastAsia="Times New Roman" w:cs="AECOM Sans"/>
                <w:color w:val="000000"/>
                <w:kern w:val="0"/>
                <w:lang w:eastAsia="en-GB"/>
              </w:rPr>
              <w:t>introduced</w:t>
            </w:r>
            <w:r w:rsidRPr="006F1476">
              <w:rPr>
                <w:rFonts w:eastAsia="Times New Roman" w:cs="AECOM Sans"/>
                <w:color w:val="000000"/>
                <w:kern w:val="0"/>
                <w:lang w:eastAsia="en-GB"/>
              </w:rPr>
              <w:t xml:space="preserve">. </w:t>
            </w:r>
            <w:r w:rsidRPr="006F1476">
              <w:rPr>
                <w:rFonts w:eastAsia="Times New Roman" w:cs="AECOM Sans"/>
                <w:color w:val="000000"/>
                <w:kern w:val="0"/>
                <w:lang w:eastAsia="en-GB"/>
              </w:rPr>
              <w:br/>
            </w:r>
            <w:r w:rsidRPr="006F1476">
              <w:rPr>
                <w:rFonts w:eastAsia="Times New Roman" w:cs="AECOM Sans"/>
                <w:color w:val="000000"/>
                <w:kern w:val="0"/>
                <w:lang w:eastAsia="en-GB"/>
              </w:rPr>
              <w:br/>
              <w:t xml:space="preserve">Walking is the main mode of travel for blind and partially sighted </w:t>
            </w:r>
            <w:r w:rsidR="008F7E64" w:rsidRPr="006F1476">
              <w:rPr>
                <w:rFonts w:eastAsia="Times New Roman" w:cs="AECOM Sans"/>
                <w:color w:val="000000"/>
                <w:kern w:val="0"/>
                <w:lang w:eastAsia="en-GB"/>
              </w:rPr>
              <w:t>people,</w:t>
            </w:r>
            <w:r w:rsidRPr="006F1476">
              <w:rPr>
                <w:rFonts w:eastAsia="Times New Roman" w:cs="AECOM Sans"/>
                <w:color w:val="000000"/>
                <w:kern w:val="0"/>
                <w:lang w:eastAsia="en-GB"/>
              </w:rPr>
              <w:t xml:space="preserve"> and it is often very important to them that they can make walking journeys independently therefore </w:t>
            </w:r>
            <w:r w:rsidR="00CF567B">
              <w:rPr>
                <w:rFonts w:eastAsia="Times New Roman" w:cs="AECOM Sans"/>
                <w:color w:val="000000"/>
                <w:kern w:val="0"/>
                <w:lang w:eastAsia="en-GB"/>
              </w:rPr>
              <w:t>c</w:t>
            </w:r>
            <w:r w:rsidR="00CF567B" w:rsidRPr="00CF567B">
              <w:rPr>
                <w:rFonts w:eastAsia="Times New Roman" w:cs="AECOM Sans"/>
                <w:color w:val="000000"/>
                <w:kern w:val="0"/>
                <w:lang w:eastAsia="en-GB"/>
              </w:rPr>
              <w:t xml:space="preserve">are is needed when implementing any active travel scheme through a fast-track process to ensure that equality and disability groups are properly included and consulted to ensure unwarranted and negative health side effects </w:t>
            </w:r>
            <w:r w:rsidR="00CF567B">
              <w:rPr>
                <w:rFonts w:eastAsia="Times New Roman" w:cs="AECOM Sans"/>
                <w:color w:val="000000"/>
                <w:kern w:val="0"/>
                <w:lang w:eastAsia="en-GB"/>
              </w:rPr>
              <w:t xml:space="preserve">don’t </w:t>
            </w:r>
            <w:r w:rsidR="00CF567B" w:rsidRPr="00CF567B">
              <w:rPr>
                <w:rFonts w:eastAsia="Times New Roman" w:cs="AECOM Sans"/>
                <w:color w:val="000000"/>
                <w:kern w:val="0"/>
                <w:lang w:eastAsia="en-GB"/>
              </w:rPr>
              <w:t>occur for these groups.</w:t>
            </w:r>
            <w:r w:rsidRPr="006F1476">
              <w:rPr>
                <w:rFonts w:eastAsia="Times New Roman" w:cs="AECOM Sans"/>
                <w:color w:val="000000"/>
                <w:kern w:val="0"/>
                <w:lang w:eastAsia="en-GB"/>
              </w:rPr>
              <w:br/>
            </w:r>
            <w:hyperlink r:id="rId51" w:history="1">
              <w:r w:rsidR="008F7E64" w:rsidRPr="006F1476">
                <w:rPr>
                  <w:rStyle w:val="Hyperlink"/>
                  <w:rFonts w:eastAsia="Times New Roman" w:cs="AECOM Sans"/>
                  <w:kern w:val="0"/>
                  <w:lang w:eastAsia="en-GB"/>
                </w:rPr>
                <w:t>https://www.transportforall.org.uk/wp-content/uploads/2021/01/Pave-The-Way-full-report.pdf</w:t>
              </w:r>
            </w:hyperlink>
            <w:r w:rsidR="008F7E64" w:rsidRPr="006F1476">
              <w:rPr>
                <w:rFonts w:eastAsia="Times New Roman" w:cs="AECOM Sans"/>
                <w:color w:val="000000"/>
                <w:kern w:val="0"/>
                <w:lang w:eastAsia="en-GB"/>
              </w:rPr>
              <w:t xml:space="preserve"> </w:t>
            </w:r>
          </w:p>
          <w:bookmarkStart w:id="94" w:name="_Hlk90469228"/>
          <w:p w14:paraId="0C184854" w14:textId="6DD9B4C5" w:rsidR="00400185" w:rsidRPr="006F1476" w:rsidRDefault="00CF567B" w:rsidP="0069737D">
            <w:pPr>
              <w:tabs>
                <w:tab w:val="clear" w:pos="284"/>
              </w:tabs>
              <w:spacing w:line="240" w:lineRule="auto"/>
              <w:rPr>
                <w:rFonts w:eastAsia="Times New Roman" w:cs="AECOM Sans"/>
                <w:color w:val="000000"/>
                <w:kern w:val="0"/>
                <w:lang w:eastAsia="en-GB"/>
              </w:rPr>
            </w:pPr>
            <w:r>
              <w:rPr>
                <w:rFonts w:eastAsia="Times New Roman" w:cs="AECOM Sans"/>
                <w:kern w:val="0"/>
                <w:lang w:eastAsia="en-GB"/>
              </w:rPr>
              <w:fldChar w:fldCharType="begin"/>
            </w:r>
            <w:r>
              <w:rPr>
                <w:rFonts w:eastAsia="Times New Roman" w:cs="AECOM Sans"/>
                <w:kern w:val="0"/>
                <w:lang w:eastAsia="en-GB"/>
              </w:rPr>
              <w:instrText xml:space="preserve"> HYPERLINK "</w:instrText>
            </w:r>
            <w:r w:rsidRPr="00CF567B">
              <w:rPr>
                <w:rFonts w:eastAsia="Times New Roman" w:cs="AECOM Sans"/>
                <w:kern w:val="0"/>
                <w:lang w:eastAsia="en-GB"/>
              </w:rPr>
              <w:instrText>https://www.disabilitynewsservice.com/review-calls-for-more-inclusive-approach-to-shared-space-schemes/</w:instrText>
            </w:r>
            <w:r>
              <w:rPr>
                <w:rFonts w:eastAsia="Times New Roman" w:cs="AECOM Sans"/>
                <w:kern w:val="0"/>
                <w:lang w:eastAsia="en-GB"/>
              </w:rPr>
              <w:instrText xml:space="preserve">" </w:instrText>
            </w:r>
            <w:r>
              <w:rPr>
                <w:rFonts w:eastAsia="Times New Roman" w:cs="AECOM Sans"/>
                <w:kern w:val="0"/>
                <w:lang w:eastAsia="en-GB"/>
              </w:rPr>
              <w:fldChar w:fldCharType="separate"/>
            </w:r>
            <w:r w:rsidRPr="00450007">
              <w:rPr>
                <w:rStyle w:val="Hyperlink"/>
                <w:rFonts w:eastAsia="Times New Roman" w:cs="AECOM Sans"/>
                <w:kern w:val="0"/>
                <w:lang w:eastAsia="en-GB"/>
              </w:rPr>
              <w:t>https://www.disabilitynewsservice.com/review-calls-for-more-inclusive-approach-to-shared-space-schemes/</w:t>
            </w:r>
            <w:r>
              <w:rPr>
                <w:rFonts w:eastAsia="Times New Roman" w:cs="AECOM Sans"/>
                <w:kern w:val="0"/>
                <w:lang w:eastAsia="en-GB"/>
              </w:rPr>
              <w:fldChar w:fldCharType="end"/>
            </w:r>
            <w:bookmarkEnd w:id="94"/>
          </w:p>
        </w:tc>
      </w:tr>
      <w:tr w:rsidR="0069737D" w:rsidRPr="006F1476" w14:paraId="0225A7DC" w14:textId="77777777" w:rsidTr="00061F35">
        <w:trPr>
          <w:trHeight w:val="2955"/>
        </w:trPr>
        <w:tc>
          <w:tcPr>
            <w:tcW w:w="1773" w:type="dxa"/>
            <w:vMerge/>
            <w:vAlign w:val="center"/>
            <w:hideMark/>
          </w:tcPr>
          <w:p w14:paraId="5A98D61D" w14:textId="77777777" w:rsidR="009F2C07" w:rsidRPr="006F1476" w:rsidRDefault="009F2C07" w:rsidP="0069737D">
            <w:pPr>
              <w:tabs>
                <w:tab w:val="clear" w:pos="284"/>
              </w:tabs>
              <w:spacing w:line="240" w:lineRule="auto"/>
              <w:rPr>
                <w:rFonts w:eastAsia="Times New Roman" w:cs="AECOM Sans"/>
                <w:b/>
                <w:bCs/>
                <w:color w:val="000000"/>
                <w:kern w:val="0"/>
                <w:lang w:eastAsia="en-GB"/>
              </w:rPr>
            </w:pPr>
          </w:p>
        </w:tc>
        <w:tc>
          <w:tcPr>
            <w:tcW w:w="2124" w:type="dxa"/>
            <w:shd w:val="clear" w:color="auto" w:fill="auto"/>
            <w:vAlign w:val="center"/>
            <w:hideMark/>
          </w:tcPr>
          <w:p w14:paraId="345AFE50" w14:textId="14450416" w:rsidR="009F2C07"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Enhance permitted development rights for cycling facilities and infrastructure</w:t>
            </w:r>
          </w:p>
        </w:tc>
        <w:tc>
          <w:tcPr>
            <w:tcW w:w="828" w:type="dxa"/>
            <w:shd w:val="clear" w:color="000000" w:fill="FFFFFF"/>
            <w:noWrap/>
            <w:vAlign w:val="center"/>
            <w:hideMark/>
          </w:tcPr>
          <w:p w14:paraId="21DB0C7F" w14:textId="77777777" w:rsidR="009F2C07" w:rsidRPr="006F1476" w:rsidRDefault="009F2C07" w:rsidP="0069737D">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CI.9</w:t>
            </w:r>
          </w:p>
        </w:tc>
        <w:tc>
          <w:tcPr>
            <w:tcW w:w="1585" w:type="dxa"/>
            <w:shd w:val="clear" w:color="auto" w:fill="auto"/>
            <w:noWrap/>
            <w:vAlign w:val="center"/>
            <w:hideMark/>
          </w:tcPr>
          <w:p w14:paraId="6B7B17E9" w14:textId="77777777" w:rsidR="009F2C07" w:rsidRPr="006F1476" w:rsidRDefault="009F2C07" w:rsidP="0069737D">
            <w:pPr>
              <w:tabs>
                <w:tab w:val="clear" w:pos="284"/>
              </w:tabs>
              <w:spacing w:line="240" w:lineRule="auto"/>
              <w:jc w:val="center"/>
              <w:rPr>
                <w:rFonts w:eastAsia="Times New Roman" w:cs="AECOM Sans"/>
                <w:color w:val="000000"/>
                <w:kern w:val="0"/>
                <w:lang w:eastAsia="en-GB"/>
              </w:rPr>
            </w:pPr>
            <w:r w:rsidRPr="006F1476">
              <w:rPr>
                <w:rFonts w:eastAsia="Times New Roman" w:cs="AECOM Sans"/>
                <w:color w:val="000000"/>
                <w:kern w:val="0"/>
                <w:lang w:eastAsia="en-GB"/>
              </w:rPr>
              <w:t>-</w:t>
            </w:r>
          </w:p>
        </w:tc>
        <w:tc>
          <w:tcPr>
            <w:tcW w:w="8535" w:type="dxa"/>
            <w:shd w:val="clear" w:color="auto" w:fill="auto"/>
            <w:vAlign w:val="center"/>
            <w:hideMark/>
          </w:tcPr>
          <w:p w14:paraId="2C4B6434" w14:textId="77777777" w:rsidR="008F7E64"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Enhanced development rights may allow easier introduction of bike sheds on private properties. Cycle stores can be classed as an outbuilding or a shed as such are often not permitted to be constructed in front of house.  </w:t>
            </w:r>
          </w:p>
          <w:p w14:paraId="08D5F9F3" w14:textId="77777777" w:rsidR="009F2C07" w:rsidRDefault="00BF7BD0" w:rsidP="0069737D">
            <w:pPr>
              <w:tabs>
                <w:tab w:val="clear" w:pos="284"/>
              </w:tabs>
              <w:spacing w:line="240" w:lineRule="auto"/>
              <w:rPr>
                <w:rFonts w:eastAsia="Times New Roman" w:cs="AECOM Sans"/>
                <w:color w:val="000000"/>
                <w:kern w:val="0"/>
                <w:lang w:eastAsia="en-GB"/>
              </w:rPr>
            </w:pPr>
            <w:hyperlink r:id="rId52" w:history="1">
              <w:r w:rsidR="008F7E64" w:rsidRPr="006F1476">
                <w:rPr>
                  <w:rStyle w:val="Hyperlink"/>
                  <w:rFonts w:eastAsia="Times New Roman" w:cs="AECOM Sans"/>
                  <w:kern w:val="0"/>
                  <w:lang w:eastAsia="en-GB"/>
                </w:rPr>
                <w:t>https://www.bbc.co.uk/news/uk-england-57159538</w:t>
              </w:r>
            </w:hyperlink>
            <w:r w:rsidR="008F7E64" w:rsidRPr="006F1476">
              <w:rPr>
                <w:rFonts w:eastAsia="Times New Roman" w:cs="AECOM Sans"/>
                <w:color w:val="000000"/>
                <w:kern w:val="0"/>
                <w:lang w:eastAsia="en-GB"/>
              </w:rPr>
              <w:t xml:space="preserve"> </w:t>
            </w:r>
          </w:p>
          <w:p w14:paraId="7A7C2955" w14:textId="77777777" w:rsidR="00400185" w:rsidRDefault="00400185" w:rsidP="0069737D">
            <w:pPr>
              <w:tabs>
                <w:tab w:val="clear" w:pos="284"/>
              </w:tabs>
              <w:spacing w:line="240" w:lineRule="auto"/>
              <w:rPr>
                <w:rFonts w:eastAsia="Times New Roman" w:cs="AECOM Sans"/>
                <w:color w:val="000000"/>
                <w:kern w:val="0"/>
                <w:lang w:eastAsia="en-GB"/>
              </w:rPr>
            </w:pPr>
          </w:p>
          <w:p w14:paraId="6C513330" w14:textId="65CA6AE7" w:rsidR="00400185" w:rsidRPr="006F1476" w:rsidRDefault="00CF567B" w:rsidP="0069737D">
            <w:pPr>
              <w:tabs>
                <w:tab w:val="clear" w:pos="284"/>
              </w:tabs>
              <w:spacing w:line="240" w:lineRule="auto"/>
              <w:rPr>
                <w:rFonts w:eastAsia="Times New Roman" w:cs="AECOM Sans"/>
                <w:color w:val="000000"/>
                <w:kern w:val="0"/>
                <w:lang w:eastAsia="en-GB"/>
              </w:rPr>
            </w:pPr>
            <w:r w:rsidRPr="00CF567B">
              <w:rPr>
                <w:rFonts w:eastAsia="Times New Roman" w:cs="AECOM Sans"/>
                <w:color w:val="000000"/>
                <w:kern w:val="0"/>
                <w:lang w:eastAsia="en-GB"/>
              </w:rPr>
              <w:t xml:space="preserve">This action is not anticipated to have a significant impact on protected characteristic groups or health inequalities. </w:t>
            </w:r>
          </w:p>
        </w:tc>
      </w:tr>
      <w:tr w:rsidR="0069737D" w:rsidRPr="006F1476" w14:paraId="32C9EF06" w14:textId="77777777" w:rsidTr="00061F35">
        <w:trPr>
          <w:trHeight w:val="1890"/>
        </w:trPr>
        <w:tc>
          <w:tcPr>
            <w:tcW w:w="1773" w:type="dxa"/>
            <w:vMerge/>
            <w:vAlign w:val="center"/>
            <w:hideMark/>
          </w:tcPr>
          <w:p w14:paraId="79A55A4A" w14:textId="77777777" w:rsidR="009F2C07" w:rsidRPr="006F1476" w:rsidRDefault="009F2C07" w:rsidP="0069737D">
            <w:pPr>
              <w:tabs>
                <w:tab w:val="clear" w:pos="284"/>
              </w:tabs>
              <w:spacing w:line="240" w:lineRule="auto"/>
              <w:rPr>
                <w:rFonts w:eastAsia="Times New Roman" w:cs="AECOM Sans"/>
                <w:b/>
                <w:bCs/>
                <w:color w:val="000000"/>
                <w:kern w:val="0"/>
                <w:lang w:eastAsia="en-GB"/>
              </w:rPr>
            </w:pPr>
          </w:p>
        </w:tc>
        <w:tc>
          <w:tcPr>
            <w:tcW w:w="2124" w:type="dxa"/>
            <w:shd w:val="clear" w:color="auto" w:fill="auto"/>
            <w:vAlign w:val="center"/>
            <w:hideMark/>
          </w:tcPr>
          <w:p w14:paraId="5785D201" w14:textId="77777777" w:rsidR="009F2C07"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Respond to the needs of local people by expanding the resources needed to support more people to cycle, including appropriate cycle storage for every household.</w:t>
            </w:r>
          </w:p>
        </w:tc>
        <w:tc>
          <w:tcPr>
            <w:tcW w:w="828" w:type="dxa"/>
            <w:shd w:val="clear" w:color="000000" w:fill="FFFFFF"/>
            <w:noWrap/>
            <w:vAlign w:val="center"/>
            <w:hideMark/>
          </w:tcPr>
          <w:p w14:paraId="43D64A5A" w14:textId="77777777" w:rsidR="009F2C07" w:rsidRPr="006F1476" w:rsidRDefault="009F2C07" w:rsidP="0069737D">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CI.10</w:t>
            </w:r>
          </w:p>
        </w:tc>
        <w:tc>
          <w:tcPr>
            <w:tcW w:w="1585" w:type="dxa"/>
            <w:shd w:val="clear" w:color="auto" w:fill="auto"/>
            <w:noWrap/>
            <w:vAlign w:val="center"/>
            <w:hideMark/>
          </w:tcPr>
          <w:p w14:paraId="0EEF3E4F" w14:textId="77777777" w:rsidR="009F2C07" w:rsidRPr="006F1476" w:rsidRDefault="009F2C07" w:rsidP="0069737D">
            <w:pPr>
              <w:tabs>
                <w:tab w:val="clear" w:pos="284"/>
              </w:tabs>
              <w:spacing w:line="240" w:lineRule="auto"/>
              <w:jc w:val="center"/>
              <w:rPr>
                <w:rFonts w:eastAsia="Times New Roman" w:cs="AECOM Sans"/>
                <w:color w:val="000000"/>
                <w:kern w:val="0"/>
                <w:lang w:eastAsia="en-GB"/>
              </w:rPr>
            </w:pPr>
            <w:r w:rsidRPr="006F1476">
              <w:rPr>
                <w:rFonts w:eastAsia="Times New Roman" w:cs="AECOM Sans"/>
                <w:color w:val="000000"/>
                <w:kern w:val="0"/>
                <w:lang w:eastAsia="en-GB"/>
              </w:rPr>
              <w:t>-</w:t>
            </w:r>
          </w:p>
        </w:tc>
        <w:tc>
          <w:tcPr>
            <w:tcW w:w="8535" w:type="dxa"/>
            <w:shd w:val="clear" w:color="auto" w:fill="auto"/>
            <w:vAlign w:val="center"/>
            <w:hideMark/>
          </w:tcPr>
          <w:p w14:paraId="0B36077D" w14:textId="4BA7338D" w:rsidR="00400185"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Ensuring all households have access to cycle storage may help people feel confident in storing a bike however it is not anticipated that this action will have a significant impact on protected characteristic groups</w:t>
            </w:r>
            <w:r w:rsidR="00CF567B">
              <w:rPr>
                <w:rFonts w:eastAsia="Times New Roman" w:cs="AECOM Sans"/>
                <w:color w:val="000000"/>
                <w:kern w:val="0"/>
                <w:lang w:eastAsia="en-GB"/>
              </w:rPr>
              <w:t xml:space="preserve"> or health inequalities. </w:t>
            </w:r>
          </w:p>
        </w:tc>
      </w:tr>
      <w:tr w:rsidR="0069737D" w:rsidRPr="006F1476" w14:paraId="3CC30905" w14:textId="77777777" w:rsidTr="00061F35">
        <w:trPr>
          <w:trHeight w:val="1770"/>
        </w:trPr>
        <w:tc>
          <w:tcPr>
            <w:tcW w:w="1773" w:type="dxa"/>
            <w:vMerge/>
            <w:vAlign w:val="center"/>
            <w:hideMark/>
          </w:tcPr>
          <w:p w14:paraId="07E37DE5" w14:textId="77777777" w:rsidR="009F2C07" w:rsidRPr="006F1476" w:rsidRDefault="009F2C07" w:rsidP="0069737D">
            <w:pPr>
              <w:tabs>
                <w:tab w:val="clear" w:pos="284"/>
              </w:tabs>
              <w:spacing w:line="240" w:lineRule="auto"/>
              <w:rPr>
                <w:rFonts w:eastAsia="Times New Roman" w:cs="AECOM Sans"/>
                <w:b/>
                <w:bCs/>
                <w:color w:val="000000"/>
                <w:kern w:val="0"/>
                <w:lang w:eastAsia="en-GB"/>
              </w:rPr>
            </w:pPr>
          </w:p>
        </w:tc>
        <w:tc>
          <w:tcPr>
            <w:tcW w:w="2124" w:type="dxa"/>
            <w:shd w:val="clear" w:color="auto" w:fill="auto"/>
            <w:vAlign w:val="center"/>
            <w:hideMark/>
          </w:tcPr>
          <w:p w14:paraId="3D615CF5" w14:textId="77777777" w:rsidR="009F2C07"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Introduce fast-track powers to acquire land for cycling infrastructure.</w:t>
            </w:r>
          </w:p>
        </w:tc>
        <w:tc>
          <w:tcPr>
            <w:tcW w:w="828" w:type="dxa"/>
            <w:shd w:val="clear" w:color="000000" w:fill="FFFFFF"/>
            <w:noWrap/>
            <w:vAlign w:val="center"/>
            <w:hideMark/>
          </w:tcPr>
          <w:p w14:paraId="5B3807A2" w14:textId="77777777" w:rsidR="009F2C07" w:rsidRPr="006F1476" w:rsidRDefault="009F2C07" w:rsidP="0069737D">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CI.11</w:t>
            </w:r>
          </w:p>
        </w:tc>
        <w:tc>
          <w:tcPr>
            <w:tcW w:w="1585" w:type="dxa"/>
            <w:shd w:val="clear" w:color="000000" w:fill="FF7C80"/>
            <w:noWrap/>
            <w:vAlign w:val="center"/>
            <w:hideMark/>
          </w:tcPr>
          <w:p w14:paraId="0F89A985" w14:textId="77777777" w:rsidR="009F2C07" w:rsidRPr="006F1476" w:rsidRDefault="009F2C07" w:rsidP="0069737D">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p>
        </w:tc>
        <w:tc>
          <w:tcPr>
            <w:tcW w:w="8535" w:type="dxa"/>
            <w:shd w:val="clear" w:color="auto" w:fill="auto"/>
            <w:vAlign w:val="center"/>
            <w:hideMark/>
          </w:tcPr>
          <w:p w14:paraId="2F391AB9" w14:textId="50152FBC" w:rsidR="00400185"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Potential for loss or dilution of existing rights of legal redress against any given development, or reduction in the level of consultation required. </w:t>
            </w:r>
            <w:r w:rsidRPr="006F1476">
              <w:rPr>
                <w:rFonts w:eastAsia="Times New Roman" w:cs="AECOM Sans"/>
                <w:color w:val="000000"/>
                <w:kern w:val="0"/>
                <w:lang w:eastAsia="en-GB"/>
              </w:rPr>
              <w:br/>
            </w:r>
            <w:r w:rsidRPr="006F1476">
              <w:rPr>
                <w:rFonts w:eastAsia="Times New Roman" w:cs="AECOM Sans"/>
                <w:color w:val="000000"/>
                <w:kern w:val="0"/>
                <w:lang w:eastAsia="en-GB"/>
              </w:rPr>
              <w:br/>
              <w:t>Potential to take advantage of vulnerable homeowners such as older or disabled people.</w:t>
            </w:r>
          </w:p>
        </w:tc>
      </w:tr>
      <w:tr w:rsidR="0069737D" w:rsidRPr="006F1476" w14:paraId="39800E9B" w14:textId="77777777" w:rsidTr="00061F35">
        <w:trPr>
          <w:trHeight w:val="3330"/>
        </w:trPr>
        <w:tc>
          <w:tcPr>
            <w:tcW w:w="1773" w:type="dxa"/>
            <w:vMerge/>
            <w:vAlign w:val="center"/>
            <w:hideMark/>
          </w:tcPr>
          <w:p w14:paraId="213DC82E" w14:textId="77777777" w:rsidR="009F2C07" w:rsidRPr="006F1476" w:rsidRDefault="009F2C07" w:rsidP="0069737D">
            <w:pPr>
              <w:tabs>
                <w:tab w:val="clear" w:pos="284"/>
              </w:tabs>
              <w:spacing w:line="240" w:lineRule="auto"/>
              <w:rPr>
                <w:rFonts w:eastAsia="Times New Roman" w:cs="AECOM Sans"/>
                <w:b/>
                <w:bCs/>
                <w:color w:val="000000"/>
                <w:kern w:val="0"/>
                <w:lang w:eastAsia="en-GB"/>
              </w:rPr>
            </w:pPr>
          </w:p>
        </w:tc>
        <w:tc>
          <w:tcPr>
            <w:tcW w:w="2124" w:type="dxa"/>
            <w:shd w:val="clear" w:color="auto" w:fill="auto"/>
            <w:vAlign w:val="center"/>
            <w:hideMark/>
          </w:tcPr>
          <w:p w14:paraId="5A354B80" w14:textId="1E04D947" w:rsidR="009F2C07"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Provide ongoing development and governance of design guidance, including mitigation of unintended impacts vulnerable road users and that infrastructure is suitable for adaptive bikes </w:t>
            </w:r>
            <w:proofErr w:type="gramStart"/>
            <w:r w:rsidRPr="006F1476">
              <w:rPr>
                <w:rFonts w:eastAsia="Times New Roman" w:cs="AECOM Sans"/>
                <w:color w:val="000000"/>
                <w:kern w:val="0"/>
                <w:lang w:eastAsia="en-GB"/>
              </w:rPr>
              <w:t>e.g.</w:t>
            </w:r>
            <w:proofErr w:type="gramEnd"/>
            <w:r w:rsidRPr="006F1476">
              <w:rPr>
                <w:rFonts w:eastAsia="Times New Roman" w:cs="AECOM Sans"/>
                <w:color w:val="000000"/>
                <w:kern w:val="0"/>
                <w:lang w:eastAsia="en-GB"/>
              </w:rPr>
              <w:t xml:space="preserve"> pedestrians.</w:t>
            </w:r>
          </w:p>
        </w:tc>
        <w:tc>
          <w:tcPr>
            <w:tcW w:w="828" w:type="dxa"/>
            <w:shd w:val="clear" w:color="000000" w:fill="FFFFFF"/>
            <w:noWrap/>
            <w:vAlign w:val="center"/>
            <w:hideMark/>
          </w:tcPr>
          <w:p w14:paraId="499E4F95" w14:textId="77777777" w:rsidR="009F2C07" w:rsidRPr="006F1476" w:rsidRDefault="009F2C07" w:rsidP="0069737D">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CI.12</w:t>
            </w:r>
          </w:p>
        </w:tc>
        <w:tc>
          <w:tcPr>
            <w:tcW w:w="1585" w:type="dxa"/>
            <w:shd w:val="clear" w:color="000000" w:fill="A9D08E"/>
            <w:noWrap/>
            <w:vAlign w:val="center"/>
            <w:hideMark/>
          </w:tcPr>
          <w:p w14:paraId="595FD80D" w14:textId="77777777" w:rsidR="009F2C07" w:rsidRPr="006F1476" w:rsidRDefault="009F2C07" w:rsidP="0069737D">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p>
        </w:tc>
        <w:tc>
          <w:tcPr>
            <w:tcW w:w="8535" w:type="dxa"/>
            <w:shd w:val="clear" w:color="auto" w:fill="auto"/>
            <w:vAlign w:val="center"/>
            <w:hideMark/>
          </w:tcPr>
          <w:p w14:paraId="425DCF3C" w14:textId="77777777" w:rsidR="00A20E10" w:rsidRPr="00A20E10" w:rsidRDefault="009F2C07" w:rsidP="0069737D">
            <w:pPr>
              <w:tabs>
                <w:tab w:val="clear" w:pos="284"/>
              </w:tabs>
              <w:spacing w:line="240" w:lineRule="auto"/>
              <w:rPr>
                <w:rFonts w:eastAsia="Times New Roman" w:cs="AECOM Sans"/>
                <w:color w:val="000000"/>
                <w:kern w:val="0"/>
                <w:lang w:eastAsia="en-GB"/>
              </w:rPr>
            </w:pPr>
            <w:r w:rsidRPr="00A20E10">
              <w:rPr>
                <w:rFonts w:eastAsia="Times New Roman" w:cs="AECOM Sans"/>
                <w:color w:val="000000"/>
                <w:kern w:val="0"/>
                <w:lang w:eastAsia="en-GB"/>
              </w:rPr>
              <w:t>Inaccessible cycle infrastructure is the single biggest difficulty faced by Disabled cyclists in the UK</w:t>
            </w:r>
            <w:r w:rsidR="008F7E64" w:rsidRPr="00A20E10">
              <w:rPr>
                <w:rFonts w:eastAsia="Times New Roman" w:cs="AECOM Sans"/>
                <w:color w:val="000000"/>
                <w:kern w:val="0"/>
                <w:lang w:eastAsia="en-GB"/>
              </w:rPr>
              <w:t>.</w:t>
            </w:r>
            <w:r w:rsidRPr="00A20E10">
              <w:rPr>
                <w:rFonts w:eastAsia="Times New Roman" w:cs="AECOM Sans"/>
                <w:color w:val="000000"/>
                <w:kern w:val="0"/>
                <w:lang w:eastAsia="en-GB"/>
              </w:rPr>
              <w:t xml:space="preserve"> </w:t>
            </w:r>
          </w:p>
          <w:p w14:paraId="585A0CF6" w14:textId="64389F1F" w:rsidR="00A20E10" w:rsidRDefault="00A20E10" w:rsidP="0069737D">
            <w:pPr>
              <w:tabs>
                <w:tab w:val="clear" w:pos="284"/>
              </w:tabs>
              <w:spacing w:line="240" w:lineRule="auto"/>
              <w:rPr>
                <w:rFonts w:eastAsia="Times New Roman" w:cs="AECOM Sans"/>
                <w:color w:val="000000"/>
                <w:kern w:val="0"/>
                <w:lang w:eastAsia="en-GB"/>
              </w:rPr>
            </w:pPr>
            <w:r w:rsidRPr="00A20E10">
              <w:rPr>
                <w:rFonts w:eastAsia="Times New Roman" w:cs="AECOM Sans"/>
                <w:color w:val="000000"/>
                <w:kern w:val="0"/>
                <w:lang w:eastAsia="en-GB"/>
              </w:rPr>
              <w:t xml:space="preserve">Research suggests that disabled people tend to be more reliant for day-to-day travel on the car, either driving or being driven. Infrastructure design which is suitable for adaptive bikes will help to enable disabled people to utilise cycling as a transport mode.  </w:t>
            </w:r>
          </w:p>
          <w:p w14:paraId="090DCE84" w14:textId="54E0F399" w:rsidR="008F7E64" w:rsidRDefault="00BF7BD0" w:rsidP="0069737D">
            <w:pPr>
              <w:tabs>
                <w:tab w:val="clear" w:pos="284"/>
              </w:tabs>
              <w:spacing w:line="240" w:lineRule="auto"/>
              <w:rPr>
                <w:rFonts w:eastAsia="Times New Roman" w:cs="AECOM Sans"/>
                <w:color w:val="000000"/>
                <w:kern w:val="0"/>
                <w:lang w:eastAsia="en-GB"/>
              </w:rPr>
            </w:pPr>
            <w:hyperlink r:id="rId53" w:history="1">
              <w:r w:rsidR="008F7E64" w:rsidRPr="006F1476">
                <w:rPr>
                  <w:rStyle w:val="Hyperlink"/>
                  <w:rFonts w:eastAsia="Times New Roman" w:cs="AECOM Sans"/>
                  <w:kern w:val="0"/>
                  <w:lang w:eastAsia="en-GB"/>
                </w:rPr>
                <w:t>https://wheelsforwellbeing.org.uk/wp-content/uploads/2020/12/FC_WfW-Inclusive-Guide_FINAL_V03.pdf</w:t>
              </w:r>
            </w:hyperlink>
            <w:r w:rsidR="008F7E64" w:rsidRPr="006F1476">
              <w:rPr>
                <w:rFonts w:eastAsia="Times New Roman" w:cs="AECOM Sans"/>
                <w:color w:val="000000"/>
                <w:kern w:val="0"/>
                <w:lang w:eastAsia="en-GB"/>
              </w:rPr>
              <w:t xml:space="preserve"> </w:t>
            </w:r>
          </w:p>
          <w:p w14:paraId="110FAE6F" w14:textId="77777777" w:rsidR="009F2C07"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br/>
              <w:t xml:space="preserve">Disabled and older and younger people are likely to be more vulnerable as a pedestrian as such mitigation measures will have a greater impact in supporting any journeys made on foot for these groups. </w:t>
            </w:r>
            <w:r w:rsidRPr="006F1476">
              <w:rPr>
                <w:rFonts w:eastAsia="Times New Roman" w:cs="AECOM Sans"/>
                <w:color w:val="000000"/>
                <w:kern w:val="0"/>
                <w:lang w:eastAsia="en-GB"/>
              </w:rPr>
              <w:br/>
            </w:r>
            <w:r w:rsidRPr="006F1476">
              <w:rPr>
                <w:rFonts w:eastAsia="Times New Roman" w:cs="AECOM Sans"/>
                <w:color w:val="000000"/>
                <w:kern w:val="0"/>
                <w:lang w:eastAsia="en-GB"/>
              </w:rPr>
              <w:br/>
              <w:t xml:space="preserve">Walking is the main mode of travel for blind and partially sighted </w:t>
            </w:r>
            <w:r w:rsidR="008F7E64" w:rsidRPr="006F1476">
              <w:rPr>
                <w:rFonts w:eastAsia="Times New Roman" w:cs="AECOM Sans"/>
                <w:color w:val="000000"/>
                <w:kern w:val="0"/>
                <w:lang w:eastAsia="en-GB"/>
              </w:rPr>
              <w:t>people,</w:t>
            </w:r>
            <w:r w:rsidRPr="006F1476">
              <w:rPr>
                <w:rFonts w:eastAsia="Times New Roman" w:cs="AECOM Sans"/>
                <w:color w:val="000000"/>
                <w:kern w:val="0"/>
                <w:lang w:eastAsia="en-GB"/>
              </w:rPr>
              <w:t xml:space="preserve"> and it is often very important to them that they can make walking journeys independently therefore mitigation measures that help ensure pedestrian provision is suitable will have a positive impact on this group. </w:t>
            </w:r>
            <w:r w:rsidRPr="006F1476">
              <w:rPr>
                <w:rFonts w:eastAsia="Times New Roman" w:cs="AECOM Sans"/>
                <w:color w:val="000000"/>
                <w:kern w:val="0"/>
                <w:lang w:eastAsia="en-GB"/>
              </w:rPr>
              <w:br/>
            </w:r>
            <w:hyperlink r:id="rId54" w:history="1">
              <w:r w:rsidR="008F7E64" w:rsidRPr="006F1476">
                <w:rPr>
                  <w:rStyle w:val="Hyperlink"/>
                  <w:rFonts w:eastAsia="Times New Roman" w:cs="AECOM Sans"/>
                  <w:kern w:val="0"/>
                  <w:lang w:eastAsia="en-GB"/>
                </w:rPr>
                <w:t>https://www.transportforall.org.uk/wp-content/uploads/2021/01/Pave-The-Way-full-report.pdf</w:t>
              </w:r>
            </w:hyperlink>
            <w:r w:rsidR="008F7E64" w:rsidRPr="006F1476">
              <w:rPr>
                <w:rFonts w:eastAsia="Times New Roman" w:cs="AECOM Sans"/>
                <w:color w:val="000000"/>
                <w:kern w:val="0"/>
                <w:lang w:eastAsia="en-GB"/>
              </w:rPr>
              <w:t xml:space="preserve"> </w:t>
            </w:r>
          </w:p>
          <w:p w14:paraId="4CF04B28" w14:textId="35183FEF" w:rsidR="00400185" w:rsidRPr="006F1476" w:rsidRDefault="00400185" w:rsidP="00400185">
            <w:pPr>
              <w:tabs>
                <w:tab w:val="clear" w:pos="284"/>
              </w:tabs>
              <w:spacing w:line="240" w:lineRule="auto"/>
              <w:rPr>
                <w:rFonts w:eastAsia="Times New Roman" w:cs="AECOM Sans"/>
                <w:color w:val="000000"/>
                <w:kern w:val="0"/>
                <w:lang w:eastAsia="en-GB"/>
              </w:rPr>
            </w:pPr>
          </w:p>
        </w:tc>
      </w:tr>
      <w:tr w:rsidR="0069737D" w:rsidRPr="006F1476" w14:paraId="38D3CB81" w14:textId="77777777" w:rsidTr="0050300E">
        <w:trPr>
          <w:trHeight w:val="786"/>
        </w:trPr>
        <w:tc>
          <w:tcPr>
            <w:tcW w:w="1773" w:type="dxa"/>
            <w:vMerge/>
            <w:vAlign w:val="center"/>
            <w:hideMark/>
          </w:tcPr>
          <w:p w14:paraId="00BD1852" w14:textId="77777777" w:rsidR="009F2C07" w:rsidRPr="006F1476" w:rsidRDefault="009F2C07" w:rsidP="0069737D">
            <w:pPr>
              <w:tabs>
                <w:tab w:val="clear" w:pos="284"/>
              </w:tabs>
              <w:spacing w:line="240" w:lineRule="auto"/>
              <w:rPr>
                <w:rFonts w:eastAsia="Times New Roman" w:cs="AECOM Sans"/>
                <w:b/>
                <w:bCs/>
                <w:color w:val="000000"/>
                <w:kern w:val="0"/>
                <w:lang w:eastAsia="en-GB"/>
              </w:rPr>
            </w:pPr>
          </w:p>
        </w:tc>
        <w:tc>
          <w:tcPr>
            <w:tcW w:w="2124" w:type="dxa"/>
            <w:shd w:val="clear" w:color="auto" w:fill="auto"/>
            <w:vAlign w:val="center"/>
            <w:hideMark/>
          </w:tcPr>
          <w:p w14:paraId="715AA441" w14:textId="77777777" w:rsidR="009F2C07"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Develop a national approach to the creation of quiet road/cycle friendly roads in rural areas with everyday journeys prioritised.</w:t>
            </w:r>
          </w:p>
        </w:tc>
        <w:tc>
          <w:tcPr>
            <w:tcW w:w="828" w:type="dxa"/>
            <w:shd w:val="clear" w:color="000000" w:fill="FFFFFF"/>
            <w:noWrap/>
            <w:vAlign w:val="center"/>
            <w:hideMark/>
          </w:tcPr>
          <w:p w14:paraId="3D5C40BC" w14:textId="77777777" w:rsidR="009F2C07" w:rsidRPr="006F1476" w:rsidRDefault="009F2C07" w:rsidP="0069737D">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CI.13</w:t>
            </w:r>
          </w:p>
        </w:tc>
        <w:tc>
          <w:tcPr>
            <w:tcW w:w="1585" w:type="dxa"/>
            <w:shd w:val="clear" w:color="000000" w:fill="E2EFDA"/>
            <w:noWrap/>
            <w:vAlign w:val="center"/>
            <w:hideMark/>
          </w:tcPr>
          <w:p w14:paraId="172C39B3" w14:textId="3B1040E0" w:rsidR="009F2C07" w:rsidRPr="006F1476" w:rsidRDefault="009F2C07" w:rsidP="0069737D">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p>
        </w:tc>
        <w:tc>
          <w:tcPr>
            <w:tcW w:w="8535" w:type="dxa"/>
            <w:shd w:val="clear" w:color="auto" w:fill="auto"/>
            <w:vAlign w:val="center"/>
            <w:hideMark/>
          </w:tcPr>
          <w:p w14:paraId="1B57BBB8" w14:textId="47A97117" w:rsidR="001315F4" w:rsidRDefault="009F2C07" w:rsidP="0069737D">
            <w:pPr>
              <w:tabs>
                <w:tab w:val="clear" w:pos="284"/>
              </w:tabs>
              <w:spacing w:line="240" w:lineRule="auto"/>
              <w:rPr>
                <w:rFonts w:eastAsia="Times New Roman" w:cs="AECOM Sans"/>
                <w:color w:val="000000"/>
                <w:kern w:val="0"/>
                <w:lang w:eastAsia="en-GB"/>
              </w:rPr>
            </w:pPr>
            <w:r w:rsidRPr="001315F4">
              <w:rPr>
                <w:rFonts w:eastAsia="Times New Roman" w:cs="AECOM Sans"/>
                <w:color w:val="000000"/>
                <w:kern w:val="0"/>
                <w:lang w:eastAsia="en-GB"/>
              </w:rPr>
              <w:t xml:space="preserve">Roads in rural areas are often of higher speeds as such may deter people from utilising active travel options. </w:t>
            </w:r>
            <w:r w:rsidR="001315F4" w:rsidRPr="001315F4">
              <w:rPr>
                <w:rFonts w:eastAsia="Times New Roman" w:cs="AECOM Sans"/>
                <w:color w:val="000000"/>
                <w:kern w:val="0"/>
                <w:lang w:eastAsia="en-GB"/>
              </w:rPr>
              <w:t>Physical activity levels in Scotland show that 34% of adults and 31% of children do not meet the guidelines for physical activity. Improving travel options for everyday journeys within rural communities will help to encourage the uptake of active travel and corresponding health benefits.</w:t>
            </w:r>
            <w:r w:rsidR="001315F4">
              <w:rPr>
                <w:rFonts w:eastAsia="Times New Roman" w:cs="AECOM Sans"/>
                <w:color w:val="000000"/>
                <w:kern w:val="0"/>
                <w:lang w:eastAsia="en-GB"/>
              </w:rPr>
              <w:t xml:space="preserve"> </w:t>
            </w:r>
          </w:p>
          <w:p w14:paraId="4727CB3A" w14:textId="77777777" w:rsidR="001315F4" w:rsidRDefault="001315F4" w:rsidP="0069737D">
            <w:pPr>
              <w:tabs>
                <w:tab w:val="clear" w:pos="284"/>
              </w:tabs>
              <w:spacing w:line="240" w:lineRule="auto"/>
              <w:rPr>
                <w:rFonts w:eastAsia="Times New Roman" w:cs="AECOM Sans"/>
                <w:color w:val="000000"/>
                <w:kern w:val="0"/>
                <w:lang w:eastAsia="en-GB"/>
              </w:rPr>
            </w:pPr>
          </w:p>
          <w:p w14:paraId="5EF0B4BE" w14:textId="04EE5B0E" w:rsidR="009F2C07"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Older and younger people who may often be a </w:t>
            </w:r>
            <w:r w:rsidR="008F7E64" w:rsidRPr="006F1476">
              <w:rPr>
                <w:rFonts w:eastAsia="Times New Roman" w:cs="AECOM Sans"/>
                <w:color w:val="000000"/>
                <w:kern w:val="0"/>
                <w:lang w:eastAsia="en-GB"/>
              </w:rPr>
              <w:t>passenger</w:t>
            </w:r>
            <w:r w:rsidRPr="006F1476">
              <w:rPr>
                <w:rFonts w:eastAsia="Times New Roman" w:cs="AECOM Sans"/>
                <w:color w:val="000000"/>
                <w:kern w:val="0"/>
                <w:lang w:eastAsia="en-GB"/>
              </w:rPr>
              <w:t xml:space="preserve"> in a private car may benefit from having quiet routes to support everyday journeys by providing them greater independence.</w:t>
            </w:r>
          </w:p>
          <w:p w14:paraId="58C49FD2" w14:textId="77777777" w:rsidR="00400185" w:rsidRDefault="00400185" w:rsidP="0069737D">
            <w:pPr>
              <w:tabs>
                <w:tab w:val="clear" w:pos="284"/>
              </w:tabs>
              <w:spacing w:line="240" w:lineRule="auto"/>
              <w:rPr>
                <w:rFonts w:eastAsia="Times New Roman" w:cs="AECOM Sans"/>
                <w:color w:val="000000"/>
                <w:kern w:val="0"/>
                <w:lang w:eastAsia="en-GB"/>
              </w:rPr>
            </w:pPr>
          </w:p>
          <w:p w14:paraId="44E82937" w14:textId="6485E000" w:rsidR="001315F4" w:rsidRDefault="00400185" w:rsidP="00400185">
            <w:pPr>
              <w:tabs>
                <w:tab w:val="clear" w:pos="284"/>
              </w:tabs>
              <w:spacing w:line="240" w:lineRule="auto"/>
              <w:rPr>
                <w:rFonts w:eastAsia="Times New Roman" w:cs="AECOM Sans"/>
                <w:color w:val="000000"/>
                <w:kern w:val="0"/>
                <w:lang w:eastAsia="en-GB"/>
              </w:rPr>
            </w:pPr>
            <w:r w:rsidRPr="001315F4">
              <w:rPr>
                <w:rFonts w:eastAsia="Times New Roman" w:cs="AECOM Sans"/>
                <w:color w:val="000000"/>
                <w:kern w:val="0"/>
                <w:lang w:eastAsia="en-GB"/>
              </w:rPr>
              <w:t xml:space="preserve">Safety is a key issue for many when using transport however, a particularly vulnerable group is children and young adults. There were 68 child pedal casualties recorded in Scotland in 2019, 24 of which were seriously injured. This accounted for 12% of all cycle casualties of all ages. </w:t>
            </w:r>
            <w:r w:rsidR="001315F4" w:rsidRPr="001315F4">
              <w:rPr>
                <w:rFonts w:eastAsia="Times New Roman" w:cs="AECOM Sans"/>
                <w:color w:val="000000"/>
                <w:kern w:val="0"/>
                <w:lang w:eastAsia="en-GB"/>
              </w:rPr>
              <w:t xml:space="preserve">Actions to improve the delivery of quiet / cycle friendly roads will support the safety of young people. </w:t>
            </w:r>
          </w:p>
          <w:p w14:paraId="16AE53DC" w14:textId="7A1B333C" w:rsidR="00400185" w:rsidRPr="006F1476" w:rsidRDefault="00400185" w:rsidP="00400185">
            <w:pPr>
              <w:tabs>
                <w:tab w:val="clear" w:pos="284"/>
              </w:tabs>
              <w:spacing w:line="240" w:lineRule="auto"/>
              <w:rPr>
                <w:rFonts w:eastAsia="Times New Roman" w:cs="AECOM Sans"/>
                <w:color w:val="000000"/>
                <w:kern w:val="0"/>
                <w:lang w:eastAsia="en-GB"/>
              </w:rPr>
            </w:pPr>
          </w:p>
        </w:tc>
      </w:tr>
      <w:tr w:rsidR="0069737D" w:rsidRPr="006F1476" w14:paraId="2F0145F2" w14:textId="77777777" w:rsidTr="001315F4">
        <w:trPr>
          <w:trHeight w:val="1056"/>
        </w:trPr>
        <w:tc>
          <w:tcPr>
            <w:tcW w:w="1773" w:type="dxa"/>
            <w:vMerge/>
            <w:vAlign w:val="center"/>
            <w:hideMark/>
          </w:tcPr>
          <w:p w14:paraId="3032F0A0" w14:textId="77777777" w:rsidR="009F2C07" w:rsidRPr="006F1476" w:rsidRDefault="009F2C07" w:rsidP="0069737D">
            <w:pPr>
              <w:tabs>
                <w:tab w:val="clear" w:pos="284"/>
              </w:tabs>
              <w:spacing w:line="240" w:lineRule="auto"/>
              <w:rPr>
                <w:rFonts w:eastAsia="Times New Roman" w:cs="AECOM Sans"/>
                <w:b/>
                <w:bCs/>
                <w:color w:val="000000"/>
                <w:kern w:val="0"/>
                <w:lang w:eastAsia="en-GB"/>
              </w:rPr>
            </w:pPr>
          </w:p>
        </w:tc>
        <w:tc>
          <w:tcPr>
            <w:tcW w:w="2124" w:type="dxa"/>
            <w:shd w:val="clear" w:color="auto" w:fill="auto"/>
            <w:vAlign w:val="center"/>
            <w:hideMark/>
          </w:tcPr>
          <w:p w14:paraId="2D45FF05" w14:textId="77777777" w:rsidR="009F2C07"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Designate the active travel network as a national development.</w:t>
            </w:r>
          </w:p>
        </w:tc>
        <w:tc>
          <w:tcPr>
            <w:tcW w:w="828" w:type="dxa"/>
            <w:shd w:val="clear" w:color="000000" w:fill="FFFFFF"/>
            <w:noWrap/>
            <w:vAlign w:val="center"/>
            <w:hideMark/>
          </w:tcPr>
          <w:p w14:paraId="715534EF" w14:textId="77777777" w:rsidR="009F2C07" w:rsidRPr="006F1476" w:rsidRDefault="009F2C07" w:rsidP="0069737D">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CI.14</w:t>
            </w:r>
          </w:p>
        </w:tc>
        <w:tc>
          <w:tcPr>
            <w:tcW w:w="1585" w:type="dxa"/>
            <w:shd w:val="clear" w:color="auto" w:fill="auto"/>
            <w:noWrap/>
            <w:vAlign w:val="center"/>
            <w:hideMark/>
          </w:tcPr>
          <w:p w14:paraId="6CDCB805" w14:textId="77777777" w:rsidR="009F2C07" w:rsidRPr="006F1476" w:rsidRDefault="009F2C07" w:rsidP="0069737D">
            <w:pPr>
              <w:tabs>
                <w:tab w:val="clear" w:pos="284"/>
              </w:tabs>
              <w:spacing w:line="240" w:lineRule="auto"/>
              <w:jc w:val="center"/>
              <w:rPr>
                <w:rFonts w:eastAsia="Times New Roman" w:cs="AECOM Sans"/>
                <w:color w:val="000000"/>
                <w:kern w:val="0"/>
                <w:lang w:eastAsia="en-GB"/>
              </w:rPr>
            </w:pPr>
            <w:r w:rsidRPr="006F1476">
              <w:rPr>
                <w:rFonts w:eastAsia="Times New Roman" w:cs="AECOM Sans"/>
                <w:color w:val="000000"/>
                <w:kern w:val="0"/>
                <w:lang w:eastAsia="en-GB"/>
              </w:rPr>
              <w:t>-</w:t>
            </w:r>
          </w:p>
        </w:tc>
        <w:tc>
          <w:tcPr>
            <w:tcW w:w="8535" w:type="dxa"/>
            <w:shd w:val="clear" w:color="auto" w:fill="auto"/>
            <w:noWrap/>
            <w:vAlign w:val="center"/>
            <w:hideMark/>
          </w:tcPr>
          <w:p w14:paraId="6A8C9A1D" w14:textId="55A9D505" w:rsidR="00400185"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Action is expected to have a neutral impact on protected characteristic groups</w:t>
            </w:r>
            <w:r w:rsidR="001315F4">
              <w:rPr>
                <w:rFonts w:eastAsia="Times New Roman" w:cs="AECOM Sans"/>
                <w:color w:val="000000"/>
                <w:kern w:val="0"/>
                <w:lang w:eastAsia="en-GB"/>
              </w:rPr>
              <w:t xml:space="preserve"> and health inequalities</w:t>
            </w:r>
            <w:r w:rsidRPr="006F1476">
              <w:rPr>
                <w:rFonts w:eastAsia="Times New Roman" w:cs="AECOM Sans"/>
                <w:color w:val="000000"/>
                <w:kern w:val="0"/>
                <w:lang w:eastAsia="en-GB"/>
              </w:rPr>
              <w:t>.</w:t>
            </w:r>
          </w:p>
        </w:tc>
      </w:tr>
      <w:tr w:rsidR="0069737D" w:rsidRPr="006F1476" w14:paraId="7AADDAD0" w14:textId="77777777" w:rsidTr="00061F35">
        <w:trPr>
          <w:trHeight w:val="2805"/>
        </w:trPr>
        <w:tc>
          <w:tcPr>
            <w:tcW w:w="1773" w:type="dxa"/>
            <w:vMerge/>
            <w:vAlign w:val="center"/>
            <w:hideMark/>
          </w:tcPr>
          <w:p w14:paraId="5EE50E9B" w14:textId="77777777" w:rsidR="009F2C07" w:rsidRPr="006F1476" w:rsidRDefault="009F2C07" w:rsidP="0069737D">
            <w:pPr>
              <w:tabs>
                <w:tab w:val="clear" w:pos="284"/>
              </w:tabs>
              <w:spacing w:line="240" w:lineRule="auto"/>
              <w:rPr>
                <w:rFonts w:eastAsia="Times New Roman" w:cs="AECOM Sans"/>
                <w:b/>
                <w:bCs/>
                <w:color w:val="000000"/>
                <w:kern w:val="0"/>
                <w:lang w:eastAsia="en-GB"/>
              </w:rPr>
            </w:pPr>
          </w:p>
        </w:tc>
        <w:tc>
          <w:tcPr>
            <w:tcW w:w="2124" w:type="dxa"/>
            <w:shd w:val="clear" w:color="auto" w:fill="auto"/>
            <w:vAlign w:val="center"/>
            <w:hideMark/>
          </w:tcPr>
          <w:p w14:paraId="146E4B45" w14:textId="77777777" w:rsidR="009F2C07"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Update design and asset management guidance to enable national, consistent principles of infrastructure</w:t>
            </w:r>
          </w:p>
        </w:tc>
        <w:tc>
          <w:tcPr>
            <w:tcW w:w="828" w:type="dxa"/>
            <w:shd w:val="clear" w:color="000000" w:fill="FFFFFF"/>
            <w:noWrap/>
            <w:vAlign w:val="center"/>
            <w:hideMark/>
          </w:tcPr>
          <w:p w14:paraId="664A4C50" w14:textId="77777777" w:rsidR="009F2C07" w:rsidRPr="006F1476" w:rsidRDefault="009F2C07" w:rsidP="0069737D">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CI.15</w:t>
            </w:r>
          </w:p>
        </w:tc>
        <w:tc>
          <w:tcPr>
            <w:tcW w:w="1585" w:type="dxa"/>
            <w:shd w:val="clear" w:color="auto" w:fill="auto"/>
            <w:noWrap/>
            <w:vAlign w:val="center"/>
            <w:hideMark/>
          </w:tcPr>
          <w:p w14:paraId="4B5E8662" w14:textId="77777777" w:rsidR="009F2C07" w:rsidRPr="006F1476" w:rsidRDefault="009F2C07" w:rsidP="0069737D">
            <w:pPr>
              <w:tabs>
                <w:tab w:val="clear" w:pos="284"/>
              </w:tabs>
              <w:spacing w:line="240" w:lineRule="auto"/>
              <w:jc w:val="center"/>
              <w:rPr>
                <w:rFonts w:eastAsia="Times New Roman" w:cs="AECOM Sans"/>
                <w:color w:val="000000"/>
                <w:kern w:val="0"/>
                <w:lang w:eastAsia="en-GB"/>
              </w:rPr>
            </w:pPr>
            <w:r w:rsidRPr="006F1476">
              <w:rPr>
                <w:rFonts w:eastAsia="Times New Roman" w:cs="AECOM Sans"/>
                <w:color w:val="000000"/>
                <w:kern w:val="0"/>
                <w:lang w:eastAsia="en-GB"/>
              </w:rPr>
              <w:t>-</w:t>
            </w:r>
          </w:p>
        </w:tc>
        <w:tc>
          <w:tcPr>
            <w:tcW w:w="8535" w:type="dxa"/>
            <w:shd w:val="clear" w:color="auto" w:fill="auto"/>
            <w:vAlign w:val="center"/>
            <w:hideMark/>
          </w:tcPr>
          <w:p w14:paraId="045637F8" w14:textId="7C20749C" w:rsidR="00400185"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Consistent active travel principles across schemes will enable all to adapt to new infrastructure this may be particularly relevant to disabled people. However </w:t>
            </w:r>
            <w:r w:rsidR="008F7E64" w:rsidRPr="006F1476">
              <w:rPr>
                <w:rFonts w:eastAsia="Times New Roman" w:cs="AECOM Sans"/>
                <w:color w:val="000000"/>
                <w:kern w:val="0"/>
                <w:lang w:eastAsia="en-GB"/>
              </w:rPr>
              <w:t>overall,</w:t>
            </w:r>
            <w:r w:rsidRPr="006F1476">
              <w:rPr>
                <w:rFonts w:eastAsia="Times New Roman" w:cs="AECOM Sans"/>
                <w:color w:val="000000"/>
                <w:kern w:val="0"/>
                <w:lang w:eastAsia="en-GB"/>
              </w:rPr>
              <w:t xml:space="preserve"> this will have </w:t>
            </w:r>
            <w:r w:rsidR="001315F4">
              <w:rPr>
                <w:rFonts w:eastAsia="Times New Roman" w:cs="AECOM Sans"/>
                <w:color w:val="000000"/>
                <w:kern w:val="0"/>
                <w:lang w:eastAsia="en-GB"/>
              </w:rPr>
              <w:t xml:space="preserve">a </w:t>
            </w:r>
            <w:r w:rsidRPr="006F1476">
              <w:rPr>
                <w:rFonts w:eastAsia="Times New Roman" w:cs="AECOM Sans"/>
                <w:color w:val="000000"/>
                <w:kern w:val="0"/>
                <w:lang w:eastAsia="en-GB"/>
              </w:rPr>
              <w:t>limit</w:t>
            </w:r>
            <w:r w:rsidR="001315F4">
              <w:rPr>
                <w:rFonts w:eastAsia="Times New Roman" w:cs="AECOM Sans"/>
                <w:color w:val="000000"/>
                <w:kern w:val="0"/>
                <w:lang w:eastAsia="en-GB"/>
              </w:rPr>
              <w:t>ed</w:t>
            </w:r>
            <w:r w:rsidRPr="006F1476">
              <w:rPr>
                <w:rFonts w:eastAsia="Times New Roman" w:cs="AECOM Sans"/>
                <w:color w:val="000000"/>
                <w:kern w:val="0"/>
                <w:lang w:eastAsia="en-GB"/>
              </w:rPr>
              <w:t xml:space="preserve"> direct impact on protected characteristic group</w:t>
            </w:r>
            <w:r w:rsidR="001315F4">
              <w:rPr>
                <w:rFonts w:eastAsia="Times New Roman" w:cs="AECOM Sans"/>
                <w:color w:val="000000"/>
                <w:kern w:val="0"/>
                <w:lang w:eastAsia="en-GB"/>
              </w:rPr>
              <w:t>s and health inequalities.</w:t>
            </w:r>
          </w:p>
        </w:tc>
      </w:tr>
      <w:tr w:rsidR="0069737D" w:rsidRPr="006F1476" w14:paraId="3258A357" w14:textId="77777777" w:rsidTr="00061F35">
        <w:trPr>
          <w:trHeight w:val="2055"/>
        </w:trPr>
        <w:tc>
          <w:tcPr>
            <w:tcW w:w="1773" w:type="dxa"/>
            <w:vMerge/>
            <w:vAlign w:val="center"/>
            <w:hideMark/>
          </w:tcPr>
          <w:p w14:paraId="7AB066D4" w14:textId="77777777" w:rsidR="009F2C07" w:rsidRPr="006F1476" w:rsidRDefault="009F2C07" w:rsidP="0069737D">
            <w:pPr>
              <w:tabs>
                <w:tab w:val="clear" w:pos="284"/>
              </w:tabs>
              <w:spacing w:line="240" w:lineRule="auto"/>
              <w:rPr>
                <w:rFonts w:eastAsia="Times New Roman" w:cs="AECOM Sans"/>
                <w:b/>
                <w:bCs/>
                <w:color w:val="000000"/>
                <w:kern w:val="0"/>
                <w:lang w:eastAsia="en-GB"/>
              </w:rPr>
            </w:pPr>
          </w:p>
        </w:tc>
        <w:tc>
          <w:tcPr>
            <w:tcW w:w="2124" w:type="dxa"/>
            <w:shd w:val="clear" w:color="auto" w:fill="auto"/>
            <w:vAlign w:val="center"/>
            <w:hideMark/>
          </w:tcPr>
          <w:p w14:paraId="5C65CA3A" w14:textId="77777777" w:rsidR="009F2C07"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Support cycling journeys, to and from public transport hubs as part of a multi-modal journey</w:t>
            </w:r>
          </w:p>
        </w:tc>
        <w:tc>
          <w:tcPr>
            <w:tcW w:w="828" w:type="dxa"/>
            <w:shd w:val="clear" w:color="000000" w:fill="FFFFFF"/>
            <w:noWrap/>
            <w:vAlign w:val="center"/>
            <w:hideMark/>
          </w:tcPr>
          <w:p w14:paraId="480BEC9C" w14:textId="77777777" w:rsidR="009F2C07" w:rsidRPr="006F1476" w:rsidRDefault="009F2C07" w:rsidP="0069737D">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CI.16</w:t>
            </w:r>
          </w:p>
        </w:tc>
        <w:tc>
          <w:tcPr>
            <w:tcW w:w="1585" w:type="dxa"/>
            <w:shd w:val="clear" w:color="000000" w:fill="E2EFDA"/>
            <w:noWrap/>
            <w:vAlign w:val="center"/>
            <w:hideMark/>
          </w:tcPr>
          <w:p w14:paraId="0C80F8D6" w14:textId="1C3F9095" w:rsidR="009F2C07" w:rsidRPr="006F1476" w:rsidRDefault="009F2C07" w:rsidP="0069737D">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p>
        </w:tc>
        <w:tc>
          <w:tcPr>
            <w:tcW w:w="8535" w:type="dxa"/>
            <w:shd w:val="clear" w:color="auto" w:fill="auto"/>
            <w:vAlign w:val="center"/>
            <w:hideMark/>
          </w:tcPr>
          <w:p w14:paraId="385F065F" w14:textId="3B1F5B3D" w:rsidR="009F2C07"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Women are more likely to make multi-stop and multi-purpose trips, combining travel to work with trips for other purposes such as taking children to school, looking after family members or shopping and are more likely to walk</w:t>
            </w:r>
            <w:r w:rsidR="008C68FB">
              <w:rPr>
                <w:rFonts w:eastAsia="Times New Roman" w:cs="AECOM Sans"/>
                <w:color w:val="000000"/>
                <w:kern w:val="0"/>
                <w:lang w:eastAsia="en-GB"/>
              </w:rPr>
              <w:t xml:space="preserve">, </w:t>
            </w:r>
            <w:r w:rsidRPr="006F1476">
              <w:rPr>
                <w:rFonts w:eastAsia="Times New Roman" w:cs="AECOM Sans"/>
                <w:color w:val="000000"/>
                <w:kern w:val="0"/>
                <w:lang w:eastAsia="en-GB"/>
              </w:rPr>
              <w:t xml:space="preserve">be a passenger in a car or take a bus than men. </w:t>
            </w:r>
            <w:r w:rsidR="008F7E64" w:rsidRPr="006F1476">
              <w:rPr>
                <w:rFonts w:eastAsia="Times New Roman" w:cs="AECOM Sans"/>
                <w:color w:val="000000"/>
                <w:kern w:val="0"/>
                <w:lang w:eastAsia="en-GB"/>
              </w:rPr>
              <w:t>However,</w:t>
            </w:r>
            <w:r w:rsidRPr="006F1476">
              <w:rPr>
                <w:rFonts w:eastAsia="Times New Roman" w:cs="AECOM Sans"/>
                <w:color w:val="000000"/>
                <w:kern w:val="0"/>
                <w:lang w:eastAsia="en-GB"/>
              </w:rPr>
              <w:t xml:space="preserve"> women are also less likely to cycle than men.</w:t>
            </w:r>
          </w:p>
          <w:p w14:paraId="49C9503B" w14:textId="550970BC" w:rsidR="00400185" w:rsidRDefault="00400185" w:rsidP="0069737D">
            <w:pPr>
              <w:tabs>
                <w:tab w:val="clear" w:pos="284"/>
              </w:tabs>
              <w:spacing w:line="240" w:lineRule="auto"/>
              <w:rPr>
                <w:rFonts w:eastAsia="Times New Roman" w:cs="AECOM Sans"/>
                <w:color w:val="000000"/>
                <w:kern w:val="0"/>
                <w:lang w:eastAsia="en-GB"/>
              </w:rPr>
            </w:pPr>
          </w:p>
          <w:p w14:paraId="6636B157" w14:textId="71FD1D88" w:rsidR="008C68FB" w:rsidRDefault="008C68FB" w:rsidP="0069737D">
            <w:pPr>
              <w:tabs>
                <w:tab w:val="clear" w:pos="284"/>
              </w:tabs>
              <w:spacing w:line="240" w:lineRule="auto"/>
              <w:rPr>
                <w:rFonts w:eastAsia="Times New Roman" w:cs="AECOM Sans"/>
                <w:color w:val="000000"/>
                <w:kern w:val="0"/>
                <w:lang w:eastAsia="en-GB"/>
              </w:rPr>
            </w:pPr>
            <w:r w:rsidRPr="008C68FB">
              <w:rPr>
                <w:rFonts w:eastAsia="Times New Roman" w:cs="AECOM Sans"/>
                <w:color w:val="000000"/>
                <w:kern w:val="0"/>
                <w:lang w:eastAsia="en-GB"/>
              </w:rPr>
              <w:t>Physical activity levels in Scotland show that 34% of adults and 31% of children do not meet the guidelines for physical activity. Supporting multi-modal journeys may encourage people to travel actively for part of their journey. Keeping physically active through interventions like cycling can reduce the risk of heart and circulatory disease by as much as 35% and risk of early death by as much as 30%.</w:t>
            </w:r>
            <w:r>
              <w:rPr>
                <w:rFonts w:eastAsia="Times New Roman" w:cs="AECOM Sans"/>
                <w:color w:val="000000"/>
                <w:kern w:val="0"/>
                <w:lang w:eastAsia="en-GB"/>
              </w:rPr>
              <w:t xml:space="preserve"> </w:t>
            </w:r>
          </w:p>
          <w:p w14:paraId="2C6CEEFC" w14:textId="77777777" w:rsidR="001315F4" w:rsidRDefault="001315F4" w:rsidP="00400185">
            <w:pPr>
              <w:tabs>
                <w:tab w:val="clear" w:pos="284"/>
              </w:tabs>
              <w:spacing w:line="240" w:lineRule="auto"/>
              <w:rPr>
                <w:rFonts w:eastAsia="Times New Roman" w:cs="AECOM Sans"/>
                <w:color w:val="000000"/>
                <w:kern w:val="0"/>
                <w:highlight w:val="yellow"/>
                <w:lang w:eastAsia="en-GB"/>
              </w:rPr>
            </w:pPr>
          </w:p>
          <w:p w14:paraId="4AD6ED41" w14:textId="6B498692" w:rsidR="00400185" w:rsidRPr="006F1476" w:rsidRDefault="00400185" w:rsidP="00400185">
            <w:pPr>
              <w:tabs>
                <w:tab w:val="clear" w:pos="284"/>
              </w:tabs>
              <w:spacing w:line="240" w:lineRule="auto"/>
              <w:rPr>
                <w:rFonts w:eastAsia="Times New Roman" w:cs="AECOM Sans"/>
                <w:color w:val="000000"/>
                <w:kern w:val="0"/>
                <w:lang w:eastAsia="en-GB"/>
              </w:rPr>
            </w:pPr>
          </w:p>
        </w:tc>
      </w:tr>
      <w:tr w:rsidR="0069737D" w:rsidRPr="006F1476" w14:paraId="1EEF288C" w14:textId="77777777" w:rsidTr="00061F35">
        <w:trPr>
          <w:trHeight w:val="1215"/>
        </w:trPr>
        <w:tc>
          <w:tcPr>
            <w:tcW w:w="1773" w:type="dxa"/>
            <w:vMerge/>
            <w:vAlign w:val="center"/>
            <w:hideMark/>
          </w:tcPr>
          <w:p w14:paraId="0D7F1A73" w14:textId="77777777" w:rsidR="009F2C07" w:rsidRPr="006F1476" w:rsidRDefault="009F2C07" w:rsidP="0069737D">
            <w:pPr>
              <w:tabs>
                <w:tab w:val="clear" w:pos="284"/>
              </w:tabs>
              <w:spacing w:line="240" w:lineRule="auto"/>
              <w:rPr>
                <w:rFonts w:eastAsia="Times New Roman" w:cs="AECOM Sans"/>
                <w:b/>
                <w:bCs/>
                <w:color w:val="000000"/>
                <w:kern w:val="0"/>
                <w:lang w:eastAsia="en-GB"/>
              </w:rPr>
            </w:pPr>
          </w:p>
        </w:tc>
        <w:tc>
          <w:tcPr>
            <w:tcW w:w="2124" w:type="dxa"/>
            <w:shd w:val="clear" w:color="auto" w:fill="auto"/>
            <w:vAlign w:val="center"/>
            <w:hideMark/>
          </w:tcPr>
          <w:p w14:paraId="60265916" w14:textId="77777777" w:rsidR="009F2C07"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Promote cargo bikes as the normal choice for local deliveries</w:t>
            </w:r>
          </w:p>
        </w:tc>
        <w:tc>
          <w:tcPr>
            <w:tcW w:w="828" w:type="dxa"/>
            <w:shd w:val="clear" w:color="000000" w:fill="FFFFFF"/>
            <w:noWrap/>
            <w:vAlign w:val="center"/>
            <w:hideMark/>
          </w:tcPr>
          <w:p w14:paraId="3A347A62" w14:textId="77777777" w:rsidR="009F2C07" w:rsidRPr="006F1476" w:rsidRDefault="009F2C07" w:rsidP="0069737D">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CI.17</w:t>
            </w:r>
          </w:p>
        </w:tc>
        <w:tc>
          <w:tcPr>
            <w:tcW w:w="1585" w:type="dxa"/>
            <w:shd w:val="clear" w:color="000000" w:fill="E2EFDA"/>
            <w:noWrap/>
            <w:vAlign w:val="center"/>
            <w:hideMark/>
          </w:tcPr>
          <w:p w14:paraId="0A47CFD5" w14:textId="35C93F5A" w:rsidR="009F2C07" w:rsidRPr="006F1476" w:rsidRDefault="009F2C07" w:rsidP="0069737D">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p>
        </w:tc>
        <w:tc>
          <w:tcPr>
            <w:tcW w:w="8535" w:type="dxa"/>
            <w:shd w:val="clear" w:color="auto" w:fill="auto"/>
            <w:vAlign w:val="center"/>
            <w:hideMark/>
          </w:tcPr>
          <w:p w14:paraId="3C528367" w14:textId="5EE8101D" w:rsidR="009F2C07"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Traffic-related noise has increased health risks for older </w:t>
            </w:r>
            <w:r w:rsidR="008F7E64" w:rsidRPr="006F1476">
              <w:rPr>
                <w:rFonts w:eastAsia="Times New Roman" w:cs="AECOM Sans"/>
                <w:color w:val="000000"/>
                <w:kern w:val="0"/>
                <w:lang w:eastAsia="en-GB"/>
              </w:rPr>
              <w:t>people,</w:t>
            </w:r>
            <w:r w:rsidRPr="006F1476">
              <w:rPr>
                <w:rFonts w:eastAsia="Times New Roman" w:cs="AECOM Sans"/>
                <w:color w:val="000000"/>
                <w:kern w:val="0"/>
                <w:lang w:eastAsia="en-GB"/>
              </w:rPr>
              <w:t xml:space="preserve"> and they are more vulnerable to the effects of poor air quality </w:t>
            </w:r>
            <w:r w:rsidR="008C68FB">
              <w:rPr>
                <w:rFonts w:eastAsia="Times New Roman" w:cs="AECOM Sans"/>
                <w:color w:val="000000"/>
                <w:kern w:val="0"/>
                <w:lang w:eastAsia="en-GB"/>
              </w:rPr>
              <w:t xml:space="preserve">along with young people </w:t>
            </w:r>
            <w:r w:rsidRPr="006F1476">
              <w:rPr>
                <w:rFonts w:eastAsia="Times New Roman" w:cs="AECOM Sans"/>
                <w:color w:val="000000"/>
                <w:kern w:val="0"/>
                <w:lang w:eastAsia="en-GB"/>
              </w:rPr>
              <w:t>compared to the overall population. Increased use of cargo bikes over motorised vehicles will have a greater positive impact on th</w:t>
            </w:r>
            <w:r w:rsidR="008C68FB">
              <w:rPr>
                <w:rFonts w:eastAsia="Times New Roman" w:cs="AECOM Sans"/>
                <w:color w:val="000000"/>
                <w:kern w:val="0"/>
                <w:lang w:eastAsia="en-GB"/>
              </w:rPr>
              <w:t>ese</w:t>
            </w:r>
            <w:r w:rsidRPr="006F1476">
              <w:rPr>
                <w:rFonts w:eastAsia="Times New Roman" w:cs="AECOM Sans"/>
                <w:color w:val="000000"/>
                <w:kern w:val="0"/>
                <w:lang w:eastAsia="en-GB"/>
              </w:rPr>
              <w:t xml:space="preserve"> group of people.</w:t>
            </w:r>
          </w:p>
          <w:p w14:paraId="5406ACA4" w14:textId="77777777" w:rsidR="00B2563A" w:rsidRDefault="00BF7BD0" w:rsidP="0069737D">
            <w:pPr>
              <w:tabs>
                <w:tab w:val="clear" w:pos="284"/>
              </w:tabs>
              <w:spacing w:line="240" w:lineRule="auto"/>
              <w:rPr>
                <w:rFonts w:cs="AECOM Sans"/>
              </w:rPr>
            </w:pPr>
            <w:hyperlink r:id="rId55" w:history="1">
              <w:r w:rsidR="00B2563A" w:rsidRPr="006F1476">
                <w:rPr>
                  <w:rStyle w:val="Hyperlink"/>
                  <w:rFonts w:cs="AECOM Sans"/>
                </w:rPr>
                <w:t>https://academic.oup.com/eurheartj/article/36/39/2653/2398234</w:t>
              </w:r>
            </w:hyperlink>
            <w:r w:rsidR="00B2563A" w:rsidRPr="006F1476">
              <w:rPr>
                <w:rFonts w:cs="AECOM Sans"/>
              </w:rPr>
              <w:t xml:space="preserve"> </w:t>
            </w:r>
          </w:p>
          <w:p w14:paraId="7FFCC3C4" w14:textId="2DB7D8EF" w:rsidR="00400185" w:rsidRPr="006F1476" w:rsidRDefault="00400185" w:rsidP="0069737D">
            <w:pPr>
              <w:tabs>
                <w:tab w:val="clear" w:pos="284"/>
              </w:tabs>
              <w:spacing w:line="240" w:lineRule="auto"/>
              <w:rPr>
                <w:rFonts w:eastAsia="Times New Roman" w:cs="AECOM Sans"/>
                <w:color w:val="000000"/>
                <w:kern w:val="0"/>
                <w:lang w:eastAsia="en-GB"/>
              </w:rPr>
            </w:pPr>
          </w:p>
        </w:tc>
      </w:tr>
      <w:tr w:rsidR="0069737D" w:rsidRPr="006F1476" w14:paraId="503981A4" w14:textId="77777777" w:rsidTr="00061F35">
        <w:trPr>
          <w:trHeight w:val="1845"/>
        </w:trPr>
        <w:tc>
          <w:tcPr>
            <w:tcW w:w="1773" w:type="dxa"/>
            <w:vMerge/>
            <w:vAlign w:val="center"/>
            <w:hideMark/>
          </w:tcPr>
          <w:p w14:paraId="57F33D87" w14:textId="77777777" w:rsidR="009F2C07" w:rsidRPr="006F1476" w:rsidRDefault="009F2C07" w:rsidP="0069737D">
            <w:pPr>
              <w:tabs>
                <w:tab w:val="clear" w:pos="284"/>
              </w:tabs>
              <w:spacing w:line="240" w:lineRule="auto"/>
              <w:rPr>
                <w:rFonts w:eastAsia="Times New Roman" w:cs="AECOM Sans"/>
                <w:b/>
                <w:bCs/>
                <w:color w:val="000000"/>
                <w:kern w:val="0"/>
                <w:lang w:eastAsia="en-GB"/>
              </w:rPr>
            </w:pPr>
          </w:p>
        </w:tc>
        <w:tc>
          <w:tcPr>
            <w:tcW w:w="2124" w:type="dxa"/>
            <w:shd w:val="clear" w:color="auto" w:fill="auto"/>
            <w:vAlign w:val="center"/>
            <w:hideMark/>
          </w:tcPr>
          <w:p w14:paraId="298C4680" w14:textId="77777777" w:rsidR="009F2C07"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Support government funded agencies to remove on-site car parking spaces and replace them with cycle parking</w:t>
            </w:r>
          </w:p>
        </w:tc>
        <w:tc>
          <w:tcPr>
            <w:tcW w:w="828" w:type="dxa"/>
            <w:shd w:val="clear" w:color="000000" w:fill="FFFFFF"/>
            <w:noWrap/>
            <w:vAlign w:val="center"/>
            <w:hideMark/>
          </w:tcPr>
          <w:p w14:paraId="057969E8" w14:textId="77777777" w:rsidR="009F2C07" w:rsidRPr="006F1476" w:rsidRDefault="009F2C07" w:rsidP="0069737D">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CI.18</w:t>
            </w:r>
          </w:p>
        </w:tc>
        <w:tc>
          <w:tcPr>
            <w:tcW w:w="1585" w:type="dxa"/>
            <w:shd w:val="clear" w:color="auto" w:fill="auto"/>
            <w:noWrap/>
            <w:vAlign w:val="center"/>
            <w:hideMark/>
          </w:tcPr>
          <w:p w14:paraId="1DE08EBF" w14:textId="77777777" w:rsidR="009F2C07" w:rsidRPr="006F1476" w:rsidRDefault="009F2C07" w:rsidP="0069737D">
            <w:pPr>
              <w:tabs>
                <w:tab w:val="clear" w:pos="284"/>
              </w:tabs>
              <w:spacing w:line="240" w:lineRule="auto"/>
              <w:jc w:val="center"/>
              <w:rPr>
                <w:rFonts w:eastAsia="Times New Roman" w:cs="AECOM Sans"/>
                <w:color w:val="000000"/>
                <w:kern w:val="0"/>
                <w:lang w:eastAsia="en-GB"/>
              </w:rPr>
            </w:pPr>
            <w:r w:rsidRPr="006F1476">
              <w:rPr>
                <w:rFonts w:eastAsia="Times New Roman" w:cs="AECOM Sans"/>
                <w:color w:val="000000"/>
                <w:kern w:val="0"/>
                <w:lang w:eastAsia="en-GB"/>
              </w:rPr>
              <w:t>-</w:t>
            </w:r>
          </w:p>
        </w:tc>
        <w:tc>
          <w:tcPr>
            <w:tcW w:w="8535" w:type="dxa"/>
            <w:shd w:val="clear" w:color="auto" w:fill="auto"/>
            <w:vAlign w:val="center"/>
            <w:hideMark/>
          </w:tcPr>
          <w:p w14:paraId="42447299" w14:textId="35E1A8FA" w:rsidR="00B2563A"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Traffic-related noise has increased health risks for older </w:t>
            </w:r>
            <w:proofErr w:type="gramStart"/>
            <w:r w:rsidRPr="006F1476">
              <w:rPr>
                <w:rFonts w:eastAsia="Times New Roman" w:cs="AECOM Sans"/>
                <w:color w:val="000000"/>
                <w:kern w:val="0"/>
                <w:lang w:eastAsia="en-GB"/>
              </w:rPr>
              <w:t>people</w:t>
            </w:r>
            <w:proofErr w:type="gramEnd"/>
            <w:r w:rsidRPr="006F1476">
              <w:rPr>
                <w:rFonts w:eastAsia="Times New Roman" w:cs="AECOM Sans"/>
                <w:color w:val="000000"/>
                <w:kern w:val="0"/>
                <w:lang w:eastAsia="en-GB"/>
              </w:rPr>
              <w:t xml:space="preserve"> and they are more vulnerable to the effects of poor air quality</w:t>
            </w:r>
            <w:r w:rsidR="0099398F">
              <w:rPr>
                <w:rFonts w:eastAsia="Times New Roman" w:cs="AECOM Sans"/>
                <w:color w:val="000000"/>
                <w:kern w:val="0"/>
                <w:lang w:eastAsia="en-GB"/>
              </w:rPr>
              <w:t xml:space="preserve"> along with young people</w:t>
            </w:r>
            <w:r w:rsidRPr="006F1476">
              <w:rPr>
                <w:rFonts w:eastAsia="Times New Roman" w:cs="AECOM Sans"/>
                <w:color w:val="000000"/>
                <w:kern w:val="0"/>
                <w:lang w:eastAsia="en-GB"/>
              </w:rPr>
              <w:t xml:space="preserve"> compared to the overall population. Reduction to parking spaces may help to encourage a reduction in car use which will support lower emissions. </w:t>
            </w:r>
          </w:p>
          <w:p w14:paraId="70B1AEC2" w14:textId="77777777" w:rsidR="009F2C07" w:rsidRDefault="00BF7BD0" w:rsidP="0069737D">
            <w:pPr>
              <w:tabs>
                <w:tab w:val="clear" w:pos="284"/>
              </w:tabs>
              <w:spacing w:line="240" w:lineRule="auto"/>
              <w:rPr>
                <w:rFonts w:eastAsia="Times New Roman" w:cs="AECOM Sans"/>
                <w:color w:val="000000"/>
                <w:kern w:val="0"/>
                <w:lang w:eastAsia="en-GB"/>
              </w:rPr>
            </w:pPr>
            <w:hyperlink r:id="rId56" w:history="1">
              <w:r w:rsidR="00B2563A" w:rsidRPr="006F1476">
                <w:rPr>
                  <w:rStyle w:val="Hyperlink"/>
                  <w:rFonts w:cs="AECOM Sans"/>
                </w:rPr>
                <w:t>https://academic.oup.com/eurheartj/article/36/39/2653/2398234</w:t>
              </w:r>
            </w:hyperlink>
            <w:r w:rsidR="00B2563A" w:rsidRPr="006F1476">
              <w:rPr>
                <w:rFonts w:cs="AECOM Sans"/>
              </w:rPr>
              <w:t xml:space="preserve"> </w:t>
            </w:r>
            <w:r w:rsidR="009F2C07" w:rsidRPr="006F1476">
              <w:rPr>
                <w:rFonts w:eastAsia="Times New Roman" w:cs="AECOM Sans"/>
                <w:color w:val="000000"/>
                <w:kern w:val="0"/>
                <w:lang w:eastAsia="en-GB"/>
              </w:rPr>
              <w:br/>
            </w:r>
            <w:r w:rsidR="009F2C07" w:rsidRPr="006F1476">
              <w:rPr>
                <w:rFonts w:eastAsia="Times New Roman" w:cs="AECOM Sans"/>
                <w:color w:val="000000"/>
                <w:kern w:val="0"/>
                <w:lang w:eastAsia="en-GB"/>
              </w:rPr>
              <w:br/>
              <w:t>Reduction in car parking spaces may adversely affect people who may have mobility issues and reliant on the private car.</w:t>
            </w:r>
          </w:p>
          <w:p w14:paraId="4AD10855" w14:textId="38D29C6E" w:rsidR="00400185" w:rsidRPr="006F1476" w:rsidRDefault="00400185" w:rsidP="0069737D">
            <w:pPr>
              <w:tabs>
                <w:tab w:val="clear" w:pos="284"/>
              </w:tabs>
              <w:spacing w:line="240" w:lineRule="auto"/>
              <w:rPr>
                <w:rFonts w:eastAsia="Times New Roman" w:cs="AECOM Sans"/>
                <w:color w:val="000000"/>
                <w:kern w:val="0"/>
                <w:lang w:eastAsia="en-GB"/>
              </w:rPr>
            </w:pPr>
          </w:p>
        </w:tc>
      </w:tr>
      <w:tr w:rsidR="0069737D" w:rsidRPr="006F1476" w14:paraId="6E272E3C" w14:textId="77777777" w:rsidTr="00061F35">
        <w:trPr>
          <w:trHeight w:val="2505"/>
        </w:trPr>
        <w:tc>
          <w:tcPr>
            <w:tcW w:w="1773" w:type="dxa"/>
            <w:vMerge/>
            <w:vAlign w:val="center"/>
            <w:hideMark/>
          </w:tcPr>
          <w:p w14:paraId="492F4579" w14:textId="77777777" w:rsidR="009F2C07" w:rsidRPr="006F1476" w:rsidRDefault="009F2C07" w:rsidP="0069737D">
            <w:pPr>
              <w:tabs>
                <w:tab w:val="clear" w:pos="284"/>
              </w:tabs>
              <w:spacing w:line="240" w:lineRule="auto"/>
              <w:rPr>
                <w:rFonts w:eastAsia="Times New Roman" w:cs="AECOM Sans"/>
                <w:b/>
                <w:bCs/>
                <w:color w:val="000000"/>
                <w:kern w:val="0"/>
                <w:lang w:eastAsia="en-GB"/>
              </w:rPr>
            </w:pPr>
          </w:p>
        </w:tc>
        <w:tc>
          <w:tcPr>
            <w:tcW w:w="2124" w:type="dxa"/>
            <w:shd w:val="clear" w:color="auto" w:fill="auto"/>
            <w:vAlign w:val="center"/>
            <w:hideMark/>
          </w:tcPr>
          <w:p w14:paraId="35890514" w14:textId="6486D402" w:rsidR="009F2C07"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Promote the new Highway Code and implement requirements for cycle training</w:t>
            </w:r>
          </w:p>
        </w:tc>
        <w:tc>
          <w:tcPr>
            <w:tcW w:w="828" w:type="dxa"/>
            <w:shd w:val="clear" w:color="000000" w:fill="FFFFFF"/>
            <w:noWrap/>
            <w:vAlign w:val="center"/>
            <w:hideMark/>
          </w:tcPr>
          <w:p w14:paraId="6494AD1A" w14:textId="77777777" w:rsidR="009F2C07" w:rsidRPr="006F1476" w:rsidRDefault="009F2C07" w:rsidP="0069737D">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CI.19</w:t>
            </w:r>
          </w:p>
        </w:tc>
        <w:tc>
          <w:tcPr>
            <w:tcW w:w="1585" w:type="dxa"/>
            <w:shd w:val="clear" w:color="000000" w:fill="A9D08E"/>
            <w:noWrap/>
            <w:vAlign w:val="center"/>
            <w:hideMark/>
          </w:tcPr>
          <w:p w14:paraId="36C19A4F" w14:textId="77777777" w:rsidR="009F2C07" w:rsidRPr="006F1476" w:rsidRDefault="009F2C07" w:rsidP="0069737D">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p>
        </w:tc>
        <w:tc>
          <w:tcPr>
            <w:tcW w:w="8535" w:type="dxa"/>
            <w:shd w:val="clear" w:color="auto" w:fill="auto"/>
            <w:vAlign w:val="center"/>
            <w:hideMark/>
          </w:tcPr>
          <w:p w14:paraId="2CE1C5DB" w14:textId="5B12EAD3" w:rsidR="00D01E2E" w:rsidRDefault="00D01E2E" w:rsidP="0069737D">
            <w:pPr>
              <w:tabs>
                <w:tab w:val="clear" w:pos="284"/>
              </w:tabs>
              <w:spacing w:line="240" w:lineRule="auto"/>
              <w:rPr>
                <w:rFonts w:eastAsia="Times New Roman" w:cs="AECOM Sans"/>
                <w:color w:val="000000"/>
                <w:kern w:val="0"/>
                <w:lang w:eastAsia="en-GB"/>
              </w:rPr>
            </w:pPr>
            <w:r>
              <w:rPr>
                <w:rFonts w:eastAsia="Times New Roman" w:cs="AECOM Sans"/>
                <w:color w:val="000000"/>
                <w:kern w:val="0"/>
                <w:lang w:eastAsia="en-GB"/>
              </w:rPr>
              <w:t xml:space="preserve">Safety is one of the biggest barriers that prevent the uptake of cycling. Children, young </w:t>
            </w:r>
            <w:proofErr w:type="gramStart"/>
            <w:r>
              <w:rPr>
                <w:rFonts w:eastAsia="Times New Roman" w:cs="AECOM Sans"/>
                <w:color w:val="000000"/>
                <w:kern w:val="0"/>
                <w:lang w:eastAsia="en-GB"/>
              </w:rPr>
              <w:t>adults</w:t>
            </w:r>
            <w:proofErr w:type="gramEnd"/>
            <w:r>
              <w:rPr>
                <w:rFonts w:eastAsia="Times New Roman" w:cs="AECOM Sans"/>
                <w:color w:val="000000"/>
                <w:kern w:val="0"/>
                <w:lang w:eastAsia="en-GB"/>
              </w:rPr>
              <w:t xml:space="preserve"> and disabled people are more likely to be injured when walking and cycling than other groups. Actions to promote the new highway code and priorities given to pedestrians and cyclists may help new cyclists feel more comfortable on the roads. </w:t>
            </w:r>
          </w:p>
          <w:p w14:paraId="1D98D02D" w14:textId="77777777" w:rsidR="00D01E2E" w:rsidRDefault="00D01E2E" w:rsidP="0069737D">
            <w:pPr>
              <w:tabs>
                <w:tab w:val="clear" w:pos="284"/>
              </w:tabs>
              <w:spacing w:line="240" w:lineRule="auto"/>
              <w:rPr>
                <w:rFonts w:eastAsia="Times New Roman" w:cs="AECOM Sans"/>
                <w:color w:val="000000"/>
                <w:kern w:val="0"/>
                <w:lang w:eastAsia="en-GB"/>
              </w:rPr>
            </w:pPr>
          </w:p>
          <w:p w14:paraId="2952C4FE" w14:textId="4678A683" w:rsidR="008F7E64"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Road accidents </w:t>
            </w:r>
            <w:r w:rsidR="008F7E64" w:rsidRPr="006F1476">
              <w:rPr>
                <w:rFonts w:eastAsia="Times New Roman" w:cs="AECOM Sans"/>
                <w:color w:val="000000"/>
                <w:kern w:val="0"/>
                <w:lang w:eastAsia="en-GB"/>
              </w:rPr>
              <w:t>disproportionally</w:t>
            </w:r>
            <w:r w:rsidRPr="006F1476">
              <w:rPr>
                <w:rFonts w:eastAsia="Times New Roman" w:cs="AECOM Sans"/>
                <w:color w:val="000000"/>
                <w:kern w:val="0"/>
                <w:lang w:eastAsia="en-GB"/>
              </w:rPr>
              <w:t xml:space="preserve"> affects those in areas of low </w:t>
            </w:r>
            <w:r w:rsidR="0099398F" w:rsidRPr="006F1476">
              <w:rPr>
                <w:rFonts w:eastAsia="Times New Roman" w:cs="AECOM Sans"/>
                <w:color w:val="000000"/>
                <w:kern w:val="0"/>
                <w:lang w:eastAsia="en-GB"/>
              </w:rPr>
              <w:t>socio-economic</w:t>
            </w:r>
            <w:r w:rsidRPr="006F1476">
              <w:rPr>
                <w:rFonts w:eastAsia="Times New Roman" w:cs="AECOM Sans"/>
                <w:color w:val="000000"/>
                <w:kern w:val="0"/>
                <w:lang w:eastAsia="en-GB"/>
              </w:rPr>
              <w:t xml:space="preserve"> status, with the </w:t>
            </w:r>
            <w:r w:rsidR="008F7E64" w:rsidRPr="006F1476">
              <w:rPr>
                <w:rFonts w:eastAsia="Times New Roman" w:cs="AECOM Sans"/>
                <w:color w:val="000000"/>
                <w:kern w:val="0"/>
                <w:lang w:eastAsia="en-GB"/>
              </w:rPr>
              <w:t>risk for</w:t>
            </w:r>
            <w:r w:rsidRPr="006F1476">
              <w:rPr>
                <w:rFonts w:eastAsia="Times New Roman" w:cs="AECOM Sans"/>
                <w:color w:val="000000"/>
                <w:kern w:val="0"/>
                <w:lang w:eastAsia="en-GB"/>
              </w:rPr>
              <w:t xml:space="preserve"> a child on foot or bike of being involved in a road traffic accident increasing as areas become more </w:t>
            </w:r>
            <w:r w:rsidR="008F7E64" w:rsidRPr="006F1476">
              <w:rPr>
                <w:rFonts w:eastAsia="Times New Roman" w:cs="AECOM Sans"/>
                <w:color w:val="000000"/>
                <w:kern w:val="0"/>
                <w:lang w:eastAsia="en-GB"/>
              </w:rPr>
              <w:t>deprived. Making</w:t>
            </w:r>
            <w:r w:rsidRPr="006F1476">
              <w:rPr>
                <w:rFonts w:eastAsia="Times New Roman" w:cs="AECOM Sans"/>
                <w:color w:val="000000"/>
                <w:kern w:val="0"/>
                <w:lang w:eastAsia="en-GB"/>
              </w:rPr>
              <w:t xml:space="preserve"> Children and young adults </w:t>
            </w:r>
            <w:r w:rsidR="008F7E64" w:rsidRPr="006F1476">
              <w:rPr>
                <w:rFonts w:eastAsia="Times New Roman" w:cs="AECOM Sans"/>
                <w:color w:val="000000"/>
                <w:kern w:val="0"/>
                <w:lang w:eastAsia="en-GB"/>
              </w:rPr>
              <w:t>at higher</w:t>
            </w:r>
            <w:r w:rsidRPr="006F1476">
              <w:rPr>
                <w:rFonts w:eastAsia="Times New Roman" w:cs="AECOM Sans"/>
                <w:color w:val="000000"/>
                <w:kern w:val="0"/>
                <w:lang w:eastAsia="en-GB"/>
              </w:rPr>
              <w:t xml:space="preserve"> risk of injury or death</w:t>
            </w:r>
            <w:r w:rsidR="008F7E64" w:rsidRPr="006F1476">
              <w:rPr>
                <w:rFonts w:eastAsia="Times New Roman" w:cs="AECOM Sans"/>
                <w:color w:val="000000"/>
                <w:kern w:val="0"/>
                <w:lang w:eastAsia="en-GB"/>
              </w:rPr>
              <w:t xml:space="preserve">. </w:t>
            </w:r>
          </w:p>
          <w:p w14:paraId="447BE42E" w14:textId="77777777" w:rsidR="0099398F" w:rsidRDefault="00BF7BD0" w:rsidP="0069737D">
            <w:pPr>
              <w:tabs>
                <w:tab w:val="clear" w:pos="284"/>
              </w:tabs>
              <w:spacing w:line="240" w:lineRule="auto"/>
              <w:rPr>
                <w:rFonts w:eastAsia="Times New Roman" w:cs="AECOM Sans"/>
                <w:color w:val="000000"/>
                <w:kern w:val="0"/>
                <w:lang w:eastAsia="en-GB"/>
              </w:rPr>
            </w:pPr>
            <w:hyperlink r:id="rId57" w:history="1">
              <w:r w:rsidR="008F7E64" w:rsidRPr="006F1476">
                <w:rPr>
                  <w:rStyle w:val="Hyperlink"/>
                  <w:rFonts w:eastAsia="Times New Roman" w:cs="AECOM Sans"/>
                  <w:kern w:val="0"/>
                  <w:lang w:eastAsia="en-GB"/>
                </w:rPr>
                <w:t>https://www.sustrans.org.uk/our-blog/opinion/2019/may/children-s-road-safety-postcode-lottery-in-scotland</w:t>
              </w:r>
            </w:hyperlink>
            <w:r w:rsidR="008F7E64" w:rsidRPr="006F1476">
              <w:rPr>
                <w:rFonts w:eastAsia="Times New Roman" w:cs="AECOM Sans"/>
                <w:color w:val="000000"/>
                <w:kern w:val="0"/>
                <w:lang w:eastAsia="en-GB"/>
              </w:rPr>
              <w:t xml:space="preserve"> </w:t>
            </w:r>
          </w:p>
          <w:p w14:paraId="2D0A2C41" w14:textId="3415D43C" w:rsidR="008F7E64"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br/>
              <w:t>Disabled people are five times more likely to be injured as a pedestrian than non-disabled people – reporting 22 motor vehicle injuries per million miles walked, compared to 4.8 among pedestrians without a disability</w:t>
            </w:r>
            <w:r w:rsidR="008F7E64" w:rsidRPr="006F1476">
              <w:rPr>
                <w:rFonts w:eastAsia="Times New Roman" w:cs="AECOM Sans"/>
                <w:color w:val="000000"/>
                <w:kern w:val="0"/>
                <w:lang w:eastAsia="en-GB"/>
              </w:rPr>
              <w:t xml:space="preserve">. </w:t>
            </w:r>
          </w:p>
          <w:p w14:paraId="3C4996B3" w14:textId="65291175" w:rsidR="007A202E" w:rsidRPr="006F1476" w:rsidRDefault="00BF7BD0" w:rsidP="0069737D">
            <w:pPr>
              <w:tabs>
                <w:tab w:val="clear" w:pos="284"/>
              </w:tabs>
              <w:spacing w:line="240" w:lineRule="auto"/>
              <w:rPr>
                <w:rFonts w:eastAsia="Times New Roman" w:cs="AECOM Sans"/>
                <w:color w:val="000000"/>
                <w:kern w:val="0"/>
                <w:lang w:eastAsia="en-GB"/>
              </w:rPr>
            </w:pPr>
            <w:hyperlink r:id="rId58" w:history="1">
              <w:r w:rsidR="008F7E64" w:rsidRPr="006F1476">
                <w:rPr>
                  <w:rStyle w:val="Hyperlink"/>
                  <w:rFonts w:eastAsia="Times New Roman" w:cs="AECOM Sans"/>
                  <w:kern w:val="0"/>
                  <w:lang w:eastAsia="en-GB"/>
                </w:rPr>
                <w:t>https://roadsafetygb.org.uk/news/disabled-and-low-income-pedestrians-at-higher-risk-of-road-injury/</w:t>
              </w:r>
            </w:hyperlink>
            <w:r w:rsidR="008F7E64" w:rsidRPr="006F1476">
              <w:rPr>
                <w:rFonts w:eastAsia="Times New Roman" w:cs="AECOM Sans"/>
                <w:color w:val="000000"/>
                <w:kern w:val="0"/>
                <w:lang w:eastAsia="en-GB"/>
              </w:rPr>
              <w:t xml:space="preserve"> </w:t>
            </w:r>
          </w:p>
        </w:tc>
      </w:tr>
      <w:tr w:rsidR="0069737D" w:rsidRPr="006F1476" w14:paraId="08A9F058" w14:textId="77777777" w:rsidTr="003324D5">
        <w:trPr>
          <w:trHeight w:val="1515"/>
        </w:trPr>
        <w:tc>
          <w:tcPr>
            <w:tcW w:w="1773" w:type="dxa"/>
            <w:vMerge/>
            <w:vAlign w:val="center"/>
            <w:hideMark/>
          </w:tcPr>
          <w:p w14:paraId="7025B27F" w14:textId="77777777" w:rsidR="009F2C07" w:rsidRPr="006F1476" w:rsidRDefault="009F2C07" w:rsidP="0069737D">
            <w:pPr>
              <w:tabs>
                <w:tab w:val="clear" w:pos="284"/>
              </w:tabs>
              <w:spacing w:line="240" w:lineRule="auto"/>
              <w:rPr>
                <w:rFonts w:eastAsia="Times New Roman" w:cs="AECOM Sans"/>
                <w:b/>
                <w:bCs/>
                <w:color w:val="000000"/>
                <w:kern w:val="0"/>
                <w:lang w:eastAsia="en-GB"/>
              </w:rPr>
            </w:pPr>
          </w:p>
        </w:tc>
        <w:tc>
          <w:tcPr>
            <w:tcW w:w="2124" w:type="dxa"/>
            <w:shd w:val="clear" w:color="auto" w:fill="auto"/>
            <w:vAlign w:val="center"/>
            <w:hideMark/>
          </w:tcPr>
          <w:p w14:paraId="713DB855" w14:textId="23804EFC" w:rsidR="009F2C07"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Support the various deliverables set out in Scotland’s Road Safety Framework 2030. Delivery Plans under its Active and Sustainable Travel Strategic Action</w:t>
            </w:r>
          </w:p>
        </w:tc>
        <w:tc>
          <w:tcPr>
            <w:tcW w:w="828" w:type="dxa"/>
            <w:shd w:val="clear" w:color="000000" w:fill="FFFFFF"/>
            <w:noWrap/>
            <w:vAlign w:val="center"/>
            <w:hideMark/>
          </w:tcPr>
          <w:p w14:paraId="67D57B01" w14:textId="77777777" w:rsidR="009F2C07" w:rsidRPr="006F1476" w:rsidRDefault="009F2C07" w:rsidP="0069737D">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CI.20</w:t>
            </w:r>
          </w:p>
        </w:tc>
        <w:tc>
          <w:tcPr>
            <w:tcW w:w="1585" w:type="dxa"/>
            <w:shd w:val="clear" w:color="auto" w:fill="E2EFDA"/>
            <w:noWrap/>
            <w:vAlign w:val="center"/>
            <w:hideMark/>
          </w:tcPr>
          <w:p w14:paraId="03DCC563" w14:textId="0C62CF80" w:rsidR="009F2C07" w:rsidRPr="006F1476" w:rsidRDefault="009F2C07" w:rsidP="0069737D">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p>
        </w:tc>
        <w:tc>
          <w:tcPr>
            <w:tcW w:w="8535" w:type="dxa"/>
            <w:shd w:val="clear" w:color="auto" w:fill="auto"/>
            <w:vAlign w:val="center"/>
            <w:hideMark/>
          </w:tcPr>
          <w:p w14:paraId="5D42A4E1" w14:textId="77777777" w:rsidR="009F2C07"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Safety is one of the key barriers preventing disabled people, older </w:t>
            </w:r>
            <w:proofErr w:type="gramStart"/>
            <w:r w:rsidRPr="006F1476">
              <w:rPr>
                <w:rFonts w:eastAsia="Times New Roman" w:cs="AECOM Sans"/>
                <w:color w:val="000000"/>
                <w:kern w:val="0"/>
                <w:lang w:eastAsia="en-GB"/>
              </w:rPr>
              <w:t>people</w:t>
            </w:r>
            <w:proofErr w:type="gramEnd"/>
            <w:r w:rsidRPr="006F1476">
              <w:rPr>
                <w:rFonts w:eastAsia="Times New Roman" w:cs="AECOM Sans"/>
                <w:color w:val="000000"/>
                <w:kern w:val="0"/>
                <w:lang w:eastAsia="en-GB"/>
              </w:rPr>
              <w:t xml:space="preserve"> and women from cycling as such improvements to road safety in the framework may encourage these groups to take up cycling</w:t>
            </w:r>
            <w:r w:rsidR="008F7E64" w:rsidRPr="006F1476">
              <w:rPr>
                <w:rFonts w:eastAsia="Times New Roman" w:cs="AECOM Sans"/>
                <w:color w:val="000000"/>
                <w:kern w:val="0"/>
                <w:lang w:eastAsia="en-GB"/>
              </w:rPr>
              <w:t xml:space="preserve">. </w:t>
            </w:r>
          </w:p>
          <w:p w14:paraId="478D0948" w14:textId="71723EB3" w:rsidR="007A202E" w:rsidRPr="006F1476" w:rsidRDefault="00BF7BD0" w:rsidP="0069737D">
            <w:pPr>
              <w:tabs>
                <w:tab w:val="clear" w:pos="284"/>
              </w:tabs>
              <w:spacing w:line="240" w:lineRule="auto"/>
              <w:rPr>
                <w:rFonts w:eastAsia="Times New Roman" w:cs="AECOM Sans"/>
                <w:color w:val="000000"/>
                <w:kern w:val="0"/>
                <w:lang w:eastAsia="en-GB"/>
              </w:rPr>
            </w:pPr>
            <w:hyperlink r:id="rId59" w:history="1">
              <w:r w:rsidR="008F7E64" w:rsidRPr="006F1476">
                <w:rPr>
                  <w:rStyle w:val="Hyperlink"/>
                  <w:rFonts w:eastAsia="Times New Roman" w:cs="AECOM Sans"/>
                  <w:kern w:val="0"/>
                  <w:lang w:eastAsia="en-GB"/>
                </w:rPr>
                <w:t>https://www.sustrans.org.uk/media/7377/cycling_for_everyone-sustrans-arup.pdf</w:t>
              </w:r>
            </w:hyperlink>
            <w:r w:rsidR="008F7E64" w:rsidRPr="006F1476">
              <w:rPr>
                <w:rFonts w:eastAsia="Times New Roman" w:cs="AECOM Sans"/>
                <w:color w:val="000000"/>
                <w:kern w:val="0"/>
                <w:lang w:eastAsia="en-GB"/>
              </w:rPr>
              <w:t xml:space="preserve"> </w:t>
            </w:r>
          </w:p>
        </w:tc>
      </w:tr>
      <w:tr w:rsidR="0042267E" w:rsidRPr="006F1476" w14:paraId="7372E3FC" w14:textId="77777777" w:rsidTr="003324D5">
        <w:trPr>
          <w:trHeight w:val="1050"/>
        </w:trPr>
        <w:tc>
          <w:tcPr>
            <w:tcW w:w="1773" w:type="dxa"/>
            <w:vMerge w:val="restart"/>
            <w:shd w:val="clear" w:color="000000" w:fill="D9E1F2"/>
            <w:textDirection w:val="btLr"/>
            <w:vAlign w:val="center"/>
            <w:hideMark/>
          </w:tcPr>
          <w:p w14:paraId="7A7603A2" w14:textId="4D529AFA" w:rsidR="0042267E" w:rsidRPr="006F1476" w:rsidRDefault="0042267E" w:rsidP="0042267E">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Effective Resourcing</w:t>
            </w:r>
          </w:p>
        </w:tc>
        <w:tc>
          <w:tcPr>
            <w:tcW w:w="2124" w:type="dxa"/>
            <w:shd w:val="clear" w:color="auto" w:fill="auto"/>
            <w:vAlign w:val="center"/>
            <w:hideMark/>
          </w:tcPr>
          <w:p w14:paraId="1C764960" w14:textId="77777777" w:rsidR="0042267E" w:rsidRPr="006F1476" w:rsidRDefault="0042267E" w:rsidP="0042267E">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Provide multi-year long-term funding for infrastructure and behaviour change programmes, include trials for road space reallocation linked to active strategies and active travel network plans.</w:t>
            </w:r>
          </w:p>
        </w:tc>
        <w:tc>
          <w:tcPr>
            <w:tcW w:w="828" w:type="dxa"/>
            <w:shd w:val="clear" w:color="000000" w:fill="FFFFFF"/>
            <w:noWrap/>
            <w:vAlign w:val="center"/>
            <w:hideMark/>
          </w:tcPr>
          <w:p w14:paraId="00E9B488" w14:textId="77777777" w:rsidR="0042267E" w:rsidRPr="006F1476" w:rsidRDefault="0042267E" w:rsidP="0042267E">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ER.1</w:t>
            </w:r>
          </w:p>
        </w:tc>
        <w:tc>
          <w:tcPr>
            <w:tcW w:w="1585" w:type="dxa"/>
            <w:shd w:val="clear" w:color="auto" w:fill="E2EFDA"/>
            <w:noWrap/>
            <w:vAlign w:val="center"/>
            <w:hideMark/>
          </w:tcPr>
          <w:p w14:paraId="20BF71EA" w14:textId="787ABE2B" w:rsidR="0042267E" w:rsidRPr="006F1476" w:rsidRDefault="003324D5" w:rsidP="0042267E">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p>
        </w:tc>
        <w:tc>
          <w:tcPr>
            <w:tcW w:w="8535" w:type="dxa"/>
            <w:shd w:val="clear" w:color="auto" w:fill="auto"/>
            <w:noWrap/>
            <w:vAlign w:val="center"/>
            <w:hideMark/>
          </w:tcPr>
          <w:p w14:paraId="0BFFAB09" w14:textId="030504D0" w:rsidR="0042267E" w:rsidRDefault="002A0C27" w:rsidP="00061F35">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Behaviour change initiatives will positively impact on specific groups, where interventions are targeted and tailored towards certain audiences and sustained through long-term support. </w:t>
            </w:r>
          </w:p>
          <w:p w14:paraId="48B20506" w14:textId="77777777" w:rsidR="00E02174" w:rsidRDefault="00E02174" w:rsidP="00061F35">
            <w:pPr>
              <w:tabs>
                <w:tab w:val="clear" w:pos="284"/>
              </w:tabs>
              <w:spacing w:line="240" w:lineRule="auto"/>
              <w:rPr>
                <w:rFonts w:eastAsia="Times New Roman" w:cs="AECOM Sans"/>
                <w:color w:val="000000"/>
                <w:kern w:val="0"/>
                <w:lang w:eastAsia="en-GB"/>
              </w:rPr>
            </w:pPr>
          </w:p>
          <w:p w14:paraId="269EFE7C" w14:textId="22984A28" w:rsidR="00E02174" w:rsidRDefault="00E02174" w:rsidP="00061F35">
            <w:pPr>
              <w:tabs>
                <w:tab w:val="clear" w:pos="284"/>
              </w:tabs>
              <w:spacing w:line="240" w:lineRule="auto"/>
              <w:rPr>
                <w:rFonts w:eastAsia="Times New Roman" w:cs="AECOM Sans"/>
                <w:color w:val="000000"/>
                <w:kern w:val="0"/>
                <w:lang w:eastAsia="en-GB"/>
              </w:rPr>
            </w:pPr>
            <w:r>
              <w:rPr>
                <w:rFonts w:eastAsia="Times New Roman" w:cs="AECOM Sans"/>
                <w:color w:val="000000"/>
                <w:kern w:val="0"/>
                <w:lang w:eastAsia="en-GB"/>
              </w:rPr>
              <w:t xml:space="preserve">Road space reallocation to active travel infrastructure can increase walking, </w:t>
            </w:r>
            <w:proofErr w:type="gramStart"/>
            <w:r>
              <w:rPr>
                <w:rFonts w:eastAsia="Times New Roman" w:cs="AECOM Sans"/>
                <w:color w:val="000000"/>
                <w:kern w:val="0"/>
                <w:lang w:eastAsia="en-GB"/>
              </w:rPr>
              <w:t>wheeling</w:t>
            </w:r>
            <w:proofErr w:type="gramEnd"/>
            <w:r>
              <w:rPr>
                <w:rFonts w:eastAsia="Times New Roman" w:cs="AECOM Sans"/>
                <w:color w:val="000000"/>
                <w:kern w:val="0"/>
                <w:lang w:eastAsia="en-GB"/>
              </w:rPr>
              <w:t xml:space="preserve"> and cycling with benefits including an increase in physical activity and social connections. Reallocation of space can reduce the number of motor vehicles and associated adverse health effects from noise and air pollution</w:t>
            </w:r>
            <w:r w:rsidR="003324D5">
              <w:rPr>
                <w:rFonts w:eastAsia="Times New Roman" w:cs="AECOM Sans"/>
                <w:color w:val="000000"/>
                <w:kern w:val="0"/>
                <w:lang w:eastAsia="en-GB"/>
              </w:rPr>
              <w:t xml:space="preserve">. This </w:t>
            </w:r>
            <w:r>
              <w:rPr>
                <w:rFonts w:eastAsia="Times New Roman" w:cs="AECOM Sans"/>
                <w:color w:val="000000"/>
                <w:kern w:val="0"/>
                <w:lang w:eastAsia="en-GB"/>
              </w:rPr>
              <w:t xml:space="preserve">will positively effect children, older people and disabled people who are more vulnerable to the effects. </w:t>
            </w:r>
          </w:p>
          <w:p w14:paraId="5F5F18F0" w14:textId="74080962" w:rsidR="00E02174" w:rsidRDefault="00E02174" w:rsidP="00061F35">
            <w:pPr>
              <w:tabs>
                <w:tab w:val="clear" w:pos="284"/>
              </w:tabs>
              <w:spacing w:line="240" w:lineRule="auto"/>
              <w:rPr>
                <w:rFonts w:eastAsia="Times New Roman" w:cs="AECOM Sans"/>
                <w:color w:val="000000"/>
                <w:kern w:val="0"/>
                <w:lang w:eastAsia="en-GB"/>
              </w:rPr>
            </w:pPr>
            <w:r>
              <w:rPr>
                <w:rFonts w:eastAsia="Times New Roman" w:cs="AECOM Sans"/>
                <w:color w:val="000000"/>
                <w:kern w:val="0"/>
                <w:lang w:eastAsia="en-GB"/>
              </w:rPr>
              <w:t xml:space="preserve">A HIA for Road Space Reallocation has been undertaken by Public Health Scotland which further outlines the health impacts. </w:t>
            </w:r>
          </w:p>
          <w:p w14:paraId="6B81F3CD" w14:textId="15A81132" w:rsidR="00E02174" w:rsidRPr="006F1476" w:rsidRDefault="00BF7BD0" w:rsidP="00061F35">
            <w:pPr>
              <w:tabs>
                <w:tab w:val="clear" w:pos="284"/>
              </w:tabs>
              <w:spacing w:line="240" w:lineRule="auto"/>
              <w:rPr>
                <w:rFonts w:eastAsia="Times New Roman" w:cs="AECOM Sans"/>
                <w:color w:val="000000"/>
                <w:kern w:val="0"/>
                <w:lang w:eastAsia="en-GB"/>
              </w:rPr>
            </w:pPr>
            <w:hyperlink r:id="rId60" w:history="1">
              <w:r w:rsidR="00E02174">
                <w:rPr>
                  <w:rStyle w:val="Hyperlink"/>
                </w:rPr>
                <w:t>Road space reallocation in Scotland: A health impact assessment (</w:t>
              </w:r>
              <w:proofErr w:type="spellStart"/>
              <w:proofErr w:type="gramStart"/>
              <w:r w:rsidR="00E02174">
                <w:rPr>
                  <w:rStyle w:val="Hyperlink"/>
                </w:rPr>
                <w:t>publichealthscotland.scot</w:t>
              </w:r>
              <w:proofErr w:type="spellEnd"/>
              <w:proofErr w:type="gramEnd"/>
              <w:r w:rsidR="00E02174">
                <w:rPr>
                  <w:rStyle w:val="Hyperlink"/>
                </w:rPr>
                <w:t>)</w:t>
              </w:r>
            </w:hyperlink>
          </w:p>
        </w:tc>
      </w:tr>
      <w:tr w:rsidR="0069737D" w:rsidRPr="006F1476" w14:paraId="170F0FC4" w14:textId="77777777" w:rsidTr="00061F35">
        <w:trPr>
          <w:trHeight w:val="1380"/>
        </w:trPr>
        <w:tc>
          <w:tcPr>
            <w:tcW w:w="1773" w:type="dxa"/>
            <w:vMerge/>
            <w:vAlign w:val="center"/>
            <w:hideMark/>
          </w:tcPr>
          <w:p w14:paraId="19A14158" w14:textId="77777777" w:rsidR="009F2C07" w:rsidRPr="006F1476" w:rsidRDefault="009F2C07" w:rsidP="0069737D">
            <w:pPr>
              <w:tabs>
                <w:tab w:val="clear" w:pos="284"/>
              </w:tabs>
              <w:spacing w:line="240" w:lineRule="auto"/>
              <w:rPr>
                <w:rFonts w:eastAsia="Times New Roman" w:cs="AECOM Sans"/>
                <w:b/>
                <w:bCs/>
                <w:color w:val="000000"/>
                <w:kern w:val="0"/>
                <w:lang w:eastAsia="en-GB"/>
              </w:rPr>
            </w:pPr>
          </w:p>
        </w:tc>
        <w:tc>
          <w:tcPr>
            <w:tcW w:w="2124" w:type="dxa"/>
            <w:shd w:val="clear" w:color="auto" w:fill="auto"/>
            <w:vAlign w:val="center"/>
            <w:hideMark/>
          </w:tcPr>
          <w:p w14:paraId="5A549E1D" w14:textId="2D8BFEC0" w:rsidR="009F2C07"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Provide appropriate level of resource to support local authorities to develop and deliver active travel </w:t>
            </w:r>
            <w:r w:rsidR="008F7E64" w:rsidRPr="006F1476">
              <w:rPr>
                <w:rFonts w:eastAsia="Times New Roman" w:cs="AECOM Sans"/>
                <w:color w:val="000000"/>
                <w:kern w:val="0"/>
                <w:lang w:eastAsia="en-GB"/>
              </w:rPr>
              <w:t>strategies ensuring</w:t>
            </w:r>
            <w:r w:rsidRPr="006F1476">
              <w:rPr>
                <w:rFonts w:eastAsia="Times New Roman" w:cs="AECOM Sans"/>
                <w:color w:val="000000"/>
                <w:kern w:val="0"/>
                <w:lang w:eastAsia="en-GB"/>
              </w:rPr>
              <w:t xml:space="preserve"> that cycling for transport is prioritised appropriately.</w:t>
            </w:r>
          </w:p>
        </w:tc>
        <w:tc>
          <w:tcPr>
            <w:tcW w:w="828" w:type="dxa"/>
            <w:shd w:val="clear" w:color="000000" w:fill="FFFFFF"/>
            <w:noWrap/>
            <w:vAlign w:val="center"/>
            <w:hideMark/>
          </w:tcPr>
          <w:p w14:paraId="7B42B3DF" w14:textId="77777777" w:rsidR="009F2C07" w:rsidRPr="006F1476" w:rsidRDefault="009F2C07" w:rsidP="0069737D">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ER.2</w:t>
            </w:r>
          </w:p>
        </w:tc>
        <w:tc>
          <w:tcPr>
            <w:tcW w:w="1585" w:type="dxa"/>
            <w:shd w:val="clear" w:color="auto" w:fill="auto"/>
            <w:noWrap/>
            <w:vAlign w:val="center"/>
            <w:hideMark/>
          </w:tcPr>
          <w:p w14:paraId="48FB5D16" w14:textId="77777777" w:rsidR="009F2C07" w:rsidRPr="006F1476" w:rsidRDefault="009F2C07" w:rsidP="0069737D">
            <w:pPr>
              <w:tabs>
                <w:tab w:val="clear" w:pos="284"/>
              </w:tabs>
              <w:spacing w:line="240" w:lineRule="auto"/>
              <w:jc w:val="center"/>
              <w:rPr>
                <w:rFonts w:eastAsia="Times New Roman" w:cs="AECOM Sans"/>
                <w:color w:val="000000"/>
                <w:kern w:val="0"/>
                <w:lang w:eastAsia="en-GB"/>
              </w:rPr>
            </w:pPr>
            <w:r w:rsidRPr="006F1476">
              <w:rPr>
                <w:rFonts w:eastAsia="Times New Roman" w:cs="AECOM Sans"/>
                <w:color w:val="000000"/>
                <w:kern w:val="0"/>
                <w:lang w:eastAsia="en-GB"/>
              </w:rPr>
              <w:t>-</w:t>
            </w:r>
          </w:p>
        </w:tc>
        <w:tc>
          <w:tcPr>
            <w:tcW w:w="8535" w:type="dxa"/>
            <w:shd w:val="clear" w:color="auto" w:fill="auto"/>
            <w:noWrap/>
            <w:vAlign w:val="center"/>
            <w:hideMark/>
          </w:tcPr>
          <w:p w14:paraId="6E2EDE32" w14:textId="2A5BF967" w:rsidR="009F2C07"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This action is </w:t>
            </w:r>
            <w:r w:rsidR="008F7E64" w:rsidRPr="006F1476">
              <w:rPr>
                <w:rFonts w:eastAsia="Times New Roman" w:cs="AECOM Sans"/>
                <w:color w:val="000000"/>
                <w:kern w:val="0"/>
                <w:lang w:eastAsia="en-GB"/>
              </w:rPr>
              <w:t>unlikely</w:t>
            </w:r>
            <w:r w:rsidRPr="006F1476">
              <w:rPr>
                <w:rFonts w:eastAsia="Times New Roman" w:cs="AECOM Sans"/>
                <w:color w:val="000000"/>
                <w:kern w:val="0"/>
                <w:lang w:eastAsia="en-GB"/>
              </w:rPr>
              <w:t xml:space="preserve"> to have a significant impact on protected characteristic groups</w:t>
            </w:r>
            <w:r w:rsidR="0099398F">
              <w:rPr>
                <w:rFonts w:eastAsia="Times New Roman" w:cs="AECOM Sans"/>
                <w:color w:val="000000"/>
                <w:kern w:val="0"/>
                <w:lang w:eastAsia="en-GB"/>
              </w:rPr>
              <w:t xml:space="preserve"> or health inequalities</w:t>
            </w:r>
            <w:r w:rsidRPr="006F1476">
              <w:rPr>
                <w:rFonts w:eastAsia="Times New Roman" w:cs="AECOM Sans"/>
                <w:color w:val="000000"/>
                <w:kern w:val="0"/>
                <w:lang w:eastAsia="en-GB"/>
              </w:rPr>
              <w:t>.</w:t>
            </w:r>
          </w:p>
        </w:tc>
      </w:tr>
      <w:tr w:rsidR="0069737D" w:rsidRPr="006F1476" w14:paraId="4F658B06" w14:textId="77777777" w:rsidTr="00061F35">
        <w:trPr>
          <w:trHeight w:val="2505"/>
        </w:trPr>
        <w:tc>
          <w:tcPr>
            <w:tcW w:w="1773" w:type="dxa"/>
            <w:vMerge/>
            <w:vAlign w:val="center"/>
            <w:hideMark/>
          </w:tcPr>
          <w:p w14:paraId="37DC7F63" w14:textId="77777777" w:rsidR="009F2C07" w:rsidRPr="006F1476" w:rsidRDefault="009F2C07" w:rsidP="0069737D">
            <w:pPr>
              <w:tabs>
                <w:tab w:val="clear" w:pos="284"/>
              </w:tabs>
              <w:spacing w:line="240" w:lineRule="auto"/>
              <w:rPr>
                <w:rFonts w:eastAsia="Times New Roman" w:cs="AECOM Sans"/>
                <w:b/>
                <w:bCs/>
                <w:color w:val="000000"/>
                <w:kern w:val="0"/>
                <w:lang w:eastAsia="en-GB"/>
              </w:rPr>
            </w:pPr>
          </w:p>
        </w:tc>
        <w:tc>
          <w:tcPr>
            <w:tcW w:w="2124" w:type="dxa"/>
            <w:shd w:val="clear" w:color="auto" w:fill="auto"/>
            <w:vAlign w:val="center"/>
            <w:hideMark/>
          </w:tcPr>
          <w:p w14:paraId="210FC0C0" w14:textId="18A6CB79" w:rsidR="009F2C07"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Work with manufacturers, social </w:t>
            </w:r>
            <w:proofErr w:type="gramStart"/>
            <w:r w:rsidRPr="006F1476">
              <w:rPr>
                <w:rFonts w:eastAsia="Times New Roman" w:cs="AECOM Sans"/>
                <w:color w:val="000000"/>
                <w:kern w:val="0"/>
                <w:lang w:eastAsia="en-GB"/>
              </w:rPr>
              <w:t>enterprises</w:t>
            </w:r>
            <w:proofErr w:type="gramEnd"/>
            <w:r w:rsidRPr="006F1476">
              <w:rPr>
                <w:rFonts w:eastAsia="Times New Roman" w:cs="AECOM Sans"/>
                <w:color w:val="000000"/>
                <w:kern w:val="0"/>
                <w:lang w:eastAsia="en-GB"/>
              </w:rPr>
              <w:t xml:space="preserve"> and industry vocational partners to increase cycle and cycle parts production in Scotland, including e-bikes and e-cargo bikes and with Scottish businesses to grow the bike refurbishment industry especially through support for bike recycling and re-use enterprises.</w:t>
            </w:r>
          </w:p>
        </w:tc>
        <w:tc>
          <w:tcPr>
            <w:tcW w:w="828" w:type="dxa"/>
            <w:shd w:val="clear" w:color="000000" w:fill="FFFFFF"/>
            <w:noWrap/>
            <w:vAlign w:val="center"/>
            <w:hideMark/>
          </w:tcPr>
          <w:p w14:paraId="746239AC" w14:textId="77777777" w:rsidR="009F2C07" w:rsidRPr="006F1476" w:rsidRDefault="009F2C07" w:rsidP="0069737D">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ER.3</w:t>
            </w:r>
          </w:p>
        </w:tc>
        <w:tc>
          <w:tcPr>
            <w:tcW w:w="1585" w:type="dxa"/>
            <w:shd w:val="clear" w:color="auto" w:fill="auto"/>
            <w:noWrap/>
            <w:vAlign w:val="center"/>
            <w:hideMark/>
          </w:tcPr>
          <w:p w14:paraId="774B76F7" w14:textId="77777777" w:rsidR="009F2C07" w:rsidRPr="006F1476" w:rsidRDefault="009F2C07" w:rsidP="0069737D">
            <w:pPr>
              <w:tabs>
                <w:tab w:val="clear" w:pos="284"/>
              </w:tabs>
              <w:spacing w:line="240" w:lineRule="auto"/>
              <w:jc w:val="center"/>
              <w:rPr>
                <w:rFonts w:eastAsia="Times New Roman" w:cs="AECOM Sans"/>
                <w:color w:val="000000"/>
                <w:kern w:val="0"/>
                <w:lang w:eastAsia="en-GB"/>
              </w:rPr>
            </w:pPr>
            <w:r w:rsidRPr="006F1476">
              <w:rPr>
                <w:rFonts w:eastAsia="Times New Roman" w:cs="AECOM Sans"/>
                <w:color w:val="000000"/>
                <w:kern w:val="0"/>
                <w:lang w:eastAsia="en-GB"/>
              </w:rPr>
              <w:t>-</w:t>
            </w:r>
          </w:p>
        </w:tc>
        <w:tc>
          <w:tcPr>
            <w:tcW w:w="8535" w:type="dxa"/>
            <w:shd w:val="clear" w:color="auto" w:fill="auto"/>
            <w:noWrap/>
            <w:vAlign w:val="center"/>
            <w:hideMark/>
          </w:tcPr>
          <w:p w14:paraId="251FC8C2" w14:textId="35DF357F" w:rsidR="009F2C07"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This action is </w:t>
            </w:r>
            <w:r w:rsidR="008F7E64" w:rsidRPr="006F1476">
              <w:rPr>
                <w:rFonts w:eastAsia="Times New Roman" w:cs="AECOM Sans"/>
                <w:color w:val="000000"/>
                <w:kern w:val="0"/>
                <w:lang w:eastAsia="en-GB"/>
              </w:rPr>
              <w:t>unlikely</w:t>
            </w:r>
            <w:r w:rsidRPr="006F1476">
              <w:rPr>
                <w:rFonts w:eastAsia="Times New Roman" w:cs="AECOM Sans"/>
                <w:color w:val="000000"/>
                <w:kern w:val="0"/>
                <w:lang w:eastAsia="en-GB"/>
              </w:rPr>
              <w:t xml:space="preserve"> to have a significant impact on protected characteristic groups</w:t>
            </w:r>
            <w:r w:rsidR="0099398F">
              <w:rPr>
                <w:rFonts w:eastAsia="Times New Roman" w:cs="AECOM Sans"/>
                <w:color w:val="000000"/>
                <w:kern w:val="0"/>
                <w:lang w:eastAsia="en-GB"/>
              </w:rPr>
              <w:t xml:space="preserve"> or health inequalities</w:t>
            </w:r>
            <w:r w:rsidRPr="006F1476">
              <w:rPr>
                <w:rFonts w:eastAsia="Times New Roman" w:cs="AECOM Sans"/>
                <w:color w:val="000000"/>
                <w:kern w:val="0"/>
                <w:lang w:eastAsia="en-GB"/>
              </w:rPr>
              <w:t>.</w:t>
            </w:r>
          </w:p>
        </w:tc>
      </w:tr>
      <w:tr w:rsidR="0069737D" w:rsidRPr="006F1476" w14:paraId="71484100" w14:textId="77777777" w:rsidTr="00061F35">
        <w:trPr>
          <w:trHeight w:val="5610"/>
        </w:trPr>
        <w:tc>
          <w:tcPr>
            <w:tcW w:w="1773" w:type="dxa"/>
            <w:vMerge w:val="restart"/>
            <w:shd w:val="clear" w:color="000000" w:fill="D9E1F2"/>
            <w:textDirection w:val="btLr"/>
            <w:vAlign w:val="center"/>
            <w:hideMark/>
          </w:tcPr>
          <w:p w14:paraId="05934923" w14:textId="77777777" w:rsidR="009F2C07" w:rsidRPr="006F1476" w:rsidRDefault="009F2C07" w:rsidP="00E10550">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lastRenderedPageBreak/>
              <w:t>Fair Access</w:t>
            </w:r>
          </w:p>
        </w:tc>
        <w:tc>
          <w:tcPr>
            <w:tcW w:w="2124" w:type="dxa"/>
            <w:shd w:val="clear" w:color="auto" w:fill="auto"/>
            <w:vAlign w:val="center"/>
            <w:hideMark/>
          </w:tcPr>
          <w:p w14:paraId="7E698307" w14:textId="0155235D" w:rsidR="009F2C07"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Expand access to bikes, including adaptive bikes.</w:t>
            </w:r>
          </w:p>
        </w:tc>
        <w:tc>
          <w:tcPr>
            <w:tcW w:w="828" w:type="dxa"/>
            <w:shd w:val="clear" w:color="000000" w:fill="FFFFFF"/>
            <w:noWrap/>
            <w:vAlign w:val="center"/>
            <w:hideMark/>
          </w:tcPr>
          <w:p w14:paraId="30D4900A" w14:textId="77777777" w:rsidR="009F2C07" w:rsidRPr="006F1476" w:rsidRDefault="009F2C07" w:rsidP="0069737D">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FA.1</w:t>
            </w:r>
          </w:p>
        </w:tc>
        <w:tc>
          <w:tcPr>
            <w:tcW w:w="1585" w:type="dxa"/>
            <w:shd w:val="clear" w:color="000000" w:fill="A9D08E"/>
            <w:noWrap/>
            <w:vAlign w:val="center"/>
            <w:hideMark/>
          </w:tcPr>
          <w:p w14:paraId="65A6AA12" w14:textId="77777777" w:rsidR="009F2C07" w:rsidRPr="006F1476" w:rsidRDefault="009F2C07" w:rsidP="0069737D">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p>
        </w:tc>
        <w:tc>
          <w:tcPr>
            <w:tcW w:w="8535" w:type="dxa"/>
            <w:shd w:val="clear" w:color="auto" w:fill="auto"/>
            <w:vAlign w:val="center"/>
            <w:hideMark/>
          </w:tcPr>
          <w:p w14:paraId="693E638A" w14:textId="3FEF5A83" w:rsidR="00D840CD" w:rsidRDefault="00FB6C8E" w:rsidP="00D840CD">
            <w:pPr>
              <w:tabs>
                <w:tab w:val="clear" w:pos="284"/>
              </w:tabs>
              <w:spacing w:line="240" w:lineRule="auto"/>
              <w:rPr>
                <w:rFonts w:eastAsia="Times New Roman" w:cs="AECOM Sans"/>
                <w:color w:val="000000"/>
                <w:kern w:val="0"/>
                <w:lang w:eastAsia="en-GB"/>
              </w:rPr>
            </w:pPr>
            <w:r w:rsidRPr="00FB6C8E">
              <w:rPr>
                <w:rFonts w:eastAsia="Times New Roman" w:cs="AECOM Sans"/>
                <w:color w:val="000000"/>
                <w:kern w:val="0"/>
                <w:lang w:eastAsia="en-GB"/>
              </w:rPr>
              <w:t>Just over a third (34%) of households have access to at least one bicycle for adult use in 2019</w:t>
            </w:r>
            <w:r w:rsidR="00241387">
              <w:rPr>
                <w:rFonts w:eastAsia="Times New Roman" w:cs="AECOM Sans"/>
                <w:color w:val="000000"/>
                <w:kern w:val="0"/>
                <w:lang w:eastAsia="en-GB"/>
              </w:rPr>
              <w:t>, and</w:t>
            </w:r>
            <w:r w:rsidRPr="00FB6C8E">
              <w:rPr>
                <w:rFonts w:eastAsia="Times New Roman" w:cs="AECOM Sans"/>
                <w:color w:val="000000"/>
                <w:kern w:val="0"/>
                <w:lang w:eastAsia="en-GB"/>
              </w:rPr>
              <w:t xml:space="preserve"> </w:t>
            </w:r>
            <w:r w:rsidR="00241387">
              <w:rPr>
                <w:rFonts w:eastAsia="Times New Roman" w:cs="AECOM Sans"/>
                <w:color w:val="000000"/>
                <w:kern w:val="0"/>
                <w:lang w:eastAsia="en-GB"/>
              </w:rPr>
              <w:t>18%</w:t>
            </w:r>
            <w:r w:rsidRPr="00FB6C8E">
              <w:rPr>
                <w:rFonts w:eastAsia="Times New Roman" w:cs="AECOM Sans"/>
                <w:color w:val="000000"/>
                <w:kern w:val="0"/>
                <w:lang w:eastAsia="en-GB"/>
              </w:rPr>
              <w:t xml:space="preserve"> had access to two or more. </w:t>
            </w:r>
            <w:r w:rsidR="009F2C07" w:rsidRPr="00FB6C8E">
              <w:rPr>
                <w:rFonts w:eastAsia="Times New Roman" w:cs="AECOM Sans"/>
                <w:color w:val="000000"/>
                <w:kern w:val="0"/>
                <w:lang w:eastAsia="en-GB"/>
              </w:rPr>
              <w:t>Impro</w:t>
            </w:r>
            <w:r w:rsidR="009F2C07" w:rsidRPr="006F1476">
              <w:rPr>
                <w:rFonts w:eastAsia="Times New Roman" w:cs="AECOM Sans"/>
                <w:color w:val="000000"/>
                <w:kern w:val="0"/>
                <w:lang w:eastAsia="en-GB"/>
              </w:rPr>
              <w:t xml:space="preserve">ved access to all bike types will help support cycling as </w:t>
            </w:r>
            <w:r w:rsidR="00D840CD" w:rsidRPr="006F1476">
              <w:rPr>
                <w:rFonts w:eastAsia="Times New Roman" w:cs="AECOM Sans"/>
                <w:color w:val="000000"/>
                <w:kern w:val="0"/>
                <w:lang w:eastAsia="en-GB"/>
              </w:rPr>
              <w:t>an</w:t>
            </w:r>
            <w:r w:rsidR="009F2C07" w:rsidRPr="006F1476">
              <w:rPr>
                <w:rFonts w:eastAsia="Times New Roman" w:cs="AECOM Sans"/>
                <w:color w:val="000000"/>
                <w:kern w:val="0"/>
                <w:lang w:eastAsia="en-GB"/>
              </w:rPr>
              <w:t xml:space="preserve"> inclusive mode of transport. 78% of disabled people never cycle however 28% of disabled people who don't cycle would like to start.</w:t>
            </w:r>
            <w:r>
              <w:rPr>
                <w:rFonts w:eastAsia="Times New Roman" w:cs="AECOM Sans"/>
                <w:color w:val="000000"/>
                <w:kern w:val="0"/>
                <w:lang w:eastAsia="en-GB"/>
              </w:rPr>
              <w:t xml:space="preserve"> As disabled people are more likely to physically inactive and social</w:t>
            </w:r>
            <w:r w:rsidR="00241387">
              <w:rPr>
                <w:rFonts w:eastAsia="Times New Roman" w:cs="AECOM Sans"/>
                <w:color w:val="000000"/>
                <w:kern w:val="0"/>
                <w:lang w:eastAsia="en-GB"/>
              </w:rPr>
              <w:t>ly</w:t>
            </w:r>
            <w:r>
              <w:rPr>
                <w:rFonts w:eastAsia="Times New Roman" w:cs="AECOM Sans"/>
                <w:color w:val="000000"/>
                <w:kern w:val="0"/>
                <w:lang w:eastAsia="en-GB"/>
              </w:rPr>
              <w:t xml:space="preserve"> isolated than non-disabled people, cycling can provide a range of health and wellbeing benefits. </w:t>
            </w:r>
          </w:p>
          <w:p w14:paraId="08F41896" w14:textId="7EDA4A90" w:rsidR="008F7E64" w:rsidRDefault="00BF7BD0" w:rsidP="00D840CD">
            <w:pPr>
              <w:tabs>
                <w:tab w:val="clear" w:pos="284"/>
              </w:tabs>
              <w:spacing w:line="240" w:lineRule="auto"/>
              <w:rPr>
                <w:rFonts w:cs="AECOM Sans"/>
              </w:rPr>
            </w:pPr>
            <w:hyperlink r:id="rId61" w:history="1">
              <w:r w:rsidR="008F7E64" w:rsidRPr="006F1476">
                <w:rPr>
                  <w:rStyle w:val="Hyperlink"/>
                  <w:rFonts w:cs="AECOM Sans"/>
                </w:rPr>
                <w:t>https://www.sustrans.org.uk/media/7377/cycling_for_everyone-sustrans-arup.pdf</w:t>
              </w:r>
            </w:hyperlink>
            <w:r w:rsidR="008F7E64" w:rsidRPr="006F1476">
              <w:rPr>
                <w:rFonts w:cs="AECOM Sans"/>
              </w:rPr>
              <w:t xml:space="preserve"> </w:t>
            </w:r>
          </w:p>
          <w:p w14:paraId="176B6B0E" w14:textId="5BDD4A59" w:rsidR="00FB6C8E" w:rsidRPr="006F1476" w:rsidRDefault="00BF7BD0" w:rsidP="00D840CD">
            <w:pPr>
              <w:tabs>
                <w:tab w:val="clear" w:pos="284"/>
              </w:tabs>
              <w:spacing w:line="240" w:lineRule="auto"/>
              <w:rPr>
                <w:rFonts w:eastAsia="Times New Roman" w:cs="AECOM Sans"/>
                <w:color w:val="000000"/>
                <w:kern w:val="0"/>
                <w:lang w:eastAsia="en-GB"/>
              </w:rPr>
            </w:pPr>
            <w:hyperlink r:id="rId62" w:history="1">
              <w:r w:rsidR="00FB6C8E">
                <w:rPr>
                  <w:rStyle w:val="Hyperlink"/>
                </w:rPr>
                <w:t>bikelife19_aggregatedreport.pdf (sustrans.org.uk)</w:t>
              </w:r>
            </w:hyperlink>
          </w:p>
          <w:p w14:paraId="1DBAB164" w14:textId="77777777" w:rsidR="008F7E64" w:rsidRPr="006F1476" w:rsidRDefault="008F7E64" w:rsidP="008F7E64">
            <w:pPr>
              <w:pStyle w:val="TableListBullet"/>
              <w:numPr>
                <w:ilvl w:val="0"/>
                <w:numId w:val="0"/>
              </w:numPr>
              <w:rPr>
                <w:rFonts w:eastAsia="Times New Roman" w:cs="AECOM Sans"/>
                <w:color w:val="000000"/>
                <w:kern w:val="0"/>
                <w:sz w:val="18"/>
                <w:lang w:eastAsia="en-GB"/>
              </w:rPr>
            </w:pPr>
          </w:p>
          <w:p w14:paraId="758C36D8" w14:textId="77777777" w:rsidR="008F7E64" w:rsidRPr="006F1476" w:rsidRDefault="009F2C07" w:rsidP="00D840C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One of the key barriers identified by Wheels for Wellbeing is the cost of adaptive cycles, improving access to all bike types will help to support those who would like to start cycling. </w:t>
            </w:r>
          </w:p>
          <w:p w14:paraId="58335E23" w14:textId="013C3E00" w:rsidR="009F2C07" w:rsidRPr="006F1476" w:rsidRDefault="00BF7BD0" w:rsidP="008F7E64">
            <w:pPr>
              <w:pStyle w:val="TableListBullet"/>
              <w:numPr>
                <w:ilvl w:val="0"/>
                <w:numId w:val="0"/>
              </w:numPr>
              <w:rPr>
                <w:rFonts w:cs="AECOM Sans"/>
                <w:sz w:val="18"/>
                <w:lang w:eastAsia="en-GB"/>
              </w:rPr>
            </w:pPr>
            <w:hyperlink r:id="rId63" w:history="1">
              <w:r w:rsidR="008F7E64" w:rsidRPr="006F1476">
                <w:rPr>
                  <w:rStyle w:val="Hyperlink"/>
                  <w:rFonts w:eastAsia="Times New Roman" w:cs="AECOM Sans"/>
                  <w:kern w:val="0"/>
                  <w:sz w:val="18"/>
                  <w:lang w:eastAsia="en-GB"/>
                </w:rPr>
                <w:t>https://wheelsforwellbeing.org.uk/wp-content/uploads/2020/12/FC_WfW-Inclusive-Guide_FINAL_V03.pdf</w:t>
              </w:r>
            </w:hyperlink>
            <w:r w:rsidR="008F7E64" w:rsidRPr="006F1476">
              <w:rPr>
                <w:rFonts w:cs="AECOM Sans"/>
                <w:sz w:val="18"/>
                <w:lang w:eastAsia="en-GB"/>
              </w:rPr>
              <w:t xml:space="preserve"> </w:t>
            </w:r>
            <w:r w:rsidR="009F2C07" w:rsidRPr="006F1476">
              <w:rPr>
                <w:rFonts w:cs="AECOM Sans"/>
                <w:sz w:val="18"/>
                <w:lang w:eastAsia="en-GB"/>
              </w:rPr>
              <w:br/>
            </w:r>
            <w:r w:rsidR="009F2C07" w:rsidRPr="006F1476">
              <w:rPr>
                <w:rFonts w:cs="AECOM Sans"/>
                <w:sz w:val="18"/>
                <w:lang w:eastAsia="en-GB"/>
              </w:rPr>
              <w:br/>
              <w:t xml:space="preserve">People from ethnic minority groups are more </w:t>
            </w:r>
            <w:r w:rsidR="008F7E64" w:rsidRPr="006F1476">
              <w:rPr>
                <w:rFonts w:cs="AECOM Sans"/>
                <w:sz w:val="18"/>
                <w:lang w:eastAsia="en-GB"/>
              </w:rPr>
              <w:t>likely</w:t>
            </w:r>
            <w:r w:rsidR="009F2C07" w:rsidRPr="006F1476">
              <w:rPr>
                <w:rFonts w:cs="AECOM Sans"/>
                <w:sz w:val="18"/>
                <w:lang w:eastAsia="en-GB"/>
              </w:rPr>
              <w:t xml:space="preserve"> to live in deprived neighbourhoods and therefore may be more reliant on low-cost transport options as such may see a greater benefit through improved bike access</w:t>
            </w:r>
            <w:r w:rsidR="008F7E64" w:rsidRPr="006F1476">
              <w:rPr>
                <w:rFonts w:cs="AECOM Sans"/>
                <w:sz w:val="18"/>
                <w:lang w:eastAsia="en-GB"/>
              </w:rPr>
              <w:t xml:space="preserve">. </w:t>
            </w:r>
          </w:p>
          <w:p w14:paraId="446E469F" w14:textId="7D53F14B" w:rsidR="008F7E64" w:rsidRDefault="00BF7BD0" w:rsidP="0069737D">
            <w:pPr>
              <w:tabs>
                <w:tab w:val="clear" w:pos="284"/>
              </w:tabs>
              <w:spacing w:after="240" w:line="240" w:lineRule="auto"/>
              <w:rPr>
                <w:rFonts w:cs="AECOM Sans"/>
              </w:rPr>
            </w:pPr>
            <w:hyperlink r:id="rId64" w:history="1">
              <w:r w:rsidR="008F7E64" w:rsidRPr="006F1476">
                <w:rPr>
                  <w:rStyle w:val="Hyperlink"/>
                  <w:rFonts w:cs="AECOM Sans"/>
                </w:rPr>
                <w:t>https://www.sustrans.org.uk/media/7377/cycling_for_everyone-sustrans-arup.pdf</w:t>
              </w:r>
            </w:hyperlink>
            <w:r w:rsidR="008F7E64" w:rsidRPr="006F1476">
              <w:rPr>
                <w:rFonts w:cs="AECOM Sans"/>
              </w:rPr>
              <w:t xml:space="preserve"> </w:t>
            </w:r>
          </w:p>
          <w:p w14:paraId="16E26B55" w14:textId="1388765D" w:rsidR="00BE690A" w:rsidRDefault="004D5B90" w:rsidP="00D840CD">
            <w:pPr>
              <w:tabs>
                <w:tab w:val="clear" w:pos="284"/>
              </w:tabs>
              <w:spacing w:line="240" w:lineRule="auto"/>
              <w:rPr>
                <w:rFonts w:cs="AECOM Sans"/>
              </w:rPr>
            </w:pPr>
            <w:r>
              <w:rPr>
                <w:rFonts w:cs="AECOM Sans"/>
              </w:rPr>
              <w:t xml:space="preserve">In Scotland, </w:t>
            </w:r>
            <w:r w:rsidR="00BE690A" w:rsidRPr="00BE690A">
              <w:rPr>
                <w:rFonts w:cs="AECOM Sans"/>
              </w:rPr>
              <w:t>higher proportion of women (68%) have started cycling for the first time or after a 5+ year break than men (54%)</w:t>
            </w:r>
            <w:r>
              <w:rPr>
                <w:rFonts w:cs="AECOM Sans"/>
              </w:rPr>
              <w:t xml:space="preserve">, </w:t>
            </w:r>
            <w:proofErr w:type="gramStart"/>
            <w:r>
              <w:rPr>
                <w:rFonts w:cs="AECOM Sans"/>
              </w:rPr>
              <w:t>as a result of</w:t>
            </w:r>
            <w:proofErr w:type="gramEnd"/>
            <w:r>
              <w:rPr>
                <w:rFonts w:cs="AECOM Sans"/>
              </w:rPr>
              <w:t xml:space="preserve"> a bike share scheme.</w:t>
            </w:r>
            <w:r w:rsidR="004019D8">
              <w:rPr>
                <w:rFonts w:cs="AECOM Sans"/>
              </w:rPr>
              <w:t xml:space="preserve"> Bike share schemes have also shown benefits for both physical and mental health of their users. </w:t>
            </w:r>
          </w:p>
          <w:p w14:paraId="45D75798" w14:textId="52E608D7" w:rsidR="0099398F" w:rsidRPr="006F1476" w:rsidRDefault="00BF7BD0" w:rsidP="00241387">
            <w:pPr>
              <w:tabs>
                <w:tab w:val="clear" w:pos="284"/>
              </w:tabs>
              <w:spacing w:after="240" w:line="240" w:lineRule="auto"/>
              <w:rPr>
                <w:rFonts w:eastAsia="Times New Roman" w:cs="AECOM Sans"/>
                <w:color w:val="000000"/>
                <w:kern w:val="0"/>
                <w:lang w:eastAsia="en-GB"/>
              </w:rPr>
            </w:pPr>
            <w:hyperlink r:id="rId65" w:history="1">
              <w:r w:rsidR="00BE690A" w:rsidRPr="009D745F">
                <w:rPr>
                  <w:rStyle w:val="Hyperlink"/>
                  <w:rFonts w:eastAsia="Times New Roman" w:cs="AECOM Sans"/>
                  <w:kern w:val="0"/>
                  <w:lang w:eastAsia="en-GB"/>
                </w:rPr>
                <w:t>https://como.org.uk/wp-content/uploads/2021/03/CoMoUK-Scotland-Bike-Share-Survey-2020.pdf</w:t>
              </w:r>
            </w:hyperlink>
            <w:r w:rsidR="00BE690A">
              <w:rPr>
                <w:rFonts w:eastAsia="Times New Roman" w:cs="AECOM Sans"/>
                <w:color w:val="000000"/>
                <w:kern w:val="0"/>
                <w:lang w:eastAsia="en-GB"/>
              </w:rPr>
              <w:t xml:space="preserve"> </w:t>
            </w:r>
          </w:p>
        </w:tc>
      </w:tr>
      <w:tr w:rsidR="0069737D" w:rsidRPr="006F1476" w14:paraId="531DF01B" w14:textId="77777777" w:rsidTr="00241387">
        <w:trPr>
          <w:trHeight w:val="1481"/>
        </w:trPr>
        <w:tc>
          <w:tcPr>
            <w:tcW w:w="1773" w:type="dxa"/>
            <w:vMerge/>
            <w:vAlign w:val="center"/>
            <w:hideMark/>
          </w:tcPr>
          <w:p w14:paraId="7BF29495" w14:textId="77777777" w:rsidR="009F2C07" w:rsidRPr="006F1476" w:rsidRDefault="009F2C07" w:rsidP="0069737D">
            <w:pPr>
              <w:tabs>
                <w:tab w:val="clear" w:pos="284"/>
              </w:tabs>
              <w:spacing w:line="240" w:lineRule="auto"/>
              <w:rPr>
                <w:rFonts w:eastAsia="Times New Roman" w:cs="AECOM Sans"/>
                <w:b/>
                <w:bCs/>
                <w:color w:val="000000"/>
                <w:kern w:val="0"/>
                <w:lang w:eastAsia="en-GB"/>
              </w:rPr>
            </w:pPr>
          </w:p>
        </w:tc>
        <w:tc>
          <w:tcPr>
            <w:tcW w:w="2124" w:type="dxa"/>
            <w:shd w:val="clear" w:color="auto" w:fill="auto"/>
            <w:vAlign w:val="center"/>
            <w:hideMark/>
          </w:tcPr>
          <w:p w14:paraId="243B1470" w14:textId="6D2F5C4B" w:rsidR="009F2C07"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Review funding criteria to ensure that fair access is appropriately weighted and improving accessibility is given an appropriate level of priority.</w:t>
            </w:r>
          </w:p>
        </w:tc>
        <w:tc>
          <w:tcPr>
            <w:tcW w:w="828" w:type="dxa"/>
            <w:shd w:val="clear" w:color="000000" w:fill="FFFFFF"/>
            <w:noWrap/>
            <w:vAlign w:val="center"/>
            <w:hideMark/>
          </w:tcPr>
          <w:p w14:paraId="098BCD5B" w14:textId="77777777" w:rsidR="009F2C07" w:rsidRPr="006F1476" w:rsidRDefault="009F2C07" w:rsidP="0069737D">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FA.2</w:t>
            </w:r>
          </w:p>
        </w:tc>
        <w:tc>
          <w:tcPr>
            <w:tcW w:w="1585" w:type="dxa"/>
            <w:shd w:val="clear" w:color="000000" w:fill="E2EFDA"/>
            <w:noWrap/>
            <w:vAlign w:val="center"/>
            <w:hideMark/>
          </w:tcPr>
          <w:p w14:paraId="5351C62B" w14:textId="4CF498F7" w:rsidR="009F2C07" w:rsidRPr="006F1476" w:rsidRDefault="009F2C07" w:rsidP="0069737D">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p>
        </w:tc>
        <w:tc>
          <w:tcPr>
            <w:tcW w:w="8535" w:type="dxa"/>
            <w:shd w:val="clear" w:color="auto" w:fill="auto"/>
            <w:vAlign w:val="center"/>
            <w:hideMark/>
          </w:tcPr>
          <w:p w14:paraId="032C3C9C" w14:textId="18C71886" w:rsidR="0099398F"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People from different ethnic groups are more likely to live in deprived areas and as such will be more affected by the proposed action. In 2019, people from all ethnic minority groups except the Indian, Chinese, White Irish and White Other groups were more likely than White British people to live in the most overall deprived 10% of neighbourhoods in England. </w:t>
            </w:r>
            <w:r w:rsidRPr="006F1476">
              <w:rPr>
                <w:rFonts w:eastAsia="Times New Roman" w:cs="AECOM Sans"/>
                <w:color w:val="000000"/>
                <w:kern w:val="0"/>
                <w:lang w:eastAsia="en-GB"/>
              </w:rPr>
              <w:br/>
            </w:r>
            <w:hyperlink r:id="rId66" w:history="1">
              <w:r w:rsidR="00B2563A" w:rsidRPr="006F1476">
                <w:rPr>
                  <w:rStyle w:val="Hyperlink"/>
                  <w:rFonts w:eastAsia="Times New Roman" w:cs="AECOM Sans"/>
                  <w:kern w:val="0"/>
                  <w:lang w:eastAsia="en-GB"/>
                </w:rPr>
                <w:t>https://www.ethnicity-facts-figures.service.gov.uk/uk-population-by-ethnicity/demographics/people-living-in-deprived-neighbourhoods/latest</w:t>
              </w:r>
            </w:hyperlink>
            <w:r w:rsidR="00B2563A" w:rsidRPr="006F1476">
              <w:rPr>
                <w:rFonts w:eastAsia="Times New Roman" w:cs="AECOM Sans"/>
                <w:color w:val="000000"/>
                <w:kern w:val="0"/>
                <w:lang w:eastAsia="en-GB"/>
              </w:rPr>
              <w:t xml:space="preserve"> </w:t>
            </w:r>
          </w:p>
        </w:tc>
      </w:tr>
      <w:tr w:rsidR="0069737D" w:rsidRPr="006F1476" w14:paraId="26C0F34A" w14:textId="77777777" w:rsidTr="00061F35">
        <w:trPr>
          <w:trHeight w:val="2055"/>
        </w:trPr>
        <w:tc>
          <w:tcPr>
            <w:tcW w:w="1773" w:type="dxa"/>
            <w:vMerge/>
            <w:vAlign w:val="center"/>
            <w:hideMark/>
          </w:tcPr>
          <w:p w14:paraId="3E9127EF" w14:textId="77777777" w:rsidR="009F2C07" w:rsidRPr="006F1476" w:rsidRDefault="009F2C07" w:rsidP="0069737D">
            <w:pPr>
              <w:tabs>
                <w:tab w:val="clear" w:pos="284"/>
              </w:tabs>
              <w:spacing w:line="240" w:lineRule="auto"/>
              <w:rPr>
                <w:rFonts w:eastAsia="Times New Roman" w:cs="AECOM Sans"/>
                <w:b/>
                <w:bCs/>
                <w:color w:val="000000"/>
                <w:kern w:val="0"/>
                <w:lang w:eastAsia="en-GB"/>
              </w:rPr>
            </w:pPr>
          </w:p>
        </w:tc>
        <w:tc>
          <w:tcPr>
            <w:tcW w:w="2124" w:type="dxa"/>
            <w:shd w:val="clear" w:color="auto" w:fill="auto"/>
            <w:vAlign w:val="center"/>
            <w:hideMark/>
          </w:tcPr>
          <w:p w14:paraId="61B5CA6C" w14:textId="77777777" w:rsidR="009F2C07"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Improve quality and level of service of carriage of bikes on trains and require rural &amp; island bus services to carry cycles, wherever possible</w:t>
            </w:r>
          </w:p>
        </w:tc>
        <w:tc>
          <w:tcPr>
            <w:tcW w:w="828" w:type="dxa"/>
            <w:shd w:val="clear" w:color="000000" w:fill="FFFFFF"/>
            <w:noWrap/>
            <w:vAlign w:val="center"/>
            <w:hideMark/>
          </w:tcPr>
          <w:p w14:paraId="16237FD5" w14:textId="77777777" w:rsidR="009F2C07" w:rsidRPr="006F1476" w:rsidRDefault="009F2C07" w:rsidP="0069737D">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FA.3</w:t>
            </w:r>
          </w:p>
        </w:tc>
        <w:tc>
          <w:tcPr>
            <w:tcW w:w="1585" w:type="dxa"/>
            <w:shd w:val="clear" w:color="000000" w:fill="A9D08E"/>
            <w:noWrap/>
            <w:vAlign w:val="center"/>
            <w:hideMark/>
          </w:tcPr>
          <w:p w14:paraId="6AEBC5C0" w14:textId="77777777" w:rsidR="009F2C07" w:rsidRPr="006F1476" w:rsidRDefault="009F2C07" w:rsidP="0069737D">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p>
        </w:tc>
        <w:tc>
          <w:tcPr>
            <w:tcW w:w="8535" w:type="dxa"/>
            <w:shd w:val="clear" w:color="auto" w:fill="auto"/>
            <w:vAlign w:val="center"/>
            <w:hideMark/>
          </w:tcPr>
          <w:p w14:paraId="2E688BB6" w14:textId="57E9FC6E" w:rsidR="00B2563A"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Allowing greater access to carrying bikes on trains will help to support multi-modal journeys which will include the reduction in overall emissions. Traffic-related noise has increased health risks for older </w:t>
            </w:r>
            <w:proofErr w:type="gramStart"/>
            <w:r w:rsidR="00B2563A" w:rsidRPr="006F1476">
              <w:rPr>
                <w:rFonts w:eastAsia="Times New Roman" w:cs="AECOM Sans"/>
                <w:color w:val="000000"/>
                <w:kern w:val="0"/>
                <w:lang w:eastAsia="en-GB"/>
              </w:rPr>
              <w:t>people</w:t>
            </w:r>
            <w:proofErr w:type="gramEnd"/>
            <w:r w:rsidR="00B2563A" w:rsidRPr="006F1476">
              <w:rPr>
                <w:rFonts w:eastAsia="Times New Roman" w:cs="AECOM Sans"/>
                <w:color w:val="000000"/>
                <w:kern w:val="0"/>
                <w:lang w:eastAsia="en-GB"/>
              </w:rPr>
              <w:t xml:space="preserve"> and</w:t>
            </w:r>
            <w:r w:rsidRPr="006F1476">
              <w:rPr>
                <w:rFonts w:eastAsia="Times New Roman" w:cs="AECOM Sans"/>
                <w:color w:val="000000"/>
                <w:kern w:val="0"/>
                <w:lang w:eastAsia="en-GB"/>
              </w:rPr>
              <w:t xml:space="preserve"> they are more vulnerable to the effects of poor air quality</w:t>
            </w:r>
            <w:r w:rsidR="00241387">
              <w:rPr>
                <w:rFonts w:eastAsia="Times New Roman" w:cs="AECOM Sans"/>
                <w:color w:val="000000"/>
                <w:kern w:val="0"/>
                <w:lang w:eastAsia="en-GB"/>
              </w:rPr>
              <w:t xml:space="preserve"> along with young people</w:t>
            </w:r>
            <w:r w:rsidRPr="006F1476">
              <w:rPr>
                <w:rFonts w:eastAsia="Times New Roman" w:cs="AECOM Sans"/>
                <w:color w:val="000000"/>
                <w:kern w:val="0"/>
                <w:lang w:eastAsia="en-GB"/>
              </w:rPr>
              <w:t xml:space="preserve"> compared to the overall population.</w:t>
            </w:r>
          </w:p>
          <w:p w14:paraId="720E3981" w14:textId="57C047A9" w:rsidR="0099398F" w:rsidRPr="006F1476" w:rsidRDefault="00BF7BD0" w:rsidP="0069737D">
            <w:pPr>
              <w:tabs>
                <w:tab w:val="clear" w:pos="284"/>
              </w:tabs>
              <w:spacing w:line="240" w:lineRule="auto"/>
              <w:rPr>
                <w:rFonts w:eastAsia="Times New Roman" w:cs="AECOM Sans"/>
                <w:color w:val="000000"/>
                <w:kern w:val="0"/>
                <w:lang w:eastAsia="en-GB"/>
              </w:rPr>
            </w:pPr>
            <w:hyperlink r:id="rId67" w:history="1">
              <w:r w:rsidR="00B2563A" w:rsidRPr="006F1476">
                <w:rPr>
                  <w:rStyle w:val="Hyperlink"/>
                  <w:rFonts w:cs="AECOM Sans"/>
                </w:rPr>
                <w:t>https://academic.oup.com/eurheartj/article/36/39/2653/2398234</w:t>
              </w:r>
            </w:hyperlink>
            <w:r w:rsidR="00B2563A" w:rsidRPr="006F1476">
              <w:rPr>
                <w:rFonts w:cs="AECOM Sans"/>
              </w:rPr>
              <w:t xml:space="preserve"> </w:t>
            </w:r>
            <w:r w:rsidR="009F2C07" w:rsidRPr="006F1476">
              <w:rPr>
                <w:rFonts w:eastAsia="Times New Roman" w:cs="AECOM Sans"/>
                <w:color w:val="000000"/>
                <w:kern w:val="0"/>
                <w:lang w:eastAsia="en-GB"/>
              </w:rPr>
              <w:br/>
            </w:r>
            <w:r w:rsidR="009F2C07" w:rsidRPr="006F1476">
              <w:rPr>
                <w:rFonts w:eastAsia="Times New Roman" w:cs="AECOM Sans"/>
                <w:color w:val="000000"/>
                <w:kern w:val="0"/>
                <w:lang w:eastAsia="en-GB"/>
              </w:rPr>
              <w:br/>
              <w:t xml:space="preserve">Some groups are more likely to rely on public transport such as young people, older people, </w:t>
            </w:r>
            <w:proofErr w:type="gramStart"/>
            <w:r w:rsidR="009F2C07" w:rsidRPr="006F1476">
              <w:rPr>
                <w:rFonts w:eastAsia="Times New Roman" w:cs="AECOM Sans"/>
                <w:color w:val="000000"/>
                <w:kern w:val="0"/>
                <w:lang w:eastAsia="en-GB"/>
              </w:rPr>
              <w:t>women</w:t>
            </w:r>
            <w:proofErr w:type="gramEnd"/>
            <w:r w:rsidR="009F2C07" w:rsidRPr="006F1476">
              <w:rPr>
                <w:rFonts w:eastAsia="Times New Roman" w:cs="AECOM Sans"/>
                <w:color w:val="000000"/>
                <w:kern w:val="0"/>
                <w:lang w:eastAsia="en-GB"/>
              </w:rPr>
              <w:t xml:space="preserve"> and people from certain ethnic minority groups.</w:t>
            </w:r>
          </w:p>
        </w:tc>
      </w:tr>
      <w:tr w:rsidR="0069737D" w:rsidRPr="006F1476" w14:paraId="3371E7EF" w14:textId="77777777" w:rsidTr="00061F35">
        <w:trPr>
          <w:trHeight w:val="2505"/>
        </w:trPr>
        <w:tc>
          <w:tcPr>
            <w:tcW w:w="1773" w:type="dxa"/>
            <w:vMerge/>
            <w:vAlign w:val="center"/>
            <w:hideMark/>
          </w:tcPr>
          <w:p w14:paraId="5342273D" w14:textId="77777777" w:rsidR="009F2C07" w:rsidRPr="006F1476" w:rsidRDefault="009F2C07" w:rsidP="0069737D">
            <w:pPr>
              <w:tabs>
                <w:tab w:val="clear" w:pos="284"/>
              </w:tabs>
              <w:spacing w:line="240" w:lineRule="auto"/>
              <w:rPr>
                <w:rFonts w:eastAsia="Times New Roman" w:cs="AECOM Sans"/>
                <w:b/>
                <w:bCs/>
                <w:color w:val="000000"/>
                <w:kern w:val="0"/>
                <w:lang w:eastAsia="en-GB"/>
              </w:rPr>
            </w:pPr>
          </w:p>
        </w:tc>
        <w:tc>
          <w:tcPr>
            <w:tcW w:w="2124" w:type="dxa"/>
            <w:shd w:val="clear" w:color="auto" w:fill="auto"/>
            <w:vAlign w:val="center"/>
            <w:hideMark/>
          </w:tcPr>
          <w:p w14:paraId="2BE82255" w14:textId="5D82E3E5" w:rsidR="009F2C07"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Implement safe cycle routes to public transport interchanges and increase the provision of </w:t>
            </w:r>
            <w:r w:rsidR="00241387" w:rsidRPr="006F1476">
              <w:rPr>
                <w:rFonts w:eastAsia="Times New Roman" w:cs="AECOM Sans"/>
                <w:color w:val="000000"/>
                <w:kern w:val="0"/>
                <w:lang w:eastAsia="en-GB"/>
              </w:rPr>
              <w:t>high-quality</w:t>
            </w:r>
            <w:r w:rsidRPr="006F1476">
              <w:rPr>
                <w:rFonts w:eastAsia="Times New Roman" w:cs="AECOM Sans"/>
                <w:color w:val="000000"/>
                <w:kern w:val="0"/>
                <w:lang w:eastAsia="en-GB"/>
              </w:rPr>
              <w:t xml:space="preserve"> bike storage.</w:t>
            </w:r>
          </w:p>
        </w:tc>
        <w:tc>
          <w:tcPr>
            <w:tcW w:w="828" w:type="dxa"/>
            <w:shd w:val="clear" w:color="000000" w:fill="FFFFFF"/>
            <w:noWrap/>
            <w:vAlign w:val="center"/>
            <w:hideMark/>
          </w:tcPr>
          <w:p w14:paraId="0379E230" w14:textId="77777777" w:rsidR="009F2C07" w:rsidRPr="006F1476" w:rsidRDefault="009F2C07" w:rsidP="0069737D">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FA.4</w:t>
            </w:r>
          </w:p>
        </w:tc>
        <w:tc>
          <w:tcPr>
            <w:tcW w:w="1585" w:type="dxa"/>
            <w:shd w:val="clear" w:color="000000" w:fill="E2EFDA"/>
            <w:noWrap/>
            <w:vAlign w:val="center"/>
            <w:hideMark/>
          </w:tcPr>
          <w:p w14:paraId="75E6ED9A" w14:textId="21D0E021" w:rsidR="009F2C07" w:rsidRPr="006F1476" w:rsidRDefault="009F2C07" w:rsidP="0069737D">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p>
        </w:tc>
        <w:tc>
          <w:tcPr>
            <w:tcW w:w="8535" w:type="dxa"/>
            <w:shd w:val="clear" w:color="auto" w:fill="auto"/>
            <w:vAlign w:val="center"/>
            <w:hideMark/>
          </w:tcPr>
          <w:p w14:paraId="7D4DF027" w14:textId="77777777" w:rsidR="009F2C07"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Some groups are more likely to rely on public transport such as young people, older people, </w:t>
            </w:r>
            <w:proofErr w:type="gramStart"/>
            <w:r w:rsidRPr="006F1476">
              <w:rPr>
                <w:rFonts w:eastAsia="Times New Roman" w:cs="AECOM Sans"/>
                <w:color w:val="000000"/>
                <w:kern w:val="0"/>
                <w:lang w:eastAsia="en-GB"/>
              </w:rPr>
              <w:t>women</w:t>
            </w:r>
            <w:proofErr w:type="gramEnd"/>
            <w:r w:rsidRPr="006F1476">
              <w:rPr>
                <w:rFonts w:eastAsia="Times New Roman" w:cs="AECOM Sans"/>
                <w:color w:val="000000"/>
                <w:kern w:val="0"/>
                <w:lang w:eastAsia="en-GB"/>
              </w:rPr>
              <w:t xml:space="preserve"> and people from certain ethnic minority groups. Improved access to stations may help increase multi-modal journeys. </w:t>
            </w:r>
            <w:r w:rsidRPr="006F1476">
              <w:rPr>
                <w:rFonts w:eastAsia="Times New Roman" w:cs="AECOM Sans"/>
                <w:color w:val="000000"/>
                <w:kern w:val="0"/>
                <w:lang w:eastAsia="en-GB"/>
              </w:rPr>
              <w:br/>
            </w:r>
            <w:r w:rsidRPr="006F1476">
              <w:rPr>
                <w:rFonts w:eastAsia="Times New Roman" w:cs="AECOM Sans"/>
                <w:color w:val="000000"/>
                <w:kern w:val="0"/>
                <w:lang w:eastAsia="en-GB"/>
              </w:rPr>
              <w:br/>
              <w:t>Women and people from certain minority groups may feel unsafe when cycling alone or in hours of darkness. Only one in four women (27%) felt cycling safety was good in their city leaving the majority feeling unsafe when cycling.</w:t>
            </w:r>
          </w:p>
          <w:p w14:paraId="2C245B5C" w14:textId="77777777" w:rsidR="00B2563A" w:rsidRDefault="00BF7BD0" w:rsidP="0069737D">
            <w:pPr>
              <w:tabs>
                <w:tab w:val="clear" w:pos="284"/>
              </w:tabs>
              <w:spacing w:line="240" w:lineRule="auto"/>
              <w:rPr>
                <w:rFonts w:eastAsia="Times New Roman" w:cs="AECOM Sans"/>
                <w:color w:val="000000"/>
                <w:kern w:val="0"/>
                <w:lang w:eastAsia="en-GB"/>
              </w:rPr>
            </w:pPr>
            <w:hyperlink r:id="rId68" w:history="1">
              <w:r w:rsidR="00B2563A" w:rsidRPr="006F1476">
                <w:rPr>
                  <w:rStyle w:val="Hyperlink"/>
                  <w:rFonts w:eastAsia="Times New Roman" w:cs="AECOM Sans"/>
                  <w:kern w:val="0"/>
                  <w:lang w:eastAsia="en-GB"/>
                </w:rPr>
                <w:t>https://www.sustrans.org.uk/media/7377/cycling_for_everyone-sustrans-arup.pdf</w:t>
              </w:r>
            </w:hyperlink>
            <w:r w:rsidR="00B2563A" w:rsidRPr="006F1476">
              <w:rPr>
                <w:rFonts w:eastAsia="Times New Roman" w:cs="AECOM Sans"/>
                <w:color w:val="000000"/>
                <w:kern w:val="0"/>
                <w:lang w:eastAsia="en-GB"/>
              </w:rPr>
              <w:t xml:space="preserve"> </w:t>
            </w:r>
          </w:p>
          <w:p w14:paraId="3736268E" w14:textId="6022FBFE" w:rsidR="0099398F" w:rsidRPr="006F1476" w:rsidRDefault="0099398F" w:rsidP="0069737D">
            <w:pPr>
              <w:tabs>
                <w:tab w:val="clear" w:pos="284"/>
              </w:tabs>
              <w:spacing w:line="240" w:lineRule="auto"/>
              <w:rPr>
                <w:rFonts w:eastAsia="Times New Roman" w:cs="AECOM Sans"/>
                <w:color w:val="000000"/>
                <w:kern w:val="0"/>
                <w:lang w:eastAsia="en-GB"/>
              </w:rPr>
            </w:pPr>
          </w:p>
        </w:tc>
      </w:tr>
      <w:tr w:rsidR="0069737D" w:rsidRPr="006F1476" w14:paraId="7001EA71" w14:textId="77777777" w:rsidTr="00061F35">
        <w:trPr>
          <w:trHeight w:val="1545"/>
        </w:trPr>
        <w:tc>
          <w:tcPr>
            <w:tcW w:w="1773" w:type="dxa"/>
            <w:vMerge w:val="restart"/>
            <w:shd w:val="clear" w:color="000000" w:fill="D9E1F2"/>
            <w:textDirection w:val="btLr"/>
            <w:vAlign w:val="center"/>
            <w:hideMark/>
          </w:tcPr>
          <w:p w14:paraId="33DB8734" w14:textId="77777777" w:rsidR="009F2C07" w:rsidRPr="006F1476" w:rsidRDefault="009F2C07" w:rsidP="00E10550">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lastRenderedPageBreak/>
              <w:t>Training and Education</w:t>
            </w:r>
          </w:p>
        </w:tc>
        <w:tc>
          <w:tcPr>
            <w:tcW w:w="2124" w:type="dxa"/>
            <w:shd w:val="clear" w:color="auto" w:fill="auto"/>
            <w:vAlign w:val="center"/>
            <w:hideMark/>
          </w:tcPr>
          <w:p w14:paraId="07DEA565" w14:textId="0238F262" w:rsidR="009F2C07"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Provide a comprehensive cycle training offer for all life stages, including learning to ride in pre-school, learning to ride on-road through school </w:t>
            </w:r>
            <w:proofErr w:type="spellStart"/>
            <w:r w:rsidRPr="006F1476">
              <w:rPr>
                <w:rFonts w:eastAsia="Times New Roman" w:cs="AECOM Sans"/>
                <w:color w:val="000000"/>
                <w:kern w:val="0"/>
                <w:lang w:eastAsia="en-GB"/>
              </w:rPr>
              <w:t>bikeability</w:t>
            </w:r>
            <w:proofErr w:type="spellEnd"/>
            <w:r w:rsidRPr="006F1476">
              <w:rPr>
                <w:rFonts w:eastAsia="Times New Roman" w:cs="AECOM Sans"/>
                <w:color w:val="000000"/>
                <w:kern w:val="0"/>
                <w:lang w:eastAsia="en-GB"/>
              </w:rPr>
              <w:t xml:space="preserve"> training, and for adults of all ages, including cycle awareness training.</w:t>
            </w:r>
          </w:p>
        </w:tc>
        <w:tc>
          <w:tcPr>
            <w:tcW w:w="828" w:type="dxa"/>
            <w:shd w:val="clear" w:color="000000" w:fill="FFFFFF"/>
            <w:noWrap/>
            <w:vAlign w:val="center"/>
            <w:hideMark/>
          </w:tcPr>
          <w:p w14:paraId="037BBC75" w14:textId="77777777" w:rsidR="009F2C07" w:rsidRPr="006F1476" w:rsidRDefault="009F2C07" w:rsidP="0069737D">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TE.1</w:t>
            </w:r>
          </w:p>
        </w:tc>
        <w:tc>
          <w:tcPr>
            <w:tcW w:w="1585" w:type="dxa"/>
            <w:shd w:val="clear" w:color="000000" w:fill="E2EFDA"/>
            <w:noWrap/>
            <w:vAlign w:val="center"/>
            <w:hideMark/>
          </w:tcPr>
          <w:p w14:paraId="3CF980C9" w14:textId="7636A06B" w:rsidR="009F2C07" w:rsidRPr="006F1476" w:rsidRDefault="009F2C07" w:rsidP="0069737D">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p>
        </w:tc>
        <w:tc>
          <w:tcPr>
            <w:tcW w:w="8535" w:type="dxa"/>
            <w:shd w:val="clear" w:color="auto" w:fill="auto"/>
            <w:vAlign w:val="center"/>
            <w:hideMark/>
          </w:tcPr>
          <w:p w14:paraId="6FC4F1E5" w14:textId="77777777" w:rsidR="00B2563A"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All levels gaining competence in cycling, which may encourage greater usage providing more transport options for all age groups. </w:t>
            </w:r>
            <w:r w:rsidRPr="006F1476">
              <w:rPr>
                <w:rFonts w:eastAsia="Times New Roman" w:cs="AECOM Sans"/>
                <w:color w:val="000000"/>
                <w:kern w:val="0"/>
                <w:lang w:eastAsia="en-GB"/>
              </w:rPr>
              <w:br/>
            </w:r>
            <w:r w:rsidRPr="006F1476">
              <w:rPr>
                <w:rFonts w:eastAsia="Times New Roman" w:cs="AECOM Sans"/>
                <w:color w:val="000000"/>
                <w:kern w:val="0"/>
                <w:lang w:eastAsia="en-GB"/>
              </w:rPr>
              <w:br/>
              <w:t xml:space="preserve">People from ethnic minority groups are more </w:t>
            </w:r>
            <w:r w:rsidR="00B2563A" w:rsidRPr="006F1476">
              <w:rPr>
                <w:rFonts w:eastAsia="Times New Roman" w:cs="AECOM Sans"/>
                <w:color w:val="000000"/>
                <w:kern w:val="0"/>
                <w:lang w:eastAsia="en-GB"/>
              </w:rPr>
              <w:t>likely</w:t>
            </w:r>
            <w:r w:rsidRPr="006F1476">
              <w:rPr>
                <w:rFonts w:eastAsia="Times New Roman" w:cs="AECOM Sans"/>
                <w:color w:val="000000"/>
                <w:kern w:val="0"/>
                <w:lang w:eastAsia="en-GB"/>
              </w:rPr>
              <w:t xml:space="preserve"> to live in deprived neighbourhoods and therefore may be more reliant on low-cost transport options as such may see a greater benefit through improving access to multi-modal journeys</w:t>
            </w:r>
            <w:r w:rsidR="00B2563A" w:rsidRPr="006F1476">
              <w:rPr>
                <w:rFonts w:eastAsia="Times New Roman" w:cs="AECOM Sans"/>
                <w:color w:val="000000"/>
                <w:kern w:val="0"/>
                <w:lang w:eastAsia="en-GB"/>
              </w:rPr>
              <w:t xml:space="preserve">. </w:t>
            </w:r>
          </w:p>
          <w:p w14:paraId="1EAE4892" w14:textId="77777777" w:rsidR="009F2C07" w:rsidRDefault="00BF7BD0" w:rsidP="0099398F">
            <w:pPr>
              <w:pStyle w:val="FootnoteText"/>
              <w:rPr>
                <w:rFonts w:cs="AECOM Sans"/>
                <w:sz w:val="18"/>
                <w:szCs w:val="18"/>
              </w:rPr>
            </w:pPr>
            <w:hyperlink r:id="rId69" w:history="1">
              <w:r w:rsidR="00B2563A" w:rsidRPr="006F1476">
                <w:rPr>
                  <w:rStyle w:val="Hyperlink"/>
                  <w:rFonts w:cs="AECOM Sans"/>
                  <w:sz w:val="18"/>
                  <w:szCs w:val="18"/>
                </w:rPr>
                <w:t>https://www.sustrans.org.uk/media/7377/cycling_for_everyone-sustrans-arup.pdf</w:t>
              </w:r>
            </w:hyperlink>
            <w:r w:rsidR="00B2563A" w:rsidRPr="006F1476">
              <w:rPr>
                <w:rFonts w:cs="AECOM Sans"/>
                <w:sz w:val="18"/>
                <w:szCs w:val="18"/>
              </w:rPr>
              <w:t xml:space="preserve"> </w:t>
            </w:r>
          </w:p>
          <w:p w14:paraId="4682FFD3" w14:textId="77777777" w:rsidR="0099398F" w:rsidRDefault="0099398F" w:rsidP="0099398F">
            <w:pPr>
              <w:pStyle w:val="FootnoteText"/>
              <w:rPr>
                <w:rFonts w:cs="AECOM Sans"/>
                <w:sz w:val="18"/>
                <w:szCs w:val="18"/>
              </w:rPr>
            </w:pPr>
          </w:p>
          <w:p w14:paraId="79415ED4" w14:textId="2C93DFA0" w:rsidR="00241387" w:rsidRPr="00C410F7" w:rsidRDefault="0099398F" w:rsidP="00C410F7">
            <w:pPr>
              <w:rPr>
                <w:lang w:eastAsia="en-GB"/>
              </w:rPr>
            </w:pPr>
            <w:r w:rsidRPr="00C410F7">
              <w:rPr>
                <w:lang w:eastAsia="en-GB"/>
              </w:rPr>
              <w:t>Currently physical activity levels in Scotland show that 34% of adults and 31% of children do not meet the guidelines for physical activity. Evidence shows that physical inactivity contributes to over 2,500 premature deaths in Scotland each year</w:t>
            </w:r>
            <w:r w:rsidR="00241387" w:rsidRPr="00C410F7">
              <w:rPr>
                <w:lang w:eastAsia="en-GB"/>
              </w:rPr>
              <w:t xml:space="preserve">. Improved cycling confidence across age groups may help to encourage people to be active. </w:t>
            </w:r>
          </w:p>
          <w:p w14:paraId="1E079F63" w14:textId="77777777" w:rsidR="00241387" w:rsidRPr="00C410F7" w:rsidRDefault="00241387" w:rsidP="0099398F">
            <w:pPr>
              <w:tabs>
                <w:tab w:val="clear" w:pos="284"/>
              </w:tabs>
              <w:spacing w:line="240" w:lineRule="auto"/>
              <w:rPr>
                <w:rFonts w:eastAsia="Times New Roman" w:cs="AECOM Sans"/>
                <w:color w:val="000000"/>
                <w:kern w:val="0"/>
                <w:lang w:eastAsia="en-GB"/>
              </w:rPr>
            </w:pPr>
          </w:p>
          <w:p w14:paraId="19750567" w14:textId="749AE82E" w:rsidR="00C410F7" w:rsidRDefault="0099398F" w:rsidP="00C410F7">
            <w:pPr>
              <w:tabs>
                <w:tab w:val="clear" w:pos="284"/>
              </w:tabs>
              <w:spacing w:line="240" w:lineRule="auto"/>
              <w:rPr>
                <w:rFonts w:eastAsia="Times New Roman" w:cs="AECOM Sans"/>
                <w:color w:val="000000"/>
                <w:kern w:val="0"/>
                <w:lang w:eastAsia="en-GB"/>
              </w:rPr>
            </w:pPr>
            <w:r w:rsidRPr="00C410F7">
              <w:rPr>
                <w:rFonts w:eastAsia="Times New Roman" w:cs="AECOM Sans"/>
                <w:color w:val="000000"/>
                <w:kern w:val="0"/>
                <w:lang w:eastAsia="en-GB"/>
              </w:rPr>
              <w:t>Safety is a key issue for many when using transport however, a particularly vulnerable group is children and young adults. There were 68 child pedal casualties recorded in Scotland in 2019, 24 of which were seriously injured. This accounted for 12% of all cycle casualties of all ages.</w:t>
            </w:r>
            <w:r w:rsidR="00C410F7">
              <w:rPr>
                <w:rFonts w:eastAsia="Times New Roman" w:cs="AECOM Sans"/>
                <w:color w:val="000000"/>
                <w:kern w:val="0"/>
                <w:lang w:eastAsia="en-GB"/>
              </w:rPr>
              <w:t xml:space="preserve"> Cycle training will help children to be safer when cycling. </w:t>
            </w:r>
          </w:p>
          <w:p w14:paraId="4ACE8645" w14:textId="547B4E3B" w:rsidR="0099398F" w:rsidRPr="0099398F" w:rsidRDefault="0099398F" w:rsidP="00C410F7">
            <w:pPr>
              <w:tabs>
                <w:tab w:val="clear" w:pos="284"/>
              </w:tabs>
              <w:spacing w:line="240" w:lineRule="auto"/>
              <w:rPr>
                <w:rFonts w:cs="AECOM Sans"/>
              </w:rPr>
            </w:pPr>
            <w:r w:rsidRPr="00C410F7">
              <w:rPr>
                <w:rFonts w:eastAsia="Times New Roman" w:cs="AECOM Sans"/>
                <w:color w:val="000000"/>
                <w:kern w:val="0"/>
                <w:lang w:eastAsia="en-GB"/>
              </w:rPr>
              <w:br/>
            </w:r>
            <w:r w:rsidRPr="00C410F7">
              <w:rPr>
                <w:rFonts w:eastAsia="Times New Roman" w:cs="AECOM Sans"/>
                <w:color w:val="000000"/>
                <w:kern w:val="0"/>
                <w:szCs w:val="22"/>
                <w:lang w:eastAsia="en-GB"/>
              </w:rPr>
              <w:t>Research shows that physical activity declines with age, with 42% of people aged between 75 – 84 physically inactive, and 66% of 84-year-olds are inactive, compared with 25% of the population who are inactive.</w:t>
            </w:r>
            <w:r w:rsidR="00C410F7" w:rsidRPr="00C410F7">
              <w:rPr>
                <w:rFonts w:eastAsia="Times New Roman" w:cs="AECOM Sans"/>
                <w:color w:val="000000"/>
                <w:kern w:val="0"/>
                <w:szCs w:val="22"/>
                <w:lang w:eastAsia="en-GB"/>
              </w:rPr>
              <w:t xml:space="preserve"> </w:t>
            </w:r>
            <w:r w:rsidR="00C410F7">
              <w:rPr>
                <w:rFonts w:eastAsia="Times New Roman" w:cs="AECOM Sans"/>
                <w:color w:val="000000"/>
                <w:kern w:val="0"/>
                <w:szCs w:val="22"/>
                <w:lang w:eastAsia="en-GB"/>
              </w:rPr>
              <w:t>Ri</w:t>
            </w:r>
            <w:r w:rsidRPr="00C410F7">
              <w:rPr>
                <w:rFonts w:eastAsia="Times New Roman" w:cs="AECOM Sans"/>
                <w:color w:val="000000"/>
                <w:kern w:val="0"/>
                <w:szCs w:val="22"/>
                <w:lang w:eastAsia="en-GB"/>
              </w:rPr>
              <w:t xml:space="preserve">sing numbers of older people </w:t>
            </w:r>
            <w:r w:rsidR="00C410F7">
              <w:rPr>
                <w:rFonts w:eastAsia="Times New Roman" w:cs="AECOM Sans"/>
                <w:color w:val="000000"/>
                <w:kern w:val="0"/>
                <w:szCs w:val="22"/>
                <w:lang w:eastAsia="en-GB"/>
              </w:rPr>
              <w:t>(o</w:t>
            </w:r>
            <w:r w:rsidRPr="00C410F7">
              <w:rPr>
                <w:rFonts w:eastAsia="Times New Roman" w:cs="AECOM Sans"/>
                <w:color w:val="000000"/>
                <w:kern w:val="0"/>
                <w:szCs w:val="22"/>
                <w:lang w:eastAsia="en-GB"/>
              </w:rPr>
              <w:t>lder people make up 18% of the UK population, with expectations that this will rise to 24% by 2038) it is important that older people are encouraged to cycle.</w:t>
            </w:r>
            <w:r w:rsidRPr="0099398F">
              <w:rPr>
                <w:rFonts w:eastAsia="Times New Roman" w:cs="AECOM Sans"/>
                <w:color w:val="000000"/>
                <w:kern w:val="0"/>
                <w:szCs w:val="22"/>
                <w:lang w:eastAsia="en-GB"/>
              </w:rPr>
              <w:t xml:space="preserve">   </w:t>
            </w:r>
          </w:p>
        </w:tc>
      </w:tr>
      <w:tr w:rsidR="00BA0D4E" w:rsidRPr="006F1476" w14:paraId="5A21E4B0" w14:textId="77777777" w:rsidTr="00061F35">
        <w:trPr>
          <w:trHeight w:val="2721"/>
        </w:trPr>
        <w:tc>
          <w:tcPr>
            <w:tcW w:w="1773" w:type="dxa"/>
            <w:vMerge/>
            <w:vAlign w:val="center"/>
            <w:hideMark/>
          </w:tcPr>
          <w:p w14:paraId="148BE80A" w14:textId="77777777" w:rsidR="00BA0D4E" w:rsidRPr="006F1476" w:rsidRDefault="00BA0D4E" w:rsidP="00BA0D4E">
            <w:pPr>
              <w:tabs>
                <w:tab w:val="clear" w:pos="284"/>
              </w:tabs>
              <w:spacing w:line="240" w:lineRule="auto"/>
              <w:rPr>
                <w:rFonts w:eastAsia="Times New Roman" w:cs="AECOM Sans"/>
                <w:b/>
                <w:bCs/>
                <w:color w:val="000000"/>
                <w:kern w:val="0"/>
                <w:lang w:eastAsia="en-GB"/>
              </w:rPr>
            </w:pPr>
          </w:p>
        </w:tc>
        <w:tc>
          <w:tcPr>
            <w:tcW w:w="2124" w:type="dxa"/>
            <w:shd w:val="clear" w:color="auto" w:fill="auto"/>
            <w:vAlign w:val="center"/>
            <w:hideMark/>
          </w:tcPr>
          <w:p w14:paraId="56518C31" w14:textId="77777777" w:rsidR="00BA0D4E" w:rsidRPr="006F1476" w:rsidRDefault="00BA0D4E" w:rsidP="00BA0D4E">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Provide a free bike to all children of school age who cannot afford one</w:t>
            </w:r>
          </w:p>
        </w:tc>
        <w:tc>
          <w:tcPr>
            <w:tcW w:w="828" w:type="dxa"/>
            <w:shd w:val="clear" w:color="000000" w:fill="FFFFFF"/>
            <w:noWrap/>
            <w:vAlign w:val="center"/>
            <w:hideMark/>
          </w:tcPr>
          <w:p w14:paraId="117C155C" w14:textId="77777777" w:rsidR="00BA0D4E" w:rsidRPr="006F1476" w:rsidRDefault="00BA0D4E" w:rsidP="00BA0D4E">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TE.2</w:t>
            </w:r>
          </w:p>
        </w:tc>
        <w:tc>
          <w:tcPr>
            <w:tcW w:w="1585" w:type="dxa"/>
            <w:shd w:val="clear" w:color="000000" w:fill="E2EFDA"/>
            <w:noWrap/>
            <w:vAlign w:val="center"/>
            <w:hideMark/>
          </w:tcPr>
          <w:p w14:paraId="604C30EE" w14:textId="15DD1F1D" w:rsidR="00BA0D4E" w:rsidRPr="006F1476" w:rsidRDefault="00BA0D4E" w:rsidP="00BA0D4E">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p>
        </w:tc>
        <w:tc>
          <w:tcPr>
            <w:tcW w:w="8535" w:type="dxa"/>
            <w:shd w:val="clear" w:color="auto" w:fill="auto"/>
            <w:vAlign w:val="center"/>
            <w:hideMark/>
          </w:tcPr>
          <w:p w14:paraId="22871650" w14:textId="23F878B0" w:rsidR="00BA0D4E" w:rsidRPr="006F1476" w:rsidRDefault="00BA0D4E" w:rsidP="00BA0D4E">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This action will have a direct impact on young people, helping to provide equal opportunities to all school pupils. The majority (51.2%) of school pupils travel to school in an active way however only 5.2% of primary school and 1.3% of secondary pupils cycled to School. </w:t>
            </w:r>
          </w:p>
          <w:p w14:paraId="0E3AC4E4" w14:textId="02B514A4" w:rsidR="00BA0D4E" w:rsidRPr="006F1476" w:rsidRDefault="00BF7BD0" w:rsidP="00BA0D4E">
            <w:pPr>
              <w:tabs>
                <w:tab w:val="clear" w:pos="284"/>
              </w:tabs>
              <w:spacing w:line="240" w:lineRule="auto"/>
              <w:rPr>
                <w:rFonts w:eastAsia="Times New Roman" w:cs="AECOM Sans"/>
                <w:color w:val="000000"/>
                <w:kern w:val="0"/>
                <w:lang w:eastAsia="en-GB"/>
              </w:rPr>
            </w:pPr>
            <w:hyperlink r:id="rId70" w:history="1">
              <w:r w:rsidR="00BA0D4E" w:rsidRPr="006F1476">
                <w:rPr>
                  <w:rStyle w:val="Hyperlink"/>
                  <w:rFonts w:eastAsia="Times New Roman" w:cs="AECOM Sans"/>
                  <w:kern w:val="0"/>
                  <w:lang w:eastAsia="en-GB"/>
                </w:rPr>
                <w:t>https://www.sustrans.org.uk/media/9170/hands-up-scotland-survey-2020_statistical-news-release.pdf</w:t>
              </w:r>
            </w:hyperlink>
            <w:r w:rsidR="00BA0D4E" w:rsidRPr="006F1476">
              <w:rPr>
                <w:rFonts w:eastAsia="Times New Roman" w:cs="AECOM Sans"/>
                <w:color w:val="000000"/>
                <w:kern w:val="0"/>
                <w:lang w:eastAsia="en-GB"/>
              </w:rPr>
              <w:t xml:space="preserve"> </w:t>
            </w:r>
          </w:p>
          <w:p w14:paraId="3827AE62" w14:textId="77777777" w:rsidR="00BA0D4E" w:rsidRPr="006F1476" w:rsidRDefault="00BF7BD0" w:rsidP="00BA0D4E">
            <w:pPr>
              <w:tabs>
                <w:tab w:val="clear" w:pos="284"/>
              </w:tabs>
              <w:spacing w:line="240" w:lineRule="auto"/>
              <w:rPr>
                <w:rFonts w:eastAsia="Times New Roman" w:cs="AECOM Sans"/>
                <w:color w:val="000000"/>
                <w:kern w:val="0"/>
                <w:lang w:eastAsia="en-GB"/>
              </w:rPr>
            </w:pPr>
            <w:hyperlink r:id="rId71" w:history="1">
              <w:r w:rsidR="00BA0D4E" w:rsidRPr="006F1476">
                <w:rPr>
                  <w:rStyle w:val="Hyperlink"/>
                  <w:rFonts w:eastAsia="Times New Roman" w:cs="AECOM Sans"/>
                  <w:kern w:val="0"/>
                  <w:lang w:eastAsia="en-GB"/>
                </w:rPr>
                <w:t>https://www.cycling.scot/mediaLibrary/other/english/9444.pdf</w:t>
              </w:r>
            </w:hyperlink>
            <w:r w:rsidR="00BA0D4E" w:rsidRPr="006F1476">
              <w:rPr>
                <w:rFonts w:eastAsia="Times New Roman" w:cs="AECOM Sans"/>
                <w:color w:val="000000"/>
                <w:kern w:val="0"/>
                <w:lang w:eastAsia="en-GB"/>
              </w:rPr>
              <w:t xml:space="preserve"> </w:t>
            </w:r>
            <w:r w:rsidR="00BA0D4E" w:rsidRPr="006F1476">
              <w:rPr>
                <w:rFonts w:eastAsia="Times New Roman" w:cs="AECOM Sans"/>
                <w:color w:val="000000"/>
                <w:kern w:val="0"/>
                <w:lang w:eastAsia="en-GB"/>
              </w:rPr>
              <w:br/>
            </w:r>
          </w:p>
          <w:p w14:paraId="12D5AE69" w14:textId="6CF91800" w:rsidR="00BA0D4E" w:rsidRPr="006F1476" w:rsidRDefault="00BA0D4E" w:rsidP="00BA0D4E">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These positive impacts, however, may be short-lived as children grow out of their bicycles and need repairs or replacements due to wear. If a family cannot meet the ongoing costs of maintenance, the benefits may diminish quickly. An annual lease with the option to return and replace would perhaps address this issue.</w:t>
            </w:r>
          </w:p>
          <w:p w14:paraId="4C3611FC" w14:textId="23BAC47C" w:rsidR="00BA0D4E" w:rsidRPr="006F1476" w:rsidRDefault="00BA0D4E" w:rsidP="00BA0D4E">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br/>
              <w:t>In Scotland, 34.4% of households in Scotland have access to one or more bikes for private use, this leave</w:t>
            </w:r>
            <w:r w:rsidR="00AB6C37">
              <w:rPr>
                <w:rFonts w:eastAsia="Times New Roman" w:cs="AECOM Sans"/>
                <w:color w:val="000000"/>
                <w:kern w:val="0"/>
                <w:lang w:eastAsia="en-GB"/>
              </w:rPr>
              <w:t>s</w:t>
            </w:r>
            <w:r w:rsidRPr="006F1476">
              <w:rPr>
                <w:rFonts w:eastAsia="Times New Roman" w:cs="AECOM Sans"/>
                <w:color w:val="000000"/>
                <w:kern w:val="0"/>
                <w:lang w:eastAsia="en-GB"/>
              </w:rPr>
              <w:t xml:space="preserve"> </w:t>
            </w:r>
            <w:proofErr w:type="gramStart"/>
            <w:r w:rsidRPr="006F1476">
              <w:rPr>
                <w:rFonts w:eastAsia="Times New Roman" w:cs="AECOM Sans"/>
                <w:color w:val="000000"/>
                <w:kern w:val="0"/>
                <w:lang w:eastAsia="en-GB"/>
              </w:rPr>
              <w:t>the majority of</w:t>
            </w:r>
            <w:proofErr w:type="gramEnd"/>
            <w:r w:rsidRPr="006F1476">
              <w:rPr>
                <w:rFonts w:eastAsia="Times New Roman" w:cs="AECOM Sans"/>
                <w:color w:val="000000"/>
                <w:kern w:val="0"/>
                <w:lang w:eastAsia="en-GB"/>
              </w:rPr>
              <w:t xml:space="preserve"> households without as such ensuring all school children have access to a bike will help support equal opportunities.</w:t>
            </w:r>
          </w:p>
          <w:p w14:paraId="66907381" w14:textId="77777777" w:rsidR="00BA0D4E" w:rsidRDefault="00BF7BD0" w:rsidP="00BA0D4E">
            <w:pPr>
              <w:tabs>
                <w:tab w:val="clear" w:pos="284"/>
              </w:tabs>
              <w:spacing w:line="240" w:lineRule="auto"/>
              <w:rPr>
                <w:rFonts w:eastAsia="Times New Roman" w:cs="AECOM Sans"/>
                <w:color w:val="000000"/>
                <w:kern w:val="0"/>
                <w:lang w:eastAsia="en-GB"/>
              </w:rPr>
            </w:pPr>
            <w:hyperlink r:id="rId72" w:history="1">
              <w:r w:rsidR="00BA0D4E" w:rsidRPr="006F1476">
                <w:rPr>
                  <w:rStyle w:val="Hyperlink"/>
                  <w:rFonts w:eastAsia="Times New Roman" w:cs="AECOM Sans"/>
                  <w:kern w:val="0"/>
                  <w:lang w:eastAsia="en-GB"/>
                </w:rPr>
                <w:t>https://www.cycling.scot/mediaLibrary/other/english/9444.pdf</w:t>
              </w:r>
            </w:hyperlink>
            <w:r w:rsidR="00BA0D4E" w:rsidRPr="006F1476">
              <w:rPr>
                <w:rFonts w:eastAsia="Times New Roman" w:cs="AECOM Sans"/>
                <w:color w:val="000000"/>
                <w:kern w:val="0"/>
                <w:lang w:eastAsia="en-GB"/>
              </w:rPr>
              <w:t xml:space="preserve"> </w:t>
            </w:r>
          </w:p>
          <w:p w14:paraId="65FDF160" w14:textId="5A921776" w:rsidR="0099398F" w:rsidRPr="006F1476" w:rsidRDefault="0099398F" w:rsidP="00BA0D4E">
            <w:pPr>
              <w:tabs>
                <w:tab w:val="clear" w:pos="284"/>
              </w:tabs>
              <w:spacing w:line="240" w:lineRule="auto"/>
              <w:rPr>
                <w:rFonts w:eastAsia="Times New Roman" w:cs="AECOM Sans"/>
                <w:color w:val="000000"/>
                <w:kern w:val="0"/>
                <w:lang w:eastAsia="en-GB"/>
              </w:rPr>
            </w:pPr>
          </w:p>
        </w:tc>
      </w:tr>
      <w:tr w:rsidR="0069737D" w:rsidRPr="006F1476" w14:paraId="22488298" w14:textId="77777777" w:rsidTr="00944FA7">
        <w:trPr>
          <w:trHeight w:val="1070"/>
        </w:trPr>
        <w:tc>
          <w:tcPr>
            <w:tcW w:w="1773" w:type="dxa"/>
            <w:vMerge/>
            <w:vAlign w:val="center"/>
            <w:hideMark/>
          </w:tcPr>
          <w:p w14:paraId="614F1498" w14:textId="77777777" w:rsidR="009F2C07" w:rsidRPr="006F1476" w:rsidRDefault="009F2C07" w:rsidP="0069737D">
            <w:pPr>
              <w:tabs>
                <w:tab w:val="clear" w:pos="284"/>
              </w:tabs>
              <w:spacing w:line="240" w:lineRule="auto"/>
              <w:rPr>
                <w:rFonts w:eastAsia="Times New Roman" w:cs="AECOM Sans"/>
                <w:b/>
                <w:bCs/>
                <w:color w:val="000000"/>
                <w:kern w:val="0"/>
                <w:lang w:eastAsia="en-GB"/>
              </w:rPr>
            </w:pPr>
          </w:p>
        </w:tc>
        <w:tc>
          <w:tcPr>
            <w:tcW w:w="2124" w:type="dxa"/>
            <w:shd w:val="clear" w:color="auto" w:fill="auto"/>
            <w:vAlign w:val="center"/>
            <w:hideMark/>
          </w:tcPr>
          <w:p w14:paraId="31D5F133" w14:textId="77777777" w:rsidR="009F2C07"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Support communities to introduce Play Streets, enabling roads to be closed to allow for small events and sports and introduce legislation to enable Auto Number Plate Recognition for the closure of school streets</w:t>
            </w:r>
          </w:p>
        </w:tc>
        <w:tc>
          <w:tcPr>
            <w:tcW w:w="828" w:type="dxa"/>
            <w:shd w:val="clear" w:color="000000" w:fill="FFFFFF"/>
            <w:noWrap/>
            <w:vAlign w:val="center"/>
            <w:hideMark/>
          </w:tcPr>
          <w:p w14:paraId="7792ED2B" w14:textId="77777777" w:rsidR="009F2C07" w:rsidRPr="006F1476" w:rsidRDefault="009F2C07" w:rsidP="0069737D">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TE.3</w:t>
            </w:r>
          </w:p>
        </w:tc>
        <w:tc>
          <w:tcPr>
            <w:tcW w:w="1585" w:type="dxa"/>
            <w:shd w:val="clear" w:color="000000" w:fill="E2EFDA"/>
            <w:noWrap/>
            <w:vAlign w:val="center"/>
            <w:hideMark/>
          </w:tcPr>
          <w:p w14:paraId="5AA17AF0" w14:textId="741D4EE3" w:rsidR="009F2C07" w:rsidRPr="006F1476" w:rsidRDefault="009F2C07" w:rsidP="0069737D">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p>
        </w:tc>
        <w:tc>
          <w:tcPr>
            <w:tcW w:w="8535" w:type="dxa"/>
            <w:shd w:val="clear" w:color="auto" w:fill="auto"/>
            <w:vAlign w:val="center"/>
            <w:hideMark/>
          </w:tcPr>
          <w:p w14:paraId="08088932" w14:textId="77777777" w:rsidR="009F2C07"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School street closures have been observed to increase levels of active travel among school pupils, without significantly displacing traffic onto adjacent streets. </w:t>
            </w:r>
            <w:hyperlink r:id="rId73" w:history="1">
              <w:r w:rsidR="00B2563A" w:rsidRPr="006F1476">
                <w:rPr>
                  <w:rStyle w:val="Hyperlink"/>
                  <w:rFonts w:eastAsia="Times New Roman" w:cs="AECOM Sans"/>
                  <w:kern w:val="0"/>
                  <w:lang w:eastAsia="en-GB"/>
                </w:rPr>
                <w:t>https://www.napier.ac.uk/~/media/images/news/school-street-closures/school-streets-closure-traffic-displacement-literature-review-final.pdf?la=en</w:t>
              </w:r>
            </w:hyperlink>
            <w:r w:rsidR="00B2563A" w:rsidRPr="006F1476">
              <w:rPr>
                <w:rFonts w:eastAsia="Times New Roman" w:cs="AECOM Sans"/>
                <w:color w:val="000000"/>
                <w:kern w:val="0"/>
                <w:lang w:eastAsia="en-GB"/>
              </w:rPr>
              <w:t xml:space="preserve"> </w:t>
            </w:r>
          </w:p>
          <w:p w14:paraId="1F5D00FE" w14:textId="77777777" w:rsidR="0099398F" w:rsidRDefault="0099398F" w:rsidP="0069737D">
            <w:pPr>
              <w:tabs>
                <w:tab w:val="clear" w:pos="284"/>
              </w:tabs>
              <w:spacing w:line="240" w:lineRule="auto"/>
              <w:rPr>
                <w:rFonts w:eastAsia="Times New Roman" w:cs="AECOM Sans"/>
                <w:color w:val="000000"/>
                <w:kern w:val="0"/>
                <w:lang w:eastAsia="en-GB"/>
              </w:rPr>
            </w:pPr>
          </w:p>
          <w:p w14:paraId="24454545" w14:textId="77777777" w:rsidR="00BC0DC8" w:rsidRPr="00BC0DC8" w:rsidRDefault="00BC0DC8" w:rsidP="0069737D">
            <w:pPr>
              <w:tabs>
                <w:tab w:val="clear" w:pos="284"/>
              </w:tabs>
              <w:spacing w:line="240" w:lineRule="auto"/>
              <w:rPr>
                <w:rFonts w:eastAsia="Times New Roman" w:cs="AECOM Sans"/>
                <w:color w:val="000000"/>
                <w:kern w:val="0"/>
                <w:lang w:eastAsia="en-GB"/>
              </w:rPr>
            </w:pPr>
            <w:r w:rsidRPr="00BC0DC8">
              <w:rPr>
                <w:rFonts w:eastAsia="Times New Roman" w:cs="AECOM Sans"/>
                <w:color w:val="000000"/>
                <w:kern w:val="0"/>
                <w:lang w:eastAsia="en-GB"/>
              </w:rPr>
              <w:t>I</w:t>
            </w:r>
            <w:r w:rsidR="0099398F" w:rsidRPr="00BC0DC8">
              <w:rPr>
                <w:rFonts w:eastAsia="Times New Roman" w:cs="AECOM Sans"/>
                <w:color w:val="000000"/>
                <w:kern w:val="0"/>
                <w:lang w:eastAsia="en-GB"/>
              </w:rPr>
              <w:t>nequalities in health can have a profound and lasting impact on children, with evidence to suggest that primary aged children living in highly polluted urban areas can have up to 5% less lung capacity than normal, putting them at risk of lung disease in adulthood and contributing to early death.</w:t>
            </w:r>
            <w:r w:rsidRPr="00BC0DC8">
              <w:rPr>
                <w:rFonts w:eastAsia="Times New Roman" w:cs="AECOM Sans"/>
                <w:color w:val="000000"/>
                <w:kern w:val="0"/>
                <w:lang w:eastAsia="en-GB"/>
              </w:rPr>
              <w:t xml:space="preserve"> </w:t>
            </w:r>
            <w:r w:rsidR="0099398F" w:rsidRPr="00BC0DC8">
              <w:rPr>
                <w:rFonts w:eastAsia="Times New Roman" w:cs="AECOM Sans"/>
                <w:color w:val="000000"/>
                <w:kern w:val="0"/>
                <w:lang w:eastAsia="en-GB"/>
              </w:rPr>
              <w:t>Policy measures and interventions which reduce traffic</w:t>
            </w:r>
            <w:r w:rsidRPr="00BC0DC8">
              <w:rPr>
                <w:rFonts w:eastAsia="Times New Roman" w:cs="AECOM Sans"/>
                <w:color w:val="000000"/>
                <w:kern w:val="0"/>
                <w:lang w:eastAsia="en-GB"/>
              </w:rPr>
              <w:t xml:space="preserve"> and</w:t>
            </w:r>
            <w:r w:rsidR="0099398F" w:rsidRPr="00BC0DC8">
              <w:rPr>
                <w:rFonts w:eastAsia="Times New Roman" w:cs="AECOM Sans"/>
                <w:color w:val="000000"/>
                <w:kern w:val="0"/>
                <w:lang w:eastAsia="en-GB"/>
              </w:rPr>
              <w:t xml:space="preserve"> provide safer spaces for cycling</w:t>
            </w:r>
            <w:r w:rsidRPr="00BC0DC8">
              <w:rPr>
                <w:rFonts w:eastAsia="Times New Roman" w:cs="AECOM Sans"/>
                <w:color w:val="000000"/>
                <w:kern w:val="0"/>
                <w:lang w:eastAsia="en-GB"/>
              </w:rPr>
              <w:t xml:space="preserve"> can help to increase uptake of active travel, reduce harmful air </w:t>
            </w:r>
            <w:proofErr w:type="gramStart"/>
            <w:r w:rsidRPr="00BC0DC8">
              <w:rPr>
                <w:rFonts w:eastAsia="Times New Roman" w:cs="AECOM Sans"/>
                <w:color w:val="000000"/>
                <w:kern w:val="0"/>
                <w:lang w:eastAsia="en-GB"/>
              </w:rPr>
              <w:t>emissions</w:t>
            </w:r>
            <w:proofErr w:type="gramEnd"/>
            <w:r w:rsidRPr="00BC0DC8">
              <w:rPr>
                <w:rFonts w:eastAsia="Times New Roman" w:cs="AECOM Sans"/>
                <w:color w:val="000000"/>
                <w:kern w:val="0"/>
                <w:lang w:eastAsia="en-GB"/>
              </w:rPr>
              <w:t xml:space="preserve"> and support overall health and wellbeing.</w:t>
            </w:r>
          </w:p>
          <w:p w14:paraId="7FF62DD0" w14:textId="197B1DE0" w:rsidR="0099398F" w:rsidRPr="006F1476" w:rsidRDefault="0099398F" w:rsidP="0069737D">
            <w:pPr>
              <w:tabs>
                <w:tab w:val="clear" w:pos="284"/>
              </w:tabs>
              <w:spacing w:line="240" w:lineRule="auto"/>
              <w:rPr>
                <w:rFonts w:eastAsia="Times New Roman" w:cs="AECOM Sans"/>
                <w:color w:val="000000"/>
                <w:kern w:val="0"/>
                <w:lang w:eastAsia="en-GB"/>
              </w:rPr>
            </w:pPr>
            <w:r w:rsidRPr="00944FA7">
              <w:rPr>
                <w:rFonts w:eastAsia="Times New Roman" w:cs="AECOM Sans"/>
                <w:color w:val="000000"/>
                <w:kern w:val="0"/>
                <w:lang w:eastAsia="en-GB"/>
              </w:rPr>
              <w:t xml:space="preserve">There were 68 child pedal casualties recorded in Scotland in 2019, 24 of which were seriously injured. This accounted for 12% of all cycle casualties of all ages.  </w:t>
            </w:r>
            <w:r w:rsidR="00944FA7" w:rsidRPr="00944FA7">
              <w:rPr>
                <w:rFonts w:eastAsia="Times New Roman" w:cs="AECOM Sans"/>
                <w:color w:val="000000"/>
                <w:kern w:val="0"/>
                <w:lang w:eastAsia="en-GB"/>
              </w:rPr>
              <w:t xml:space="preserve">Providing environments for street play and </w:t>
            </w:r>
            <w:r w:rsidR="00944FA7" w:rsidRPr="00944FA7">
              <w:rPr>
                <w:rFonts w:eastAsia="Times New Roman" w:cs="AECOM Sans"/>
                <w:color w:val="000000"/>
                <w:kern w:val="0"/>
                <w:lang w:eastAsia="en-GB"/>
              </w:rPr>
              <w:lastRenderedPageBreak/>
              <w:t xml:space="preserve">school streets will help to support </w:t>
            </w:r>
            <w:r w:rsidR="00944FA7">
              <w:rPr>
                <w:rFonts w:eastAsia="Times New Roman" w:cs="AECOM Sans"/>
                <w:color w:val="000000"/>
                <w:kern w:val="0"/>
                <w:lang w:eastAsia="en-GB"/>
              </w:rPr>
              <w:t>the number of children cycling, safety and associated</w:t>
            </w:r>
            <w:r w:rsidR="00944FA7" w:rsidRPr="00944FA7">
              <w:rPr>
                <w:rFonts w:eastAsia="Times New Roman" w:cs="AECOM Sans"/>
                <w:color w:val="000000"/>
                <w:kern w:val="0"/>
                <w:lang w:eastAsia="en-GB"/>
              </w:rPr>
              <w:t xml:space="preserve"> health and wellbeing impacts.</w:t>
            </w:r>
            <w:r w:rsidR="00944FA7">
              <w:rPr>
                <w:rFonts w:eastAsia="Times New Roman" w:cs="AECOM Sans"/>
                <w:color w:val="000000"/>
                <w:kern w:val="0"/>
                <w:lang w:eastAsia="en-GB"/>
              </w:rPr>
              <w:t xml:space="preserve"> </w:t>
            </w:r>
          </w:p>
        </w:tc>
      </w:tr>
      <w:tr w:rsidR="0069737D" w:rsidRPr="006F1476" w14:paraId="3A0E00CC" w14:textId="77777777" w:rsidTr="00061F35">
        <w:trPr>
          <w:trHeight w:val="1005"/>
        </w:trPr>
        <w:tc>
          <w:tcPr>
            <w:tcW w:w="1773" w:type="dxa"/>
            <w:vMerge/>
            <w:vAlign w:val="center"/>
            <w:hideMark/>
          </w:tcPr>
          <w:p w14:paraId="52C6C8C6" w14:textId="77777777" w:rsidR="009F2C07" w:rsidRPr="006F1476" w:rsidRDefault="009F2C07" w:rsidP="0069737D">
            <w:pPr>
              <w:tabs>
                <w:tab w:val="clear" w:pos="284"/>
              </w:tabs>
              <w:spacing w:line="240" w:lineRule="auto"/>
              <w:rPr>
                <w:rFonts w:eastAsia="Times New Roman" w:cs="AECOM Sans"/>
                <w:b/>
                <w:bCs/>
                <w:color w:val="000000"/>
                <w:kern w:val="0"/>
                <w:lang w:eastAsia="en-GB"/>
              </w:rPr>
            </w:pPr>
          </w:p>
        </w:tc>
        <w:tc>
          <w:tcPr>
            <w:tcW w:w="2124" w:type="dxa"/>
            <w:shd w:val="clear" w:color="auto" w:fill="auto"/>
            <w:vAlign w:val="center"/>
            <w:hideMark/>
          </w:tcPr>
          <w:p w14:paraId="2F113FAE" w14:textId="77777777" w:rsidR="009F2C07"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Use the Cycling World Championships to inspire people, especially young people to cycle.</w:t>
            </w:r>
          </w:p>
        </w:tc>
        <w:tc>
          <w:tcPr>
            <w:tcW w:w="828" w:type="dxa"/>
            <w:shd w:val="clear" w:color="000000" w:fill="FFFFFF"/>
            <w:noWrap/>
            <w:vAlign w:val="center"/>
            <w:hideMark/>
          </w:tcPr>
          <w:p w14:paraId="43C4B154" w14:textId="77777777" w:rsidR="009F2C07" w:rsidRPr="006F1476" w:rsidRDefault="009F2C07" w:rsidP="0069737D">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TE.4</w:t>
            </w:r>
          </w:p>
        </w:tc>
        <w:tc>
          <w:tcPr>
            <w:tcW w:w="1585" w:type="dxa"/>
            <w:shd w:val="clear" w:color="auto" w:fill="auto"/>
            <w:noWrap/>
            <w:vAlign w:val="center"/>
            <w:hideMark/>
          </w:tcPr>
          <w:p w14:paraId="6BD3C96A" w14:textId="77777777" w:rsidR="009F2C07" w:rsidRPr="006F1476" w:rsidRDefault="009F2C07" w:rsidP="0069737D">
            <w:pPr>
              <w:tabs>
                <w:tab w:val="clear" w:pos="284"/>
              </w:tabs>
              <w:spacing w:line="240" w:lineRule="auto"/>
              <w:jc w:val="center"/>
              <w:rPr>
                <w:rFonts w:eastAsia="Times New Roman" w:cs="AECOM Sans"/>
                <w:color w:val="000000"/>
                <w:kern w:val="0"/>
                <w:lang w:eastAsia="en-GB"/>
              </w:rPr>
            </w:pPr>
            <w:r w:rsidRPr="006F1476">
              <w:rPr>
                <w:rFonts w:eastAsia="Times New Roman" w:cs="AECOM Sans"/>
                <w:color w:val="000000"/>
                <w:kern w:val="0"/>
                <w:lang w:eastAsia="en-GB"/>
              </w:rPr>
              <w:t>?</w:t>
            </w:r>
          </w:p>
        </w:tc>
        <w:tc>
          <w:tcPr>
            <w:tcW w:w="8535" w:type="dxa"/>
            <w:shd w:val="clear" w:color="auto" w:fill="auto"/>
            <w:vAlign w:val="center"/>
            <w:hideMark/>
          </w:tcPr>
          <w:p w14:paraId="797951BE" w14:textId="77777777" w:rsidR="009F2C07"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Action aimed at encouraging young people to take up cycling, which may provide them with wider opportunities.</w:t>
            </w:r>
          </w:p>
          <w:p w14:paraId="36E2E8E9" w14:textId="0C7D1A02" w:rsidR="0099398F" w:rsidRPr="006F1476" w:rsidRDefault="0099398F" w:rsidP="0069737D">
            <w:pPr>
              <w:tabs>
                <w:tab w:val="clear" w:pos="284"/>
              </w:tabs>
              <w:spacing w:line="240" w:lineRule="auto"/>
              <w:rPr>
                <w:rFonts w:eastAsia="Times New Roman" w:cs="AECOM Sans"/>
                <w:color w:val="000000"/>
                <w:kern w:val="0"/>
                <w:lang w:eastAsia="en-GB"/>
              </w:rPr>
            </w:pPr>
          </w:p>
        </w:tc>
      </w:tr>
      <w:tr w:rsidR="0069737D" w:rsidRPr="006F1476" w14:paraId="0D1DE843" w14:textId="77777777" w:rsidTr="00061F35">
        <w:trPr>
          <w:trHeight w:val="2835"/>
        </w:trPr>
        <w:tc>
          <w:tcPr>
            <w:tcW w:w="1773" w:type="dxa"/>
            <w:vMerge/>
            <w:vAlign w:val="center"/>
            <w:hideMark/>
          </w:tcPr>
          <w:p w14:paraId="464156E5" w14:textId="77777777" w:rsidR="009F2C07" w:rsidRPr="006F1476" w:rsidRDefault="009F2C07" w:rsidP="0069737D">
            <w:pPr>
              <w:tabs>
                <w:tab w:val="clear" w:pos="284"/>
              </w:tabs>
              <w:spacing w:line="240" w:lineRule="auto"/>
              <w:rPr>
                <w:rFonts w:eastAsia="Times New Roman" w:cs="AECOM Sans"/>
                <w:b/>
                <w:bCs/>
                <w:color w:val="000000"/>
                <w:kern w:val="0"/>
                <w:lang w:eastAsia="en-GB"/>
              </w:rPr>
            </w:pPr>
          </w:p>
        </w:tc>
        <w:tc>
          <w:tcPr>
            <w:tcW w:w="2124" w:type="dxa"/>
            <w:shd w:val="clear" w:color="auto" w:fill="auto"/>
            <w:vAlign w:val="center"/>
            <w:hideMark/>
          </w:tcPr>
          <w:p w14:paraId="53AF5F4A" w14:textId="5EFF5D19" w:rsidR="009F2C07"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Introduce pilot schemes at schools to provide an alternative to the school bus with segregated cycle routes, cycle training, provision of bikes, facilities at school</w:t>
            </w:r>
          </w:p>
        </w:tc>
        <w:tc>
          <w:tcPr>
            <w:tcW w:w="828" w:type="dxa"/>
            <w:shd w:val="clear" w:color="000000" w:fill="FFFFFF"/>
            <w:noWrap/>
            <w:vAlign w:val="center"/>
            <w:hideMark/>
          </w:tcPr>
          <w:p w14:paraId="09E77A65" w14:textId="77777777" w:rsidR="009F2C07" w:rsidRPr="006F1476" w:rsidRDefault="009F2C07" w:rsidP="0069737D">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TE.5</w:t>
            </w:r>
          </w:p>
        </w:tc>
        <w:tc>
          <w:tcPr>
            <w:tcW w:w="1585" w:type="dxa"/>
            <w:shd w:val="clear" w:color="000000" w:fill="E2EFDA"/>
            <w:noWrap/>
            <w:vAlign w:val="center"/>
            <w:hideMark/>
          </w:tcPr>
          <w:p w14:paraId="104F265F" w14:textId="7570E39B" w:rsidR="009F2C07" w:rsidRPr="006F1476" w:rsidRDefault="009F2C07" w:rsidP="0069737D">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p>
        </w:tc>
        <w:tc>
          <w:tcPr>
            <w:tcW w:w="8535" w:type="dxa"/>
            <w:shd w:val="clear" w:color="auto" w:fill="auto"/>
            <w:vAlign w:val="center"/>
            <w:hideMark/>
          </w:tcPr>
          <w:p w14:paraId="7ACEC46A" w14:textId="77777777" w:rsidR="00944FA7"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Cycling Scotland provides technical information and training for Primary </w:t>
            </w:r>
            <w:r w:rsidR="00B2563A" w:rsidRPr="006F1476">
              <w:rPr>
                <w:rFonts w:eastAsia="Times New Roman" w:cs="AECOM Sans"/>
                <w:color w:val="000000"/>
                <w:kern w:val="0"/>
                <w:lang w:eastAsia="en-GB"/>
              </w:rPr>
              <w:t>and Secondary schools in Scotland.</w:t>
            </w:r>
            <w:r w:rsidR="00B2563A" w:rsidRPr="006F1476">
              <w:rPr>
                <w:rFonts w:eastAsia="Times New Roman" w:cs="AECOM Sans"/>
                <w:color w:val="000000"/>
                <w:kern w:val="0"/>
                <w:lang w:eastAsia="en-GB"/>
              </w:rPr>
              <w:br/>
            </w:r>
            <w:hyperlink r:id="rId74" w:history="1">
              <w:r w:rsidR="00B2563A" w:rsidRPr="006F1476">
                <w:rPr>
                  <w:rStyle w:val="Hyperlink"/>
                  <w:rFonts w:eastAsia="Times New Roman" w:cs="AECOM Sans"/>
                  <w:kern w:val="0"/>
                  <w:lang w:eastAsia="en-GB"/>
                </w:rPr>
                <w:t>https://www.cycling.scot/what-we-do/cycling-friendly/primary-school</w:t>
              </w:r>
            </w:hyperlink>
            <w:r w:rsidR="00B2563A" w:rsidRPr="006F1476">
              <w:rPr>
                <w:rFonts w:eastAsia="Times New Roman" w:cs="AECOM Sans"/>
                <w:color w:val="000000"/>
                <w:kern w:val="0"/>
                <w:lang w:eastAsia="en-GB"/>
              </w:rPr>
              <w:t xml:space="preserve"> </w:t>
            </w:r>
            <w:hyperlink r:id="rId75" w:history="1">
              <w:r w:rsidR="00B2563A" w:rsidRPr="006F1476">
                <w:rPr>
                  <w:rStyle w:val="Hyperlink"/>
                  <w:rFonts w:eastAsia="Times New Roman" w:cs="AECOM Sans"/>
                  <w:kern w:val="0"/>
                  <w:lang w:eastAsia="en-GB"/>
                </w:rPr>
                <w:t>https://www.cycling.scot/what-we-do/cycling-friendly/secondary-school</w:t>
              </w:r>
            </w:hyperlink>
            <w:r w:rsidR="00B2563A" w:rsidRPr="006F1476">
              <w:rPr>
                <w:rFonts w:eastAsia="Times New Roman" w:cs="AECOM Sans"/>
                <w:color w:val="000000"/>
                <w:kern w:val="0"/>
                <w:lang w:eastAsia="en-GB"/>
              </w:rPr>
              <w:t xml:space="preserve"> </w:t>
            </w:r>
          </w:p>
          <w:p w14:paraId="7AA60A3C" w14:textId="3CC2088C" w:rsidR="00B2563A"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br/>
              <w:t>Option could capitalise on Bike to School week which is a UK national event to encourage modal shift</w:t>
            </w:r>
            <w:r w:rsidR="00944FA7">
              <w:rPr>
                <w:rFonts w:eastAsia="Times New Roman" w:cs="AECOM Sans"/>
                <w:color w:val="000000"/>
                <w:kern w:val="0"/>
                <w:lang w:eastAsia="en-GB"/>
              </w:rPr>
              <w:t xml:space="preserve">. </w:t>
            </w:r>
          </w:p>
          <w:p w14:paraId="010E2944" w14:textId="6D9FDBB4" w:rsidR="00B2563A" w:rsidRDefault="00BF7BD0" w:rsidP="0069737D">
            <w:pPr>
              <w:tabs>
                <w:tab w:val="clear" w:pos="284"/>
              </w:tabs>
              <w:spacing w:line="240" w:lineRule="auto"/>
              <w:rPr>
                <w:rFonts w:eastAsia="Times New Roman" w:cs="AECOM Sans"/>
                <w:color w:val="000000"/>
                <w:kern w:val="0"/>
                <w:lang w:eastAsia="en-GB"/>
              </w:rPr>
            </w:pPr>
            <w:hyperlink r:id="rId76" w:history="1">
              <w:r w:rsidR="00B2563A" w:rsidRPr="006F1476">
                <w:rPr>
                  <w:rStyle w:val="Hyperlink"/>
                  <w:rFonts w:eastAsia="Times New Roman" w:cs="AECOM Sans"/>
                  <w:kern w:val="0"/>
                  <w:lang w:eastAsia="en-GB"/>
                </w:rPr>
                <w:t>https://www.sustrans.org.uk/our-blog/projects/uk-wide/schools/bike-to-school-week</w:t>
              </w:r>
            </w:hyperlink>
            <w:r w:rsidR="00B2563A" w:rsidRPr="006F1476">
              <w:rPr>
                <w:rFonts w:eastAsia="Times New Roman" w:cs="AECOM Sans"/>
                <w:color w:val="000000"/>
                <w:kern w:val="0"/>
                <w:lang w:eastAsia="en-GB"/>
              </w:rPr>
              <w:t xml:space="preserve"> </w:t>
            </w:r>
          </w:p>
          <w:p w14:paraId="28BC6946" w14:textId="77777777" w:rsidR="00944FA7" w:rsidRPr="006F1476" w:rsidRDefault="00944FA7" w:rsidP="0069737D">
            <w:pPr>
              <w:tabs>
                <w:tab w:val="clear" w:pos="284"/>
              </w:tabs>
              <w:spacing w:line="240" w:lineRule="auto"/>
              <w:rPr>
                <w:rFonts w:eastAsia="Times New Roman" w:cs="AECOM Sans"/>
                <w:color w:val="000000"/>
                <w:kern w:val="0"/>
                <w:lang w:eastAsia="en-GB"/>
              </w:rPr>
            </w:pPr>
          </w:p>
          <w:p w14:paraId="1411101A" w14:textId="77777777" w:rsidR="009F2C07"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Schools could work with Local Authorities to identify constraints, opportunities and challenges relating to provision of </w:t>
            </w:r>
            <w:r w:rsidR="00B2563A" w:rsidRPr="006F1476">
              <w:rPr>
                <w:rFonts w:eastAsia="Times New Roman" w:cs="AECOM Sans"/>
                <w:color w:val="000000"/>
                <w:kern w:val="0"/>
                <w:lang w:eastAsia="en-GB"/>
              </w:rPr>
              <w:t>infrastructure</w:t>
            </w:r>
            <w:r w:rsidRPr="006F1476">
              <w:rPr>
                <w:rFonts w:eastAsia="Times New Roman" w:cs="AECOM Sans"/>
                <w:color w:val="000000"/>
                <w:kern w:val="0"/>
                <w:lang w:eastAsia="en-GB"/>
              </w:rPr>
              <w:t xml:space="preserve"> and physical measures to encourage cycling to / from educational facilities.</w:t>
            </w:r>
          </w:p>
          <w:p w14:paraId="0E8BBEF0" w14:textId="77777777" w:rsidR="0099398F" w:rsidRDefault="0099398F" w:rsidP="0069737D">
            <w:pPr>
              <w:tabs>
                <w:tab w:val="clear" w:pos="284"/>
              </w:tabs>
              <w:spacing w:line="240" w:lineRule="auto"/>
              <w:rPr>
                <w:rFonts w:eastAsia="Times New Roman" w:cs="AECOM Sans"/>
                <w:color w:val="000000"/>
                <w:kern w:val="0"/>
                <w:lang w:eastAsia="en-GB"/>
              </w:rPr>
            </w:pPr>
          </w:p>
          <w:p w14:paraId="477FCE66" w14:textId="3BBC155A" w:rsidR="0099398F" w:rsidRPr="006F1476" w:rsidRDefault="005431B2" w:rsidP="005431B2">
            <w:pPr>
              <w:tabs>
                <w:tab w:val="clear" w:pos="284"/>
              </w:tabs>
              <w:spacing w:line="240" w:lineRule="auto"/>
              <w:rPr>
                <w:rFonts w:eastAsia="Times New Roman" w:cs="AECOM Sans"/>
                <w:color w:val="000000"/>
                <w:kern w:val="0"/>
                <w:lang w:eastAsia="en-GB"/>
              </w:rPr>
            </w:pPr>
            <w:r>
              <w:rPr>
                <w:rFonts w:eastAsia="Times New Roman" w:cs="AECOM Sans"/>
                <w:color w:val="000000"/>
                <w:kern w:val="0"/>
                <w:lang w:eastAsia="en-GB"/>
              </w:rPr>
              <w:t>P</w:t>
            </w:r>
            <w:r w:rsidR="0099398F" w:rsidRPr="005431B2">
              <w:rPr>
                <w:rFonts w:eastAsia="Times New Roman" w:cs="AECOM Sans"/>
                <w:color w:val="000000"/>
                <w:kern w:val="0"/>
                <w:lang w:eastAsia="en-GB"/>
              </w:rPr>
              <w:t>hysical activity levels in Scotland show that 34% of adults and 31% of children do not meet the guidelines for physical activity. Evidence shows that physical inactivity contributes to over 2,500 premature deaths in Scotland each year</w:t>
            </w:r>
            <w:r w:rsidRPr="005431B2">
              <w:rPr>
                <w:rFonts w:eastAsia="Times New Roman" w:cs="AECOM Sans"/>
                <w:color w:val="000000"/>
                <w:kern w:val="0"/>
                <w:lang w:eastAsia="en-GB"/>
              </w:rPr>
              <w:t xml:space="preserve">. </w:t>
            </w:r>
            <w:r w:rsidR="0099398F" w:rsidRPr="005431B2">
              <w:rPr>
                <w:rFonts w:eastAsia="Times New Roman" w:cs="AECOM Sans"/>
                <w:color w:val="000000"/>
                <w:kern w:val="0"/>
                <w:lang w:eastAsia="en-GB"/>
              </w:rPr>
              <w:t>Research shows that keeping physically active through interventions like cycling can reduce the risk of heart and circulatory disease by as much as 35% and risk of early death by as much as 30%.  Intervention programmes such as this may build up good physical habits for life.</w:t>
            </w:r>
            <w:r w:rsidR="0099398F" w:rsidRPr="00C16BA1">
              <w:rPr>
                <w:rFonts w:eastAsia="Times New Roman" w:cs="AECOM Sans"/>
                <w:color w:val="000000"/>
                <w:kern w:val="0"/>
                <w:lang w:eastAsia="en-GB"/>
              </w:rPr>
              <w:t xml:space="preserve"> </w:t>
            </w:r>
          </w:p>
        </w:tc>
      </w:tr>
      <w:tr w:rsidR="0069737D" w:rsidRPr="006F1476" w14:paraId="5CF4C451" w14:textId="77777777" w:rsidTr="006264DC">
        <w:trPr>
          <w:trHeight w:val="1637"/>
        </w:trPr>
        <w:tc>
          <w:tcPr>
            <w:tcW w:w="1773" w:type="dxa"/>
            <w:vMerge/>
            <w:vAlign w:val="center"/>
            <w:hideMark/>
          </w:tcPr>
          <w:p w14:paraId="4F641793" w14:textId="77777777" w:rsidR="009F2C07" w:rsidRPr="006F1476" w:rsidRDefault="009F2C07" w:rsidP="0069737D">
            <w:pPr>
              <w:tabs>
                <w:tab w:val="clear" w:pos="284"/>
              </w:tabs>
              <w:spacing w:line="240" w:lineRule="auto"/>
              <w:rPr>
                <w:rFonts w:eastAsia="Times New Roman" w:cs="AECOM Sans"/>
                <w:b/>
                <w:bCs/>
                <w:color w:val="000000"/>
                <w:kern w:val="0"/>
                <w:lang w:eastAsia="en-GB"/>
              </w:rPr>
            </w:pPr>
          </w:p>
        </w:tc>
        <w:tc>
          <w:tcPr>
            <w:tcW w:w="2124" w:type="dxa"/>
            <w:shd w:val="clear" w:color="auto" w:fill="auto"/>
            <w:vAlign w:val="center"/>
            <w:hideMark/>
          </w:tcPr>
          <w:p w14:paraId="4DE935F2" w14:textId="41DCA33D" w:rsidR="009F2C07"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Develop a long-term communication plan that represents cycling as something that anyone can do, including with assistance/adaption and is a transport mode that brings many benefits to Scotland</w:t>
            </w:r>
          </w:p>
        </w:tc>
        <w:tc>
          <w:tcPr>
            <w:tcW w:w="828" w:type="dxa"/>
            <w:shd w:val="clear" w:color="000000" w:fill="FFFFFF"/>
            <w:noWrap/>
            <w:vAlign w:val="center"/>
            <w:hideMark/>
          </w:tcPr>
          <w:p w14:paraId="06C77310" w14:textId="77777777" w:rsidR="009F2C07" w:rsidRPr="006F1476" w:rsidRDefault="009F2C07" w:rsidP="0069737D">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TE.6</w:t>
            </w:r>
          </w:p>
        </w:tc>
        <w:tc>
          <w:tcPr>
            <w:tcW w:w="1585" w:type="dxa"/>
            <w:shd w:val="clear" w:color="000000" w:fill="E2EFDA"/>
            <w:noWrap/>
            <w:vAlign w:val="center"/>
            <w:hideMark/>
          </w:tcPr>
          <w:p w14:paraId="2C95E0BD" w14:textId="486F203E" w:rsidR="009F2C07" w:rsidRPr="006F1476" w:rsidRDefault="009F2C07" w:rsidP="0069737D">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p>
        </w:tc>
        <w:tc>
          <w:tcPr>
            <w:tcW w:w="8535" w:type="dxa"/>
            <w:shd w:val="clear" w:color="auto" w:fill="auto"/>
            <w:vAlign w:val="center"/>
            <w:hideMark/>
          </w:tcPr>
          <w:p w14:paraId="7D4F5704" w14:textId="77777777" w:rsidR="000E519F" w:rsidRDefault="009F2C07" w:rsidP="000E519F">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Substantial information relating to cycling and its associated sub-topics which are set out within Active Travel Strategies, Local Development Plans and Regional Transport Strategies in addition to communications from Cycling organisations such </w:t>
            </w:r>
            <w:proofErr w:type="spellStart"/>
            <w:r w:rsidRPr="006F1476">
              <w:rPr>
                <w:rFonts w:eastAsia="Times New Roman" w:cs="AECOM Sans"/>
                <w:color w:val="000000"/>
                <w:kern w:val="0"/>
                <w:lang w:eastAsia="en-GB"/>
              </w:rPr>
              <w:t>Sustrans</w:t>
            </w:r>
            <w:proofErr w:type="spellEnd"/>
            <w:r w:rsidRPr="006F1476">
              <w:rPr>
                <w:rFonts w:eastAsia="Times New Roman" w:cs="AECOM Sans"/>
                <w:color w:val="000000"/>
                <w:kern w:val="0"/>
                <w:lang w:eastAsia="en-GB"/>
              </w:rPr>
              <w:t>, Cycling Scotland and also from Transport Scotland.</w:t>
            </w:r>
            <w:r w:rsidRPr="006F1476">
              <w:rPr>
                <w:rFonts w:eastAsia="Times New Roman" w:cs="AECOM Sans"/>
                <w:color w:val="000000"/>
                <w:kern w:val="0"/>
                <w:lang w:eastAsia="en-GB"/>
              </w:rPr>
              <w:br/>
            </w:r>
            <w:r w:rsidRPr="006F1476">
              <w:rPr>
                <w:rFonts w:eastAsia="Times New Roman" w:cs="AECOM Sans"/>
                <w:color w:val="000000"/>
                <w:kern w:val="0"/>
                <w:lang w:eastAsia="en-GB"/>
              </w:rPr>
              <w:br/>
              <w:t>A potential opportunity to consider development of a 'National Awareness Campaign' which brings these organisations, bodies and institutions together to present a coherent and concise message regarding cycling.</w:t>
            </w:r>
          </w:p>
          <w:p w14:paraId="7B0E1D2C" w14:textId="13C46783" w:rsidR="000E519F" w:rsidRDefault="009F2C07" w:rsidP="000E519F">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br/>
            </w:r>
            <w:r w:rsidR="000E519F">
              <w:rPr>
                <w:rFonts w:eastAsia="Times New Roman" w:cs="AECOM Sans"/>
                <w:color w:val="000000"/>
                <w:kern w:val="0"/>
                <w:lang w:eastAsia="en-GB"/>
              </w:rPr>
              <w:t>P</w:t>
            </w:r>
            <w:r w:rsidR="000E519F" w:rsidRPr="00B6554B">
              <w:rPr>
                <w:rFonts w:eastAsia="Times New Roman" w:cs="AECOM Sans"/>
                <w:color w:val="000000"/>
                <w:kern w:val="0"/>
                <w:lang w:eastAsia="en-GB"/>
              </w:rPr>
              <w:t>hysical activity levels in Scotland show that 34% of adults and 31% of children do not meet the guidelines for physical activity. Research shows that keeping physically active through interventions like cycling can reduce the risk of heart and circulatory disease by as much as 35% and risk of early death by as much as 30%.</w:t>
            </w:r>
            <w:r w:rsidR="000E519F">
              <w:rPr>
                <w:rFonts w:eastAsia="Times New Roman" w:cs="AECOM Sans"/>
                <w:color w:val="000000"/>
                <w:kern w:val="0"/>
                <w:lang w:eastAsia="en-GB"/>
              </w:rPr>
              <w:t xml:space="preserve"> </w:t>
            </w:r>
            <w:r w:rsidR="000E17F0" w:rsidRPr="000E17F0">
              <w:rPr>
                <w:rFonts w:eastAsia="Times New Roman" w:cs="AECOM Sans"/>
                <w:color w:val="000000"/>
                <w:kern w:val="0"/>
                <w:lang w:eastAsia="en-GB"/>
              </w:rPr>
              <w:t xml:space="preserve">In Scotland fewer women than men meet their recommended physical activity levels, and evidence shows that overall men are twice as likely than women to travel by bicycle regularly. </w:t>
            </w:r>
            <w:r w:rsidR="000E519F">
              <w:rPr>
                <w:rFonts w:eastAsia="Times New Roman" w:cs="AECOM Sans"/>
                <w:color w:val="000000"/>
                <w:kern w:val="0"/>
                <w:lang w:eastAsia="en-GB"/>
              </w:rPr>
              <w:t xml:space="preserve">By promoting cycling as a transport mode that anyone can utilise will have a positive effect on physical activity levels.  </w:t>
            </w:r>
          </w:p>
          <w:p w14:paraId="74BA83BF" w14:textId="74BC5BD2" w:rsidR="009F2C07"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br/>
              <w:t xml:space="preserve">Improved awareness of cycling options may have a positive impact on disabled users. The Cycling for Everyone Report produced by </w:t>
            </w:r>
            <w:proofErr w:type="spellStart"/>
            <w:r w:rsidRPr="006F1476">
              <w:rPr>
                <w:rFonts w:eastAsia="Times New Roman" w:cs="AECOM Sans"/>
                <w:color w:val="000000"/>
                <w:kern w:val="0"/>
                <w:lang w:eastAsia="en-GB"/>
              </w:rPr>
              <w:t>Sustrans</w:t>
            </w:r>
            <w:proofErr w:type="spellEnd"/>
            <w:r w:rsidRPr="006F1476">
              <w:rPr>
                <w:rFonts w:eastAsia="Times New Roman" w:cs="AECOM Sans"/>
                <w:color w:val="000000"/>
                <w:kern w:val="0"/>
                <w:lang w:eastAsia="en-GB"/>
              </w:rPr>
              <w:t xml:space="preserve"> showed that 28% of disabled people who don't cycle would like to start</w:t>
            </w:r>
            <w:r w:rsidR="00176972">
              <w:rPr>
                <w:rFonts w:eastAsia="Times New Roman" w:cs="AECOM Sans"/>
                <w:color w:val="000000"/>
                <w:kern w:val="0"/>
                <w:lang w:eastAsia="en-GB"/>
              </w:rPr>
              <w:t>. In addition, disabled people are more likely to experience health problems and social isolation than non-disabled people. Therefore, increasing</w:t>
            </w:r>
            <w:r w:rsidR="00176972" w:rsidRPr="006F1476">
              <w:rPr>
                <w:rFonts w:eastAsia="Times New Roman" w:cs="AECOM Sans"/>
                <w:color w:val="000000"/>
                <w:kern w:val="0"/>
                <w:lang w:eastAsia="en-GB"/>
              </w:rPr>
              <w:t xml:space="preserve"> awareness of different cycle types and options may help </w:t>
            </w:r>
            <w:r w:rsidR="00176972">
              <w:rPr>
                <w:rFonts w:eastAsia="Times New Roman" w:cs="AECOM Sans"/>
                <w:color w:val="000000"/>
                <w:kern w:val="0"/>
                <w:lang w:eastAsia="en-GB"/>
              </w:rPr>
              <w:t xml:space="preserve">encourage uptake and associated health and wellbeing benefits. </w:t>
            </w:r>
          </w:p>
          <w:p w14:paraId="54DDD5AD" w14:textId="6C3729F6" w:rsidR="00B2563A" w:rsidRDefault="00BF7BD0" w:rsidP="0069737D">
            <w:pPr>
              <w:tabs>
                <w:tab w:val="clear" w:pos="284"/>
              </w:tabs>
              <w:spacing w:line="240" w:lineRule="auto"/>
              <w:rPr>
                <w:rFonts w:cs="AECOM Sans"/>
              </w:rPr>
            </w:pPr>
            <w:hyperlink r:id="rId77" w:history="1">
              <w:r w:rsidR="00B2563A" w:rsidRPr="006F1476">
                <w:rPr>
                  <w:rStyle w:val="Hyperlink"/>
                  <w:rFonts w:cs="AECOM Sans"/>
                </w:rPr>
                <w:t>https://www.sustrans.org.uk/media/7377/cycling_for_everyone-sustrans-arup.pdf</w:t>
              </w:r>
            </w:hyperlink>
            <w:r w:rsidR="00B2563A" w:rsidRPr="006F1476">
              <w:rPr>
                <w:rFonts w:cs="AECOM Sans"/>
              </w:rPr>
              <w:t xml:space="preserve"> </w:t>
            </w:r>
          </w:p>
          <w:p w14:paraId="1B51AFD7" w14:textId="4951BB31" w:rsidR="0099398F" w:rsidRDefault="0099398F" w:rsidP="0069737D">
            <w:pPr>
              <w:tabs>
                <w:tab w:val="clear" w:pos="284"/>
              </w:tabs>
              <w:spacing w:line="240" w:lineRule="auto"/>
              <w:rPr>
                <w:rFonts w:cs="AECOM Sans"/>
              </w:rPr>
            </w:pPr>
          </w:p>
          <w:p w14:paraId="1AFB9152" w14:textId="77777777" w:rsidR="00B6554B" w:rsidRDefault="00B6554B" w:rsidP="0099398F">
            <w:pPr>
              <w:tabs>
                <w:tab w:val="clear" w:pos="284"/>
              </w:tabs>
              <w:spacing w:line="240" w:lineRule="auto"/>
              <w:rPr>
                <w:rFonts w:eastAsia="Times New Roman" w:cs="AECOM Sans"/>
                <w:color w:val="000000"/>
                <w:kern w:val="0"/>
                <w:highlight w:val="yellow"/>
                <w:lang w:eastAsia="en-GB"/>
              </w:rPr>
            </w:pPr>
          </w:p>
          <w:p w14:paraId="0CDB87C8" w14:textId="18CC67E5" w:rsidR="00B2563A" w:rsidRPr="006F1476" w:rsidRDefault="00B2563A" w:rsidP="0069737D">
            <w:pPr>
              <w:tabs>
                <w:tab w:val="clear" w:pos="284"/>
              </w:tabs>
              <w:spacing w:line="240" w:lineRule="auto"/>
              <w:rPr>
                <w:rFonts w:eastAsia="Times New Roman" w:cs="AECOM Sans"/>
                <w:color w:val="000000"/>
                <w:kern w:val="0"/>
                <w:lang w:eastAsia="en-GB"/>
              </w:rPr>
            </w:pPr>
          </w:p>
        </w:tc>
      </w:tr>
      <w:tr w:rsidR="0069737D" w:rsidRPr="006F1476" w14:paraId="6F72A5BF" w14:textId="77777777" w:rsidTr="00061F35">
        <w:trPr>
          <w:trHeight w:val="1290"/>
        </w:trPr>
        <w:tc>
          <w:tcPr>
            <w:tcW w:w="1773" w:type="dxa"/>
            <w:vMerge w:val="restart"/>
            <w:shd w:val="clear" w:color="000000" w:fill="D9E1F2"/>
            <w:noWrap/>
            <w:textDirection w:val="btLr"/>
            <w:vAlign w:val="center"/>
            <w:hideMark/>
          </w:tcPr>
          <w:p w14:paraId="351C4E43" w14:textId="77777777" w:rsidR="009F2C07" w:rsidRPr="006F1476" w:rsidRDefault="009F2C07" w:rsidP="00AE74C1">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lastRenderedPageBreak/>
              <w:t>Network Planning &amp; Monitoring</w:t>
            </w:r>
          </w:p>
        </w:tc>
        <w:tc>
          <w:tcPr>
            <w:tcW w:w="2124" w:type="dxa"/>
            <w:shd w:val="clear" w:color="auto" w:fill="auto"/>
            <w:vAlign w:val="center"/>
            <w:hideMark/>
          </w:tcPr>
          <w:p w14:paraId="19F33D54" w14:textId="77777777" w:rsidR="009F2C07"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Support the travel demand management measures aligned with the national 20% car km reduction route map</w:t>
            </w:r>
          </w:p>
        </w:tc>
        <w:tc>
          <w:tcPr>
            <w:tcW w:w="828" w:type="dxa"/>
            <w:shd w:val="clear" w:color="000000" w:fill="FFFFFF"/>
            <w:noWrap/>
            <w:vAlign w:val="center"/>
            <w:hideMark/>
          </w:tcPr>
          <w:p w14:paraId="238482F4" w14:textId="77777777" w:rsidR="009F2C07" w:rsidRPr="006F1476" w:rsidRDefault="009F2C07" w:rsidP="0069737D">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NPM.1</w:t>
            </w:r>
          </w:p>
        </w:tc>
        <w:tc>
          <w:tcPr>
            <w:tcW w:w="1585" w:type="dxa"/>
            <w:shd w:val="clear" w:color="000000" w:fill="A9D08E"/>
            <w:noWrap/>
            <w:vAlign w:val="center"/>
            <w:hideMark/>
          </w:tcPr>
          <w:p w14:paraId="2DA09066" w14:textId="77777777" w:rsidR="009F2C07" w:rsidRPr="006F1476" w:rsidRDefault="009F2C07" w:rsidP="0069737D">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p>
        </w:tc>
        <w:tc>
          <w:tcPr>
            <w:tcW w:w="8535" w:type="dxa"/>
            <w:shd w:val="clear" w:color="auto" w:fill="auto"/>
            <w:vAlign w:val="center"/>
            <w:hideMark/>
          </w:tcPr>
          <w:p w14:paraId="65C07A4E" w14:textId="4544AF42" w:rsidR="00B2563A"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Reduction in car kilometres will help to improve noise and air pollution from vehicles which will have a </w:t>
            </w:r>
            <w:r w:rsidR="00B2563A" w:rsidRPr="006F1476">
              <w:rPr>
                <w:rFonts w:eastAsia="Times New Roman" w:cs="AECOM Sans"/>
                <w:color w:val="000000"/>
                <w:kern w:val="0"/>
                <w:lang w:eastAsia="en-GB"/>
              </w:rPr>
              <w:t>positive</w:t>
            </w:r>
            <w:r w:rsidRPr="006F1476">
              <w:rPr>
                <w:rFonts w:eastAsia="Times New Roman" w:cs="AECOM Sans"/>
                <w:color w:val="000000"/>
                <w:kern w:val="0"/>
                <w:lang w:eastAsia="en-GB"/>
              </w:rPr>
              <w:t xml:space="preserve"> impact on older people. </w:t>
            </w:r>
          </w:p>
          <w:p w14:paraId="03D07705" w14:textId="6A970F31" w:rsidR="00E807A9" w:rsidRPr="006F1476" w:rsidRDefault="00BF7BD0" w:rsidP="0069737D">
            <w:pPr>
              <w:tabs>
                <w:tab w:val="clear" w:pos="284"/>
              </w:tabs>
              <w:spacing w:line="240" w:lineRule="auto"/>
              <w:rPr>
                <w:rFonts w:eastAsia="Times New Roman" w:cs="AECOM Sans"/>
                <w:color w:val="000000"/>
                <w:kern w:val="0"/>
                <w:lang w:eastAsia="en-GB"/>
              </w:rPr>
            </w:pPr>
            <w:hyperlink r:id="rId78" w:history="1">
              <w:r w:rsidR="00B2563A" w:rsidRPr="006F1476">
                <w:rPr>
                  <w:rStyle w:val="Hyperlink"/>
                  <w:rFonts w:cs="AECOM Sans"/>
                </w:rPr>
                <w:t>https://academic.oup.com/eurheartj/article/36/39/2653/2398234</w:t>
              </w:r>
            </w:hyperlink>
            <w:r w:rsidR="00B2563A" w:rsidRPr="006F1476">
              <w:rPr>
                <w:rFonts w:cs="AECOM Sans"/>
              </w:rPr>
              <w:t xml:space="preserve"> </w:t>
            </w:r>
            <w:r w:rsidR="009F2C07" w:rsidRPr="006F1476">
              <w:rPr>
                <w:rFonts w:eastAsia="Times New Roman" w:cs="AECOM Sans"/>
                <w:color w:val="000000"/>
                <w:kern w:val="0"/>
                <w:lang w:eastAsia="en-GB"/>
              </w:rPr>
              <w:br/>
            </w:r>
            <w:r w:rsidR="009F2C07" w:rsidRPr="006F1476">
              <w:rPr>
                <w:rFonts w:eastAsia="Times New Roman" w:cs="AECOM Sans"/>
                <w:color w:val="000000"/>
                <w:kern w:val="0"/>
                <w:lang w:eastAsia="en-GB"/>
              </w:rPr>
              <w:br/>
              <w:t>Young people are more likely to be involved in traffic accidents as such an overall reduction in car usage will have a positive impact in relation to safety.</w:t>
            </w:r>
          </w:p>
        </w:tc>
      </w:tr>
      <w:tr w:rsidR="0069737D" w:rsidRPr="006F1476" w14:paraId="3D5C6BF6" w14:textId="77777777" w:rsidTr="00061F35">
        <w:trPr>
          <w:trHeight w:val="945"/>
        </w:trPr>
        <w:tc>
          <w:tcPr>
            <w:tcW w:w="1773" w:type="dxa"/>
            <w:vMerge/>
            <w:vAlign w:val="center"/>
            <w:hideMark/>
          </w:tcPr>
          <w:p w14:paraId="1C4D93AA" w14:textId="77777777" w:rsidR="009F2C07" w:rsidRPr="006F1476" w:rsidRDefault="009F2C07" w:rsidP="0069737D">
            <w:pPr>
              <w:tabs>
                <w:tab w:val="clear" w:pos="284"/>
              </w:tabs>
              <w:spacing w:line="240" w:lineRule="auto"/>
              <w:rPr>
                <w:rFonts w:eastAsia="Times New Roman" w:cs="AECOM Sans"/>
                <w:b/>
                <w:bCs/>
                <w:color w:val="000000"/>
                <w:kern w:val="0"/>
                <w:lang w:eastAsia="en-GB"/>
              </w:rPr>
            </w:pPr>
          </w:p>
        </w:tc>
        <w:tc>
          <w:tcPr>
            <w:tcW w:w="2124" w:type="dxa"/>
            <w:shd w:val="clear" w:color="auto" w:fill="auto"/>
            <w:vAlign w:val="center"/>
            <w:hideMark/>
          </w:tcPr>
          <w:p w14:paraId="67269D39" w14:textId="3F2E7C6F" w:rsidR="009F2C07"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Conduct research on the social, </w:t>
            </w:r>
            <w:proofErr w:type="gramStart"/>
            <w:r w:rsidRPr="006F1476">
              <w:rPr>
                <w:rFonts w:eastAsia="Times New Roman" w:cs="AECOM Sans"/>
                <w:color w:val="000000"/>
                <w:kern w:val="0"/>
                <w:lang w:eastAsia="en-GB"/>
              </w:rPr>
              <w:t>environmental</w:t>
            </w:r>
            <w:proofErr w:type="gramEnd"/>
            <w:r w:rsidRPr="006F1476">
              <w:rPr>
                <w:rFonts w:eastAsia="Times New Roman" w:cs="AECOM Sans"/>
                <w:color w:val="000000"/>
                <w:kern w:val="0"/>
                <w:lang w:eastAsia="en-GB"/>
              </w:rPr>
              <w:t xml:space="preserve"> and economic factors influencing network planning, for example pandemic recovery and climate change impacts.</w:t>
            </w:r>
          </w:p>
        </w:tc>
        <w:tc>
          <w:tcPr>
            <w:tcW w:w="828" w:type="dxa"/>
            <w:shd w:val="clear" w:color="000000" w:fill="FFFFFF"/>
            <w:noWrap/>
            <w:vAlign w:val="center"/>
            <w:hideMark/>
          </w:tcPr>
          <w:p w14:paraId="4F6A83F3" w14:textId="77777777" w:rsidR="009F2C07" w:rsidRPr="006F1476" w:rsidRDefault="009F2C07" w:rsidP="0069737D">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NPM.2</w:t>
            </w:r>
          </w:p>
        </w:tc>
        <w:tc>
          <w:tcPr>
            <w:tcW w:w="1585" w:type="dxa"/>
            <w:shd w:val="clear" w:color="auto" w:fill="auto"/>
            <w:noWrap/>
            <w:vAlign w:val="center"/>
            <w:hideMark/>
          </w:tcPr>
          <w:p w14:paraId="4454DEDD" w14:textId="77777777" w:rsidR="009F2C07" w:rsidRPr="006F1476" w:rsidRDefault="009F2C07" w:rsidP="0069737D">
            <w:pPr>
              <w:tabs>
                <w:tab w:val="clear" w:pos="284"/>
              </w:tabs>
              <w:spacing w:line="240" w:lineRule="auto"/>
              <w:jc w:val="center"/>
              <w:rPr>
                <w:rFonts w:eastAsia="Times New Roman" w:cs="AECOM Sans"/>
                <w:color w:val="000000"/>
                <w:kern w:val="0"/>
                <w:lang w:eastAsia="en-GB"/>
              </w:rPr>
            </w:pPr>
            <w:r w:rsidRPr="006F1476">
              <w:rPr>
                <w:rFonts w:eastAsia="Times New Roman" w:cs="AECOM Sans"/>
                <w:color w:val="000000"/>
                <w:kern w:val="0"/>
                <w:lang w:eastAsia="en-GB"/>
              </w:rPr>
              <w:t>-</w:t>
            </w:r>
          </w:p>
        </w:tc>
        <w:tc>
          <w:tcPr>
            <w:tcW w:w="8535" w:type="dxa"/>
            <w:shd w:val="clear" w:color="auto" w:fill="auto"/>
            <w:vAlign w:val="center"/>
            <w:hideMark/>
          </w:tcPr>
          <w:p w14:paraId="318D4086" w14:textId="05677756" w:rsidR="009F2C07"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Action is not anticipated to have a significant impact on protected characteristic groups</w:t>
            </w:r>
            <w:r w:rsidR="00AE74C1">
              <w:rPr>
                <w:rFonts w:eastAsia="Times New Roman" w:cs="AECOM Sans"/>
                <w:color w:val="000000"/>
                <w:kern w:val="0"/>
                <w:lang w:eastAsia="en-GB"/>
              </w:rPr>
              <w:t xml:space="preserve"> or health inequalities</w:t>
            </w:r>
            <w:r w:rsidR="00E807A9">
              <w:rPr>
                <w:rFonts w:eastAsia="Times New Roman" w:cs="AECOM Sans"/>
                <w:color w:val="000000"/>
                <w:kern w:val="0"/>
                <w:lang w:eastAsia="en-GB"/>
              </w:rPr>
              <w:t xml:space="preserve">. </w:t>
            </w:r>
          </w:p>
          <w:p w14:paraId="06F6991C" w14:textId="6DD32F1C" w:rsidR="00E807A9" w:rsidRPr="006F1476" w:rsidRDefault="00E807A9" w:rsidP="0069737D">
            <w:pPr>
              <w:tabs>
                <w:tab w:val="clear" w:pos="284"/>
              </w:tabs>
              <w:spacing w:line="240" w:lineRule="auto"/>
              <w:rPr>
                <w:rFonts w:eastAsia="Times New Roman" w:cs="AECOM Sans"/>
                <w:color w:val="000000"/>
                <w:kern w:val="0"/>
                <w:lang w:eastAsia="en-GB"/>
              </w:rPr>
            </w:pPr>
          </w:p>
        </w:tc>
      </w:tr>
      <w:tr w:rsidR="0069737D" w:rsidRPr="006F1476" w14:paraId="11DCC430" w14:textId="77777777" w:rsidTr="00061F35">
        <w:trPr>
          <w:trHeight w:val="2280"/>
        </w:trPr>
        <w:tc>
          <w:tcPr>
            <w:tcW w:w="1773" w:type="dxa"/>
            <w:vMerge/>
            <w:vAlign w:val="center"/>
            <w:hideMark/>
          </w:tcPr>
          <w:p w14:paraId="1DA69D54" w14:textId="77777777" w:rsidR="009F2C07" w:rsidRPr="006F1476" w:rsidRDefault="009F2C07" w:rsidP="0069737D">
            <w:pPr>
              <w:tabs>
                <w:tab w:val="clear" w:pos="284"/>
              </w:tabs>
              <w:spacing w:line="240" w:lineRule="auto"/>
              <w:rPr>
                <w:rFonts w:eastAsia="Times New Roman" w:cs="AECOM Sans"/>
                <w:b/>
                <w:bCs/>
                <w:color w:val="000000"/>
                <w:kern w:val="0"/>
                <w:lang w:eastAsia="en-GB"/>
              </w:rPr>
            </w:pPr>
          </w:p>
        </w:tc>
        <w:tc>
          <w:tcPr>
            <w:tcW w:w="2124" w:type="dxa"/>
            <w:shd w:val="clear" w:color="auto" w:fill="auto"/>
            <w:vAlign w:val="center"/>
            <w:hideMark/>
          </w:tcPr>
          <w:p w14:paraId="1BEE54A4" w14:textId="4695A0EC" w:rsidR="009F2C07"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Continuously monitor and evaluate the impact of active travel infrastructure and embed learning in future investment </w:t>
            </w:r>
            <w:proofErr w:type="gramStart"/>
            <w:r w:rsidRPr="006F1476">
              <w:rPr>
                <w:rFonts w:eastAsia="Times New Roman" w:cs="AECOM Sans"/>
                <w:color w:val="000000"/>
                <w:kern w:val="0"/>
                <w:lang w:eastAsia="en-GB"/>
              </w:rPr>
              <w:t>decisions .</w:t>
            </w:r>
            <w:proofErr w:type="gramEnd"/>
          </w:p>
        </w:tc>
        <w:tc>
          <w:tcPr>
            <w:tcW w:w="828" w:type="dxa"/>
            <w:shd w:val="clear" w:color="000000" w:fill="FFFFFF"/>
            <w:noWrap/>
            <w:vAlign w:val="center"/>
            <w:hideMark/>
          </w:tcPr>
          <w:p w14:paraId="2131E91A" w14:textId="77777777" w:rsidR="009F2C07" w:rsidRPr="006F1476" w:rsidRDefault="009F2C07" w:rsidP="0069737D">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NPM.3</w:t>
            </w:r>
          </w:p>
        </w:tc>
        <w:tc>
          <w:tcPr>
            <w:tcW w:w="1585" w:type="dxa"/>
            <w:shd w:val="clear" w:color="auto" w:fill="auto"/>
            <w:noWrap/>
            <w:vAlign w:val="center"/>
            <w:hideMark/>
          </w:tcPr>
          <w:p w14:paraId="12C855E7" w14:textId="77777777" w:rsidR="009F2C07" w:rsidRPr="006F1476" w:rsidRDefault="009F2C07" w:rsidP="0069737D">
            <w:pPr>
              <w:tabs>
                <w:tab w:val="clear" w:pos="284"/>
              </w:tabs>
              <w:spacing w:line="240" w:lineRule="auto"/>
              <w:jc w:val="center"/>
              <w:rPr>
                <w:rFonts w:eastAsia="Times New Roman" w:cs="AECOM Sans"/>
                <w:color w:val="000000"/>
                <w:kern w:val="0"/>
                <w:lang w:eastAsia="en-GB"/>
              </w:rPr>
            </w:pPr>
            <w:r w:rsidRPr="006F1476">
              <w:rPr>
                <w:rFonts w:eastAsia="Times New Roman" w:cs="AECOM Sans"/>
                <w:color w:val="000000"/>
                <w:kern w:val="0"/>
                <w:lang w:eastAsia="en-GB"/>
              </w:rPr>
              <w:t>-</w:t>
            </w:r>
          </w:p>
        </w:tc>
        <w:tc>
          <w:tcPr>
            <w:tcW w:w="8535" w:type="dxa"/>
            <w:shd w:val="clear" w:color="auto" w:fill="auto"/>
            <w:vAlign w:val="center"/>
            <w:hideMark/>
          </w:tcPr>
          <w:p w14:paraId="4140EC34" w14:textId="1126CDEF" w:rsidR="009F2C07"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Action is not anticipated to have a significant impact on protected characteristic groups</w:t>
            </w:r>
            <w:r w:rsidR="00AE74C1">
              <w:rPr>
                <w:rFonts w:eastAsia="Times New Roman" w:cs="AECOM Sans"/>
                <w:color w:val="000000"/>
                <w:kern w:val="0"/>
                <w:lang w:eastAsia="en-GB"/>
              </w:rPr>
              <w:t xml:space="preserve"> or health inequalities</w:t>
            </w:r>
            <w:r w:rsidRPr="006F1476">
              <w:rPr>
                <w:rFonts w:eastAsia="Times New Roman" w:cs="AECOM Sans"/>
                <w:color w:val="000000"/>
                <w:kern w:val="0"/>
                <w:lang w:eastAsia="en-GB"/>
              </w:rPr>
              <w:t xml:space="preserve">. </w:t>
            </w:r>
            <w:r w:rsidRPr="006F1476">
              <w:rPr>
                <w:rFonts w:eastAsia="Times New Roman" w:cs="AECOM Sans"/>
                <w:color w:val="000000"/>
                <w:kern w:val="0"/>
                <w:lang w:eastAsia="en-GB"/>
              </w:rPr>
              <w:br/>
            </w:r>
            <w:r w:rsidRPr="006F1476">
              <w:rPr>
                <w:rFonts w:eastAsia="Times New Roman" w:cs="AECOM Sans"/>
                <w:color w:val="000000"/>
                <w:kern w:val="0"/>
                <w:lang w:eastAsia="en-GB"/>
              </w:rPr>
              <w:br/>
              <w:t xml:space="preserve">The 2020 Scottish Household Survey (SHS) could be used to understand any </w:t>
            </w:r>
            <w:r w:rsidR="00CC0C81" w:rsidRPr="006F1476">
              <w:rPr>
                <w:rFonts w:eastAsia="Times New Roman" w:cs="AECOM Sans"/>
                <w:color w:val="000000"/>
                <w:kern w:val="0"/>
                <w:lang w:eastAsia="en-GB"/>
              </w:rPr>
              <w:t>differential</w:t>
            </w:r>
            <w:r w:rsidRPr="006F1476">
              <w:rPr>
                <w:rFonts w:eastAsia="Times New Roman" w:cs="AECOM Sans"/>
                <w:color w:val="000000"/>
                <w:kern w:val="0"/>
                <w:lang w:eastAsia="en-GB"/>
              </w:rPr>
              <w:t xml:space="preserve"> changes (which will require caveating due to significant impacts to travel </w:t>
            </w:r>
            <w:proofErr w:type="gramStart"/>
            <w:r w:rsidRPr="006F1476">
              <w:rPr>
                <w:rFonts w:eastAsia="Times New Roman" w:cs="AECOM Sans"/>
                <w:color w:val="000000"/>
                <w:kern w:val="0"/>
                <w:lang w:eastAsia="en-GB"/>
              </w:rPr>
              <w:t>as a result of</w:t>
            </w:r>
            <w:proofErr w:type="gramEnd"/>
            <w:r w:rsidRPr="006F1476">
              <w:rPr>
                <w:rFonts w:eastAsia="Times New Roman" w:cs="AECOM Sans"/>
                <w:color w:val="000000"/>
                <w:kern w:val="0"/>
                <w:lang w:eastAsia="en-GB"/>
              </w:rPr>
              <w:t xml:space="preserve"> the COVID-19 Pandemic) against the 2019 SHS. To fully capture this potential step-change in trips, from a leisure perspective, it would be useful to the outcomes of the 2021 and 2022 SHS results to provide a realistic sample size.</w:t>
            </w:r>
          </w:p>
          <w:p w14:paraId="2A942F06" w14:textId="6C8EF8A1" w:rsidR="00E807A9" w:rsidRPr="006F1476" w:rsidRDefault="00E807A9" w:rsidP="0069737D">
            <w:pPr>
              <w:tabs>
                <w:tab w:val="clear" w:pos="284"/>
              </w:tabs>
              <w:spacing w:line="240" w:lineRule="auto"/>
              <w:rPr>
                <w:rFonts w:eastAsia="Times New Roman" w:cs="AECOM Sans"/>
                <w:color w:val="000000"/>
                <w:kern w:val="0"/>
                <w:lang w:eastAsia="en-GB"/>
              </w:rPr>
            </w:pPr>
          </w:p>
        </w:tc>
      </w:tr>
      <w:tr w:rsidR="0069737D" w:rsidRPr="006F1476" w14:paraId="41641527" w14:textId="77777777" w:rsidTr="00061F35">
        <w:trPr>
          <w:trHeight w:val="2055"/>
        </w:trPr>
        <w:tc>
          <w:tcPr>
            <w:tcW w:w="1773" w:type="dxa"/>
            <w:vMerge/>
            <w:vAlign w:val="center"/>
            <w:hideMark/>
          </w:tcPr>
          <w:p w14:paraId="5D5F1218" w14:textId="77777777" w:rsidR="009F2C07" w:rsidRPr="006F1476" w:rsidRDefault="009F2C07" w:rsidP="0069737D">
            <w:pPr>
              <w:tabs>
                <w:tab w:val="clear" w:pos="284"/>
              </w:tabs>
              <w:spacing w:line="240" w:lineRule="auto"/>
              <w:rPr>
                <w:rFonts w:eastAsia="Times New Roman" w:cs="AECOM Sans"/>
                <w:b/>
                <w:bCs/>
                <w:color w:val="000000"/>
                <w:kern w:val="0"/>
                <w:lang w:eastAsia="en-GB"/>
              </w:rPr>
            </w:pPr>
          </w:p>
        </w:tc>
        <w:tc>
          <w:tcPr>
            <w:tcW w:w="2124" w:type="dxa"/>
            <w:shd w:val="clear" w:color="auto" w:fill="auto"/>
            <w:vAlign w:val="center"/>
            <w:hideMark/>
          </w:tcPr>
          <w:p w14:paraId="23460673" w14:textId="3DFCD72F" w:rsidR="009F2C07"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Review how active travel/cycling schemes are appraised – broaden the benefits to include social, economic and equality benefits.</w:t>
            </w:r>
          </w:p>
        </w:tc>
        <w:tc>
          <w:tcPr>
            <w:tcW w:w="828" w:type="dxa"/>
            <w:shd w:val="clear" w:color="000000" w:fill="FFFFFF"/>
            <w:noWrap/>
            <w:vAlign w:val="center"/>
            <w:hideMark/>
          </w:tcPr>
          <w:p w14:paraId="50723A8D" w14:textId="77777777" w:rsidR="009F2C07" w:rsidRPr="006F1476" w:rsidRDefault="009F2C07" w:rsidP="0069737D">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NPM.4</w:t>
            </w:r>
          </w:p>
        </w:tc>
        <w:tc>
          <w:tcPr>
            <w:tcW w:w="1585" w:type="dxa"/>
            <w:shd w:val="clear" w:color="auto" w:fill="auto"/>
            <w:noWrap/>
            <w:vAlign w:val="center"/>
            <w:hideMark/>
          </w:tcPr>
          <w:p w14:paraId="493D05B8" w14:textId="77777777" w:rsidR="009F2C07" w:rsidRPr="006F1476" w:rsidRDefault="009F2C07" w:rsidP="0069737D">
            <w:pPr>
              <w:tabs>
                <w:tab w:val="clear" w:pos="284"/>
              </w:tabs>
              <w:spacing w:line="240" w:lineRule="auto"/>
              <w:jc w:val="center"/>
              <w:rPr>
                <w:rFonts w:eastAsia="Times New Roman" w:cs="AECOM Sans"/>
                <w:color w:val="000000"/>
                <w:kern w:val="0"/>
                <w:lang w:eastAsia="en-GB"/>
              </w:rPr>
            </w:pPr>
            <w:r w:rsidRPr="006F1476">
              <w:rPr>
                <w:rFonts w:eastAsia="Times New Roman" w:cs="AECOM Sans"/>
                <w:color w:val="000000"/>
                <w:kern w:val="0"/>
                <w:lang w:eastAsia="en-GB"/>
              </w:rPr>
              <w:t>-</w:t>
            </w:r>
          </w:p>
        </w:tc>
        <w:tc>
          <w:tcPr>
            <w:tcW w:w="8535" w:type="dxa"/>
            <w:shd w:val="clear" w:color="auto" w:fill="auto"/>
            <w:vAlign w:val="center"/>
            <w:hideMark/>
          </w:tcPr>
          <w:p w14:paraId="45113D29" w14:textId="3B14928E" w:rsidR="00E807A9"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Action is not anticipated to have a significant impact on protected characteristic groups</w:t>
            </w:r>
            <w:r w:rsidR="00AE74C1">
              <w:rPr>
                <w:rFonts w:eastAsia="Times New Roman" w:cs="AECOM Sans"/>
                <w:color w:val="000000"/>
                <w:kern w:val="0"/>
                <w:lang w:eastAsia="en-GB"/>
              </w:rPr>
              <w:t xml:space="preserve"> or health inequalities</w:t>
            </w:r>
            <w:r w:rsidRPr="006F1476">
              <w:rPr>
                <w:rFonts w:eastAsia="Times New Roman" w:cs="AECOM Sans"/>
                <w:color w:val="000000"/>
                <w:kern w:val="0"/>
                <w:lang w:eastAsia="en-GB"/>
              </w:rPr>
              <w:t>.</w:t>
            </w:r>
          </w:p>
        </w:tc>
      </w:tr>
      <w:tr w:rsidR="0069737D" w:rsidRPr="006F1476" w14:paraId="2775834D" w14:textId="77777777" w:rsidTr="00061F35">
        <w:trPr>
          <w:trHeight w:val="2055"/>
        </w:trPr>
        <w:tc>
          <w:tcPr>
            <w:tcW w:w="1773" w:type="dxa"/>
            <w:vMerge/>
            <w:vAlign w:val="center"/>
            <w:hideMark/>
          </w:tcPr>
          <w:p w14:paraId="378C490B" w14:textId="77777777" w:rsidR="009F2C07" w:rsidRPr="006F1476" w:rsidRDefault="009F2C07" w:rsidP="0069737D">
            <w:pPr>
              <w:tabs>
                <w:tab w:val="clear" w:pos="284"/>
              </w:tabs>
              <w:spacing w:line="240" w:lineRule="auto"/>
              <w:rPr>
                <w:rFonts w:eastAsia="Times New Roman" w:cs="AECOM Sans"/>
                <w:b/>
                <w:bCs/>
                <w:color w:val="000000"/>
                <w:kern w:val="0"/>
                <w:lang w:eastAsia="en-GB"/>
              </w:rPr>
            </w:pPr>
          </w:p>
        </w:tc>
        <w:tc>
          <w:tcPr>
            <w:tcW w:w="2124" w:type="dxa"/>
            <w:shd w:val="clear" w:color="auto" w:fill="auto"/>
            <w:vAlign w:val="center"/>
            <w:hideMark/>
          </w:tcPr>
          <w:p w14:paraId="1BDAF69A" w14:textId="77777777" w:rsidR="009F2C07"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Expand and where possible align monitoring and reporting of cycling levels at local, city, regional and national level and share learning</w:t>
            </w:r>
          </w:p>
        </w:tc>
        <w:tc>
          <w:tcPr>
            <w:tcW w:w="828" w:type="dxa"/>
            <w:shd w:val="clear" w:color="000000" w:fill="FFFFFF"/>
            <w:noWrap/>
            <w:vAlign w:val="center"/>
            <w:hideMark/>
          </w:tcPr>
          <w:p w14:paraId="3A332FFD" w14:textId="77777777" w:rsidR="009F2C07" w:rsidRPr="006F1476" w:rsidRDefault="009F2C07" w:rsidP="0069737D">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NPM.5</w:t>
            </w:r>
          </w:p>
        </w:tc>
        <w:tc>
          <w:tcPr>
            <w:tcW w:w="1585" w:type="dxa"/>
            <w:shd w:val="clear" w:color="auto" w:fill="auto"/>
            <w:noWrap/>
            <w:vAlign w:val="center"/>
            <w:hideMark/>
          </w:tcPr>
          <w:p w14:paraId="58C4BFAC" w14:textId="77777777" w:rsidR="009F2C07" w:rsidRPr="006F1476" w:rsidRDefault="009F2C07" w:rsidP="0069737D">
            <w:pPr>
              <w:tabs>
                <w:tab w:val="clear" w:pos="284"/>
              </w:tabs>
              <w:spacing w:line="240" w:lineRule="auto"/>
              <w:jc w:val="center"/>
              <w:rPr>
                <w:rFonts w:eastAsia="Times New Roman" w:cs="AECOM Sans"/>
                <w:color w:val="000000"/>
                <w:kern w:val="0"/>
                <w:lang w:eastAsia="en-GB"/>
              </w:rPr>
            </w:pPr>
            <w:r w:rsidRPr="006F1476">
              <w:rPr>
                <w:rFonts w:eastAsia="Times New Roman" w:cs="AECOM Sans"/>
                <w:color w:val="000000"/>
                <w:kern w:val="0"/>
                <w:lang w:eastAsia="en-GB"/>
              </w:rPr>
              <w:t>-</w:t>
            </w:r>
          </w:p>
        </w:tc>
        <w:tc>
          <w:tcPr>
            <w:tcW w:w="8535" w:type="dxa"/>
            <w:shd w:val="clear" w:color="auto" w:fill="auto"/>
            <w:vAlign w:val="center"/>
            <w:hideMark/>
          </w:tcPr>
          <w:p w14:paraId="1DDF8090" w14:textId="77777777" w:rsidR="00B2563A"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Potentially utilise Meta Data which is utilised within the development of Strategic and Meso Traffic Models (</w:t>
            </w:r>
            <w:proofErr w:type="gramStart"/>
            <w:r w:rsidRPr="006F1476">
              <w:rPr>
                <w:rFonts w:eastAsia="Times New Roman" w:cs="AECOM Sans"/>
                <w:color w:val="000000"/>
                <w:kern w:val="0"/>
                <w:lang w:eastAsia="en-GB"/>
              </w:rPr>
              <w:t>e.g.</w:t>
            </w:r>
            <w:proofErr w:type="gramEnd"/>
            <w:r w:rsidRPr="006F1476">
              <w:rPr>
                <w:rFonts w:eastAsia="Times New Roman" w:cs="AECOM Sans"/>
                <w:color w:val="000000"/>
                <w:kern w:val="0"/>
                <w:lang w:eastAsia="en-GB"/>
              </w:rPr>
              <w:t xml:space="preserve"> INRIX, Mobile Phone Data, Bluetooth) to enable analysis and assessment of current travel patterns for commuting purposes. At a local level, this could involve enhancing / developing networks of ATCs for cycling. Edinburgh has already developed a network of non-</w:t>
            </w:r>
            <w:r w:rsidR="00B2563A" w:rsidRPr="006F1476">
              <w:rPr>
                <w:rFonts w:eastAsia="Times New Roman" w:cs="AECOM Sans"/>
                <w:color w:val="000000"/>
                <w:kern w:val="0"/>
                <w:lang w:eastAsia="en-GB"/>
              </w:rPr>
              <w:t>intrusive</w:t>
            </w:r>
            <w:r w:rsidRPr="006F1476">
              <w:rPr>
                <w:rFonts w:eastAsia="Times New Roman" w:cs="AECOM Sans"/>
                <w:color w:val="000000"/>
                <w:kern w:val="0"/>
                <w:lang w:eastAsia="en-GB"/>
              </w:rPr>
              <w:t xml:space="preserve"> counters </w:t>
            </w:r>
            <w:hyperlink r:id="rId79" w:history="1">
              <w:r w:rsidR="00B2563A" w:rsidRPr="006F1476">
                <w:rPr>
                  <w:rStyle w:val="Hyperlink"/>
                  <w:rFonts w:eastAsia="Times New Roman" w:cs="AECOM Sans"/>
                  <w:kern w:val="0"/>
                  <w:lang w:eastAsia="en-GB"/>
                </w:rPr>
                <w:t>https://www.edinburghlivinglab.org/blogposts/wrangling-edinburgh-bike-counter-data</w:t>
              </w:r>
            </w:hyperlink>
            <w:r w:rsidR="00B2563A" w:rsidRPr="006F1476">
              <w:rPr>
                <w:rFonts w:eastAsia="Times New Roman" w:cs="AECOM Sans"/>
                <w:color w:val="000000"/>
                <w:kern w:val="0"/>
                <w:lang w:eastAsia="en-GB"/>
              </w:rPr>
              <w:t xml:space="preserve"> </w:t>
            </w:r>
          </w:p>
          <w:p w14:paraId="1B4E0802" w14:textId="77777777" w:rsidR="00B2563A" w:rsidRPr="006F1476" w:rsidRDefault="00B2563A" w:rsidP="0069737D">
            <w:pPr>
              <w:tabs>
                <w:tab w:val="clear" w:pos="284"/>
              </w:tabs>
              <w:spacing w:line="240" w:lineRule="auto"/>
              <w:rPr>
                <w:rFonts w:eastAsia="Times New Roman" w:cs="AECOM Sans"/>
                <w:color w:val="000000"/>
                <w:kern w:val="0"/>
                <w:lang w:eastAsia="en-GB"/>
              </w:rPr>
            </w:pPr>
          </w:p>
          <w:p w14:paraId="0EF9FD42" w14:textId="6D90823D" w:rsidR="00E807A9" w:rsidRPr="006F1476" w:rsidRDefault="009F2C07" w:rsidP="0069737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Development at a local level would in-turn facilitate development of Regional and eventually, National, understandings of cycling levels.</w:t>
            </w:r>
          </w:p>
        </w:tc>
      </w:tr>
    </w:tbl>
    <w:p w14:paraId="0281C92E" w14:textId="77777777" w:rsidR="00810995" w:rsidRDefault="00810995" w:rsidP="00810995">
      <w:pPr>
        <w:tabs>
          <w:tab w:val="clear" w:pos="284"/>
        </w:tabs>
        <w:spacing w:after="180"/>
        <w:rPr>
          <w:rFonts w:cs="AECOM Sans"/>
        </w:rPr>
      </w:pPr>
    </w:p>
    <w:p w14:paraId="5E5D0128" w14:textId="77777777" w:rsidR="002B7965" w:rsidRDefault="002B7965" w:rsidP="00810995">
      <w:pPr>
        <w:tabs>
          <w:tab w:val="clear" w:pos="284"/>
        </w:tabs>
        <w:spacing w:after="180"/>
        <w:rPr>
          <w:rFonts w:cs="AECOM Sans"/>
        </w:rPr>
      </w:pPr>
    </w:p>
    <w:p w14:paraId="29DD6ACA" w14:textId="02F15071" w:rsidR="00913725" w:rsidRDefault="00913725">
      <w:pPr>
        <w:tabs>
          <w:tab w:val="clear" w:pos="284"/>
        </w:tabs>
        <w:spacing w:line="240" w:lineRule="auto"/>
        <w:rPr>
          <w:rFonts w:cs="AECOM Sans"/>
        </w:rPr>
      </w:pPr>
      <w:r>
        <w:rPr>
          <w:rFonts w:cs="AECOM Sans"/>
        </w:rPr>
        <w:br w:type="page"/>
      </w:r>
    </w:p>
    <w:p w14:paraId="59C926AD" w14:textId="503CDC24" w:rsidR="00E10550" w:rsidRDefault="002476CA" w:rsidP="002476CA">
      <w:pPr>
        <w:pStyle w:val="Caption"/>
      </w:pPr>
      <w:r>
        <w:lastRenderedPageBreak/>
        <w:t xml:space="preserve">Table A </w:t>
      </w:r>
      <w:fldSimple w:instr=" SEQ A \* ARABIC ">
        <w:r w:rsidR="0081061C">
          <w:rPr>
            <w:noProof/>
          </w:rPr>
          <w:t>2</w:t>
        </w:r>
      </w:fldSimple>
      <w:r>
        <w:t xml:space="preserve">: </w:t>
      </w:r>
      <w:r w:rsidR="00E10550">
        <w:t xml:space="preserve">FSDA </w:t>
      </w:r>
      <w:r w:rsidR="00451BBC">
        <w:t>Screening</w:t>
      </w:r>
      <w:r w:rsidR="00E10550">
        <w:t xml:space="preserve"> Table</w:t>
      </w:r>
    </w:p>
    <w:tbl>
      <w:tblPr>
        <w:tblW w:w="14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701"/>
        <w:gridCol w:w="860"/>
        <w:gridCol w:w="2390"/>
        <w:gridCol w:w="8765"/>
      </w:tblGrid>
      <w:tr w:rsidR="00913725" w:rsidRPr="006F1476" w14:paraId="5970D53E" w14:textId="77777777" w:rsidTr="00E807A9">
        <w:trPr>
          <w:trHeight w:val="983"/>
          <w:tblHeader/>
        </w:trPr>
        <w:tc>
          <w:tcPr>
            <w:tcW w:w="1129" w:type="dxa"/>
            <w:shd w:val="clear" w:color="000000" w:fill="E7E6E6"/>
            <w:noWrap/>
            <w:vAlign w:val="center"/>
            <w:hideMark/>
          </w:tcPr>
          <w:p w14:paraId="210F2C8E" w14:textId="77777777" w:rsidR="00913725" w:rsidRPr="006F1476" w:rsidRDefault="00913725" w:rsidP="002E0679">
            <w:pPr>
              <w:tabs>
                <w:tab w:val="clear" w:pos="284"/>
              </w:tabs>
              <w:spacing w:line="240" w:lineRule="auto"/>
              <w:rPr>
                <w:rFonts w:eastAsia="Times New Roman" w:cs="AECOM Sans"/>
                <w:b/>
                <w:bCs/>
                <w:color w:val="000000"/>
                <w:kern w:val="0"/>
                <w:lang w:eastAsia="en-GB"/>
              </w:rPr>
            </w:pPr>
            <w:r w:rsidRPr="006F1476">
              <w:rPr>
                <w:rFonts w:eastAsia="Times New Roman" w:cs="AECOM Sans"/>
                <w:b/>
                <w:bCs/>
                <w:color w:val="000000"/>
                <w:kern w:val="0"/>
                <w:lang w:eastAsia="en-GB"/>
              </w:rPr>
              <w:lastRenderedPageBreak/>
              <w:t>Strategic Theme</w:t>
            </w:r>
          </w:p>
        </w:tc>
        <w:tc>
          <w:tcPr>
            <w:tcW w:w="1701" w:type="dxa"/>
            <w:shd w:val="clear" w:color="000000" w:fill="E7E6E6"/>
            <w:noWrap/>
            <w:vAlign w:val="center"/>
            <w:hideMark/>
          </w:tcPr>
          <w:p w14:paraId="5E2D0226" w14:textId="77777777" w:rsidR="00913725" w:rsidRPr="006F1476" w:rsidRDefault="00913725" w:rsidP="002E0679">
            <w:pPr>
              <w:tabs>
                <w:tab w:val="clear" w:pos="284"/>
              </w:tabs>
              <w:spacing w:line="240" w:lineRule="auto"/>
              <w:rPr>
                <w:rFonts w:eastAsia="Times New Roman" w:cs="AECOM Sans"/>
                <w:b/>
                <w:bCs/>
                <w:color w:val="000000"/>
                <w:kern w:val="0"/>
                <w:lang w:eastAsia="en-GB"/>
              </w:rPr>
            </w:pPr>
            <w:r w:rsidRPr="006F1476">
              <w:rPr>
                <w:rFonts w:eastAsia="Times New Roman" w:cs="AECOM Sans"/>
                <w:b/>
                <w:bCs/>
                <w:color w:val="000000"/>
                <w:kern w:val="0"/>
                <w:lang w:eastAsia="en-GB"/>
              </w:rPr>
              <w:t>Action</w:t>
            </w:r>
          </w:p>
        </w:tc>
        <w:tc>
          <w:tcPr>
            <w:tcW w:w="860" w:type="dxa"/>
            <w:shd w:val="clear" w:color="000000" w:fill="E7E6E6"/>
            <w:noWrap/>
            <w:vAlign w:val="center"/>
            <w:hideMark/>
          </w:tcPr>
          <w:p w14:paraId="7FB85F57" w14:textId="77777777" w:rsidR="00913725" w:rsidRPr="006F1476" w:rsidRDefault="00913725" w:rsidP="002E0679">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Ref.</w:t>
            </w:r>
          </w:p>
        </w:tc>
        <w:tc>
          <w:tcPr>
            <w:tcW w:w="2390" w:type="dxa"/>
            <w:shd w:val="clear" w:color="000000" w:fill="EDEDED"/>
            <w:vAlign w:val="center"/>
            <w:hideMark/>
          </w:tcPr>
          <w:p w14:paraId="5F2E9041" w14:textId="4A8D0AE7" w:rsidR="00913725" w:rsidRPr="006F1476" w:rsidRDefault="00913725" w:rsidP="002E0679">
            <w:pPr>
              <w:tabs>
                <w:tab w:val="clear" w:pos="284"/>
              </w:tabs>
              <w:spacing w:line="240" w:lineRule="auto"/>
              <w:rPr>
                <w:rFonts w:eastAsia="Times New Roman" w:cs="AECOM Sans"/>
                <w:b/>
                <w:bCs/>
                <w:color w:val="000000"/>
                <w:kern w:val="0"/>
                <w:lang w:eastAsia="en-GB"/>
              </w:rPr>
            </w:pPr>
            <w:r w:rsidRPr="006F1476">
              <w:rPr>
                <w:rFonts w:eastAsia="Times New Roman" w:cs="AECOM Sans"/>
                <w:b/>
                <w:bCs/>
                <w:color w:val="000000"/>
                <w:kern w:val="0"/>
                <w:lang w:eastAsia="en-GB"/>
              </w:rPr>
              <w:t>How is the action likely to impact on those experiencing inequalities of income caused by socio-economic disadvantage</w:t>
            </w:r>
          </w:p>
        </w:tc>
        <w:tc>
          <w:tcPr>
            <w:tcW w:w="8765" w:type="dxa"/>
            <w:shd w:val="clear" w:color="000000" w:fill="EDEDED"/>
            <w:vAlign w:val="center"/>
            <w:hideMark/>
          </w:tcPr>
          <w:p w14:paraId="1860ED00" w14:textId="77777777" w:rsidR="00913725" w:rsidRPr="006F1476" w:rsidRDefault="00913725" w:rsidP="002E0679">
            <w:pPr>
              <w:tabs>
                <w:tab w:val="clear" w:pos="284"/>
              </w:tabs>
              <w:spacing w:line="240" w:lineRule="auto"/>
              <w:rPr>
                <w:rFonts w:eastAsia="Times New Roman" w:cs="AECOM Sans"/>
                <w:b/>
                <w:bCs/>
                <w:color w:val="000000"/>
                <w:kern w:val="0"/>
                <w:lang w:eastAsia="en-GB"/>
              </w:rPr>
            </w:pPr>
            <w:r w:rsidRPr="006F1476">
              <w:rPr>
                <w:rFonts w:eastAsia="Times New Roman" w:cs="AECOM Sans"/>
                <w:b/>
                <w:bCs/>
                <w:color w:val="000000"/>
                <w:kern w:val="0"/>
                <w:lang w:eastAsia="en-GB"/>
              </w:rPr>
              <w:t>Existing evidence relating to these groups with regards to the action</w:t>
            </w:r>
          </w:p>
        </w:tc>
      </w:tr>
      <w:tr w:rsidR="00913725" w:rsidRPr="006F1476" w14:paraId="7945391A" w14:textId="77777777" w:rsidTr="00E807A9">
        <w:trPr>
          <w:cantSplit/>
          <w:trHeight w:val="7313"/>
        </w:trPr>
        <w:tc>
          <w:tcPr>
            <w:tcW w:w="1129" w:type="dxa"/>
            <w:vMerge w:val="restart"/>
            <w:shd w:val="clear" w:color="000000" w:fill="D9E1F2"/>
            <w:textDirection w:val="btLr"/>
            <w:vAlign w:val="center"/>
            <w:hideMark/>
          </w:tcPr>
          <w:p w14:paraId="41D7F23B" w14:textId="77777777" w:rsidR="00913725" w:rsidRPr="006F1476" w:rsidRDefault="00913725" w:rsidP="00913725">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Safe Cycling Infrastructure</w:t>
            </w:r>
          </w:p>
        </w:tc>
        <w:tc>
          <w:tcPr>
            <w:tcW w:w="1701" w:type="dxa"/>
            <w:shd w:val="clear" w:color="auto" w:fill="auto"/>
            <w:vAlign w:val="center"/>
            <w:hideMark/>
          </w:tcPr>
          <w:p w14:paraId="1474A16B" w14:textId="77777777"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Produce active travel strategies and maps for each local authority area setting out plans to improve active travel networks and facilities to 2030 using a robust evidence-led approach to network planning. The active travel strategies will provide the basis for funding applications by local authorities.</w:t>
            </w:r>
          </w:p>
        </w:tc>
        <w:tc>
          <w:tcPr>
            <w:tcW w:w="860" w:type="dxa"/>
            <w:shd w:val="clear" w:color="000000" w:fill="FFFFFF"/>
            <w:noWrap/>
            <w:vAlign w:val="center"/>
            <w:hideMark/>
          </w:tcPr>
          <w:p w14:paraId="5961537F" w14:textId="77777777" w:rsidR="00913725" w:rsidRPr="006F1476" w:rsidRDefault="00913725" w:rsidP="002E0679">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CI.1</w:t>
            </w:r>
          </w:p>
        </w:tc>
        <w:tc>
          <w:tcPr>
            <w:tcW w:w="2390" w:type="dxa"/>
            <w:shd w:val="clear" w:color="000000" w:fill="E2EFDA"/>
            <w:noWrap/>
            <w:vAlign w:val="center"/>
            <w:hideMark/>
          </w:tcPr>
          <w:p w14:paraId="05CD0FDF" w14:textId="23D35666" w:rsidR="00913725" w:rsidRPr="006F1476" w:rsidRDefault="00913725" w:rsidP="00E10550">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p>
        </w:tc>
        <w:tc>
          <w:tcPr>
            <w:tcW w:w="8765" w:type="dxa"/>
            <w:shd w:val="clear" w:color="auto" w:fill="auto"/>
            <w:vAlign w:val="center"/>
            <w:hideMark/>
          </w:tcPr>
          <w:p w14:paraId="26E6A499" w14:textId="5EC5EEB7"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People experiencing social inequality are more likely to suffer from poor health related to inactivity</w:t>
            </w:r>
            <w:r w:rsidR="00462673" w:rsidRPr="006F1476">
              <w:rPr>
                <w:rFonts w:eastAsia="Times New Roman" w:cs="AECOM Sans"/>
                <w:color w:val="000000"/>
                <w:kern w:val="0"/>
                <w:lang w:eastAsia="en-GB"/>
              </w:rPr>
              <w:t xml:space="preserve"> and so are likely to benefit from a coordinated and strategic approach to planning for active travel</w:t>
            </w:r>
            <w:r w:rsidRPr="006F1476">
              <w:rPr>
                <w:rFonts w:eastAsia="Times New Roman" w:cs="AECOM Sans"/>
                <w:color w:val="000000"/>
                <w:kern w:val="0"/>
                <w:lang w:eastAsia="en-GB"/>
              </w:rPr>
              <w:t>.</w:t>
            </w:r>
          </w:p>
        </w:tc>
      </w:tr>
      <w:tr w:rsidR="00913725" w:rsidRPr="006F1476" w14:paraId="3D293F54" w14:textId="77777777" w:rsidTr="00E807A9">
        <w:trPr>
          <w:trHeight w:val="1427"/>
        </w:trPr>
        <w:tc>
          <w:tcPr>
            <w:tcW w:w="1129" w:type="dxa"/>
            <w:vMerge/>
            <w:vAlign w:val="center"/>
            <w:hideMark/>
          </w:tcPr>
          <w:p w14:paraId="6FAC8B23" w14:textId="77777777" w:rsidR="00913725" w:rsidRPr="006F1476" w:rsidRDefault="00913725" w:rsidP="00913725">
            <w:pPr>
              <w:tabs>
                <w:tab w:val="clear" w:pos="284"/>
              </w:tabs>
              <w:spacing w:line="240" w:lineRule="auto"/>
              <w:rPr>
                <w:rFonts w:eastAsia="Times New Roman" w:cs="AECOM Sans"/>
                <w:b/>
                <w:bCs/>
                <w:color w:val="000000"/>
                <w:kern w:val="0"/>
                <w:lang w:eastAsia="en-GB"/>
              </w:rPr>
            </w:pPr>
          </w:p>
        </w:tc>
        <w:tc>
          <w:tcPr>
            <w:tcW w:w="1701" w:type="dxa"/>
            <w:shd w:val="clear" w:color="auto" w:fill="auto"/>
            <w:vAlign w:val="center"/>
            <w:hideMark/>
          </w:tcPr>
          <w:p w14:paraId="49629EBF" w14:textId="77777777"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Produce an active travel network ‘blueprint’ for Scotland, including the future network of Active Freeways and is informed by Local Authority Active Travel Strategies.</w:t>
            </w:r>
          </w:p>
        </w:tc>
        <w:tc>
          <w:tcPr>
            <w:tcW w:w="860" w:type="dxa"/>
            <w:shd w:val="clear" w:color="000000" w:fill="FFFFFF"/>
            <w:noWrap/>
            <w:vAlign w:val="center"/>
            <w:hideMark/>
          </w:tcPr>
          <w:p w14:paraId="6770E7EA" w14:textId="77777777" w:rsidR="00913725" w:rsidRPr="006F1476" w:rsidRDefault="00913725" w:rsidP="002E0679">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CI.2</w:t>
            </w:r>
          </w:p>
        </w:tc>
        <w:tc>
          <w:tcPr>
            <w:tcW w:w="2390" w:type="dxa"/>
            <w:shd w:val="clear" w:color="000000" w:fill="E2EFDA"/>
            <w:noWrap/>
            <w:vAlign w:val="center"/>
            <w:hideMark/>
          </w:tcPr>
          <w:p w14:paraId="717DF6BD" w14:textId="77777777" w:rsidR="00913725" w:rsidRPr="006F1476" w:rsidRDefault="00913725" w:rsidP="00913725">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r w:rsidRPr="006F1476">
              <w:rPr>
                <w:rFonts w:eastAsia="Times New Roman" w:cs="AECOM Sans"/>
                <w:color w:val="000000"/>
                <w:kern w:val="0"/>
                <w:lang w:eastAsia="en-GB"/>
              </w:rPr>
              <w:t xml:space="preserve"> </w:t>
            </w:r>
          </w:p>
        </w:tc>
        <w:tc>
          <w:tcPr>
            <w:tcW w:w="8765" w:type="dxa"/>
            <w:shd w:val="clear" w:color="auto" w:fill="auto"/>
            <w:vAlign w:val="center"/>
            <w:hideMark/>
          </w:tcPr>
          <w:p w14:paraId="086F9EBC" w14:textId="77777777"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A wide range of connecting active travel routes will help promote walking, </w:t>
            </w:r>
            <w:proofErr w:type="gramStart"/>
            <w:r w:rsidRPr="006F1476">
              <w:rPr>
                <w:rFonts w:eastAsia="Times New Roman" w:cs="AECOM Sans"/>
                <w:color w:val="000000"/>
                <w:kern w:val="0"/>
                <w:lang w:eastAsia="en-GB"/>
              </w:rPr>
              <w:t>wheeling</w:t>
            </w:r>
            <w:proofErr w:type="gramEnd"/>
            <w:r w:rsidRPr="006F1476">
              <w:rPr>
                <w:rFonts w:eastAsia="Times New Roman" w:cs="AECOM Sans"/>
                <w:color w:val="000000"/>
                <w:kern w:val="0"/>
                <w:lang w:eastAsia="en-GB"/>
              </w:rPr>
              <w:t xml:space="preserve"> or cycling as a low-cost transport option which may support those reliant on these modes to reach wider opportunities. </w:t>
            </w:r>
          </w:p>
        </w:tc>
      </w:tr>
      <w:tr w:rsidR="00913725" w:rsidRPr="006F1476" w14:paraId="5FC33B3E" w14:textId="77777777" w:rsidTr="00E807A9">
        <w:trPr>
          <w:trHeight w:val="64"/>
        </w:trPr>
        <w:tc>
          <w:tcPr>
            <w:tcW w:w="1129" w:type="dxa"/>
            <w:vMerge/>
            <w:vAlign w:val="center"/>
            <w:hideMark/>
          </w:tcPr>
          <w:p w14:paraId="726F59B9" w14:textId="77777777" w:rsidR="00913725" w:rsidRPr="006F1476" w:rsidRDefault="00913725" w:rsidP="00913725">
            <w:pPr>
              <w:tabs>
                <w:tab w:val="clear" w:pos="284"/>
              </w:tabs>
              <w:spacing w:line="240" w:lineRule="auto"/>
              <w:rPr>
                <w:rFonts w:eastAsia="Times New Roman" w:cs="AECOM Sans"/>
                <w:b/>
                <w:bCs/>
                <w:color w:val="000000"/>
                <w:kern w:val="0"/>
                <w:lang w:eastAsia="en-GB"/>
              </w:rPr>
            </w:pPr>
          </w:p>
        </w:tc>
        <w:tc>
          <w:tcPr>
            <w:tcW w:w="1701" w:type="dxa"/>
            <w:shd w:val="clear" w:color="auto" w:fill="auto"/>
            <w:vAlign w:val="center"/>
            <w:hideMark/>
          </w:tcPr>
          <w:p w14:paraId="34D1F0BD" w14:textId="256D2AF7"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Build and maintain a dense network of connected cycling infrastructure in every town and city that is separate from traffic and integrated with public transport, and rural routes that link to these networks and interface with the trunk road network and NCN. </w:t>
            </w:r>
          </w:p>
        </w:tc>
        <w:tc>
          <w:tcPr>
            <w:tcW w:w="860" w:type="dxa"/>
            <w:shd w:val="clear" w:color="000000" w:fill="FFFFFF"/>
            <w:noWrap/>
            <w:vAlign w:val="center"/>
            <w:hideMark/>
          </w:tcPr>
          <w:p w14:paraId="750D571A" w14:textId="77777777" w:rsidR="00913725" w:rsidRPr="006F1476" w:rsidRDefault="00913725" w:rsidP="002E0679">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CI.3</w:t>
            </w:r>
          </w:p>
        </w:tc>
        <w:tc>
          <w:tcPr>
            <w:tcW w:w="2390" w:type="dxa"/>
            <w:shd w:val="clear" w:color="000000" w:fill="E2EFDA"/>
            <w:noWrap/>
            <w:vAlign w:val="center"/>
            <w:hideMark/>
          </w:tcPr>
          <w:p w14:paraId="1BD3757C" w14:textId="77777777" w:rsidR="00913725" w:rsidRPr="006F1476" w:rsidRDefault="00913725" w:rsidP="00913725">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r w:rsidRPr="006F1476">
              <w:rPr>
                <w:rFonts w:eastAsia="Times New Roman" w:cs="AECOM Sans"/>
                <w:color w:val="000000"/>
                <w:kern w:val="0"/>
                <w:lang w:eastAsia="en-GB"/>
              </w:rPr>
              <w:t xml:space="preserve"> </w:t>
            </w:r>
          </w:p>
        </w:tc>
        <w:tc>
          <w:tcPr>
            <w:tcW w:w="8765" w:type="dxa"/>
            <w:shd w:val="clear" w:color="auto" w:fill="auto"/>
            <w:vAlign w:val="center"/>
            <w:hideMark/>
          </w:tcPr>
          <w:p w14:paraId="50E20799" w14:textId="77777777"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Improved cycling infrastructure will help support the overall uptake of cycling especially for those reliant on </w:t>
            </w:r>
            <w:r w:rsidR="002E0679" w:rsidRPr="006F1476">
              <w:rPr>
                <w:rFonts w:eastAsia="Times New Roman" w:cs="AECOM Sans"/>
                <w:color w:val="000000"/>
                <w:kern w:val="0"/>
                <w:lang w:eastAsia="en-GB"/>
              </w:rPr>
              <w:t>low-cost</w:t>
            </w:r>
            <w:r w:rsidRPr="006F1476">
              <w:rPr>
                <w:rFonts w:eastAsia="Times New Roman" w:cs="AECOM Sans"/>
                <w:color w:val="000000"/>
                <w:kern w:val="0"/>
                <w:lang w:eastAsia="en-GB"/>
              </w:rPr>
              <w:t xml:space="preserve"> transport modes. </w:t>
            </w:r>
            <w:r w:rsidR="002E0679" w:rsidRPr="006F1476">
              <w:rPr>
                <w:rFonts w:eastAsia="Times New Roman" w:cs="AECOM Sans"/>
                <w:color w:val="000000"/>
                <w:kern w:val="0"/>
                <w:lang w:eastAsia="en-GB"/>
              </w:rPr>
              <w:t>The Cycling Monitoring Report</w:t>
            </w:r>
            <w:r w:rsidRPr="006F1476">
              <w:rPr>
                <w:rFonts w:eastAsia="Times New Roman" w:cs="AECOM Sans"/>
                <w:color w:val="000000"/>
                <w:kern w:val="0"/>
                <w:lang w:eastAsia="en-GB"/>
              </w:rPr>
              <w:t xml:space="preserve"> indicated that 26% of people in socio-economic groups D and E didn't cycle due to a lack of confidence, segregated infrastructure may help to improve confidence by being separate from motorised vehicles. </w:t>
            </w:r>
          </w:p>
          <w:p w14:paraId="4E1DC2A5" w14:textId="77777777" w:rsidR="0024396C" w:rsidRDefault="00BF7BD0" w:rsidP="002E0679">
            <w:pPr>
              <w:tabs>
                <w:tab w:val="clear" w:pos="284"/>
              </w:tabs>
              <w:spacing w:line="240" w:lineRule="auto"/>
              <w:rPr>
                <w:rFonts w:cs="AECOM Sans"/>
              </w:rPr>
            </w:pPr>
            <w:hyperlink r:id="rId80" w:history="1">
              <w:r w:rsidR="0024396C" w:rsidRPr="006F1476">
                <w:rPr>
                  <w:rStyle w:val="Hyperlink"/>
                  <w:rFonts w:cs="AECOM Sans"/>
                </w:rPr>
                <w:t>https://www.cycling.scot/mediaLibrary/other/english/9444.pdf</w:t>
              </w:r>
            </w:hyperlink>
            <w:r w:rsidR="0024396C" w:rsidRPr="006F1476">
              <w:rPr>
                <w:rFonts w:cs="AECOM Sans"/>
              </w:rPr>
              <w:t xml:space="preserve"> </w:t>
            </w:r>
          </w:p>
          <w:p w14:paraId="06F49D51" w14:textId="77777777" w:rsidR="00992B57" w:rsidRDefault="00992B57" w:rsidP="002E0679">
            <w:pPr>
              <w:tabs>
                <w:tab w:val="clear" w:pos="284"/>
              </w:tabs>
              <w:spacing w:line="240" w:lineRule="auto"/>
              <w:rPr>
                <w:rFonts w:cs="AECOM Sans"/>
              </w:rPr>
            </w:pPr>
          </w:p>
          <w:p w14:paraId="6E403E86" w14:textId="18668F9F" w:rsidR="00992B57" w:rsidRDefault="00992B57" w:rsidP="00992B57">
            <w:pPr>
              <w:tabs>
                <w:tab w:val="clear" w:pos="284"/>
              </w:tabs>
              <w:spacing w:line="240" w:lineRule="auto"/>
              <w:rPr>
                <w:rFonts w:eastAsia="Times New Roman" w:cs="AECOM Sans"/>
                <w:color w:val="000000"/>
                <w:kern w:val="0"/>
                <w:lang w:eastAsia="en-GB"/>
              </w:rPr>
            </w:pPr>
            <w:r w:rsidRPr="00D01AAA">
              <w:rPr>
                <w:rFonts w:eastAsia="Times New Roman" w:cs="AECOM Sans"/>
                <w:color w:val="000000"/>
                <w:kern w:val="0"/>
                <w:lang w:eastAsia="en-GB"/>
              </w:rPr>
              <w:t xml:space="preserve">Safety is a key issue for many when using transport however, a particularly vulnerable group is children and young adults. Evidence shows that the risk of being in a road accident increases for children travelling </w:t>
            </w:r>
            <w:r>
              <w:rPr>
                <w:rFonts w:eastAsia="Times New Roman" w:cs="AECOM Sans"/>
                <w:color w:val="000000"/>
                <w:kern w:val="0"/>
                <w:lang w:eastAsia="en-GB"/>
              </w:rPr>
              <w:t>on</w:t>
            </w:r>
            <w:r w:rsidRPr="00D01AAA">
              <w:rPr>
                <w:rFonts w:eastAsia="Times New Roman" w:cs="AECOM Sans"/>
                <w:color w:val="000000"/>
                <w:kern w:val="0"/>
                <w:lang w:eastAsia="en-GB"/>
              </w:rPr>
              <w:t xml:space="preserve"> foot or by bike as areas become more deprived.</w:t>
            </w:r>
            <w:r>
              <w:rPr>
                <w:rFonts w:eastAsia="Times New Roman" w:cs="AECOM Sans"/>
                <w:color w:val="000000"/>
                <w:kern w:val="0"/>
                <w:lang w:eastAsia="en-GB"/>
              </w:rPr>
              <w:t xml:space="preserve"> </w:t>
            </w:r>
          </w:p>
          <w:p w14:paraId="31AB8E98" w14:textId="38E07458" w:rsidR="00992B57" w:rsidRDefault="00992B57" w:rsidP="00992B57">
            <w:pPr>
              <w:tabs>
                <w:tab w:val="clear" w:pos="284"/>
              </w:tabs>
              <w:spacing w:line="240" w:lineRule="auto"/>
            </w:pPr>
          </w:p>
          <w:p w14:paraId="360185FB" w14:textId="517C17A1" w:rsidR="00992B57" w:rsidRDefault="00992B57" w:rsidP="00992B57">
            <w:pPr>
              <w:tabs>
                <w:tab w:val="clear" w:pos="284"/>
              </w:tabs>
              <w:spacing w:line="240" w:lineRule="auto"/>
            </w:pPr>
          </w:p>
          <w:p w14:paraId="6682E7CF" w14:textId="77777777" w:rsidR="00992B57" w:rsidRDefault="00992B57" w:rsidP="00992B57">
            <w:pPr>
              <w:tabs>
                <w:tab w:val="clear" w:pos="284"/>
              </w:tabs>
              <w:spacing w:line="240" w:lineRule="auto"/>
              <w:rPr>
                <w:rFonts w:eastAsia="Times New Roman" w:cs="AECOM Sans"/>
                <w:color w:val="000000"/>
                <w:kern w:val="0"/>
                <w:lang w:eastAsia="en-GB"/>
              </w:rPr>
            </w:pPr>
            <w:r w:rsidRPr="00FA71BD">
              <w:rPr>
                <w:rFonts w:eastAsia="Times New Roman" w:cs="AECOM Sans"/>
                <w:color w:val="000000"/>
                <w:kern w:val="0"/>
                <w:lang w:eastAsia="en-GB"/>
              </w:rPr>
              <w:t>Inequalities in health can have a profound and lasting impact on children, with evidence to suggest that primary aged children living in highly polluted urban areas can have up to 5% less lung capacity than normal, putting them at risk of lung disease in adulthood and contributing to early death.  This may disproportionately effect children who live in poorer urban communities.  Policy measures and interventions which reduce traffic, provide safer spaces for cycling and direct public transport located close to housing, help make active and sustainable travel options more diverse and easier to access for all.</w:t>
            </w:r>
          </w:p>
          <w:p w14:paraId="20A35BD9" w14:textId="1D19976F" w:rsidR="00992B57" w:rsidRDefault="00BF7BD0" w:rsidP="00992B57">
            <w:pPr>
              <w:tabs>
                <w:tab w:val="clear" w:pos="284"/>
              </w:tabs>
              <w:spacing w:line="240" w:lineRule="auto"/>
              <w:rPr>
                <w:rFonts w:eastAsia="Times New Roman" w:cs="AECOM Sans"/>
                <w:color w:val="000000"/>
                <w:kern w:val="0"/>
                <w:lang w:eastAsia="en-GB"/>
              </w:rPr>
            </w:pPr>
            <w:hyperlink r:id="rId81" w:history="1">
              <w:r w:rsidR="00992B57" w:rsidRPr="007761B8">
                <w:rPr>
                  <w:rStyle w:val="Hyperlink"/>
                </w:rPr>
                <w:t>https://cdn.friendsoftheearth.uk/sites/default/files/downloads/Guide%20for%20local%20groups%20on%20School%20Streets_1.pdf</w:t>
              </w:r>
            </w:hyperlink>
            <w:r w:rsidR="00992B57">
              <w:t xml:space="preserve"> </w:t>
            </w:r>
          </w:p>
          <w:p w14:paraId="1A4EE566" w14:textId="3AA92B73" w:rsidR="00992B57" w:rsidRPr="006F1476" w:rsidRDefault="00992B57" w:rsidP="002E0679">
            <w:pPr>
              <w:tabs>
                <w:tab w:val="clear" w:pos="284"/>
              </w:tabs>
              <w:spacing w:line="240" w:lineRule="auto"/>
              <w:rPr>
                <w:rFonts w:eastAsia="Times New Roman" w:cs="AECOM Sans"/>
                <w:color w:val="000000"/>
                <w:kern w:val="0"/>
                <w:lang w:eastAsia="en-GB"/>
              </w:rPr>
            </w:pPr>
          </w:p>
        </w:tc>
      </w:tr>
      <w:tr w:rsidR="00913725" w:rsidRPr="006F1476" w14:paraId="1E641689" w14:textId="77777777" w:rsidTr="00E807A9">
        <w:trPr>
          <w:trHeight w:val="1553"/>
        </w:trPr>
        <w:tc>
          <w:tcPr>
            <w:tcW w:w="1129" w:type="dxa"/>
            <w:vMerge/>
            <w:vAlign w:val="center"/>
            <w:hideMark/>
          </w:tcPr>
          <w:p w14:paraId="5FC49469" w14:textId="77777777" w:rsidR="00913725" w:rsidRPr="006F1476" w:rsidRDefault="00913725" w:rsidP="00913725">
            <w:pPr>
              <w:tabs>
                <w:tab w:val="clear" w:pos="284"/>
              </w:tabs>
              <w:spacing w:line="240" w:lineRule="auto"/>
              <w:rPr>
                <w:rFonts w:eastAsia="Times New Roman" w:cs="AECOM Sans"/>
                <w:b/>
                <w:bCs/>
                <w:color w:val="000000"/>
                <w:kern w:val="0"/>
                <w:lang w:eastAsia="en-GB"/>
              </w:rPr>
            </w:pPr>
          </w:p>
        </w:tc>
        <w:tc>
          <w:tcPr>
            <w:tcW w:w="1701" w:type="dxa"/>
            <w:shd w:val="clear" w:color="auto" w:fill="auto"/>
            <w:vAlign w:val="center"/>
            <w:hideMark/>
          </w:tcPr>
          <w:p w14:paraId="137E66A6" w14:textId="77777777"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Work with other policy areas to introduce active travel networks as part of a larger package- such as 20 mph limits to create efficiencies. </w:t>
            </w:r>
          </w:p>
        </w:tc>
        <w:tc>
          <w:tcPr>
            <w:tcW w:w="860" w:type="dxa"/>
            <w:shd w:val="clear" w:color="000000" w:fill="FFFFFF"/>
            <w:noWrap/>
            <w:vAlign w:val="center"/>
            <w:hideMark/>
          </w:tcPr>
          <w:p w14:paraId="7334B45C" w14:textId="77777777" w:rsidR="00913725" w:rsidRPr="006F1476" w:rsidRDefault="00913725" w:rsidP="002E0679">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CI.4</w:t>
            </w:r>
          </w:p>
        </w:tc>
        <w:tc>
          <w:tcPr>
            <w:tcW w:w="2390" w:type="dxa"/>
            <w:shd w:val="clear" w:color="000000" w:fill="E2EFDA"/>
            <w:noWrap/>
            <w:vAlign w:val="center"/>
            <w:hideMark/>
          </w:tcPr>
          <w:p w14:paraId="47F82741" w14:textId="77777777" w:rsidR="00913725" w:rsidRPr="006F1476" w:rsidRDefault="00913725" w:rsidP="00913725">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r w:rsidRPr="006F1476">
              <w:rPr>
                <w:rFonts w:eastAsia="Times New Roman" w:cs="AECOM Sans"/>
                <w:color w:val="000000"/>
                <w:kern w:val="0"/>
                <w:lang w:eastAsia="en-GB"/>
              </w:rPr>
              <w:t xml:space="preserve"> </w:t>
            </w:r>
          </w:p>
        </w:tc>
        <w:tc>
          <w:tcPr>
            <w:tcW w:w="8765" w:type="dxa"/>
            <w:shd w:val="clear" w:color="auto" w:fill="auto"/>
            <w:vAlign w:val="center"/>
            <w:hideMark/>
          </w:tcPr>
          <w:p w14:paraId="4BF1CC4D" w14:textId="77777777" w:rsidR="00913725"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Greater percentages of people living in a deprived area are more likely to be involved in a traffic accident, as such </w:t>
            </w:r>
            <w:r w:rsidR="002E0679" w:rsidRPr="006F1476">
              <w:rPr>
                <w:rFonts w:eastAsia="Times New Roman" w:cs="AECOM Sans"/>
                <w:color w:val="000000"/>
                <w:kern w:val="0"/>
                <w:lang w:eastAsia="en-GB"/>
              </w:rPr>
              <w:t>initiatives</w:t>
            </w:r>
            <w:r w:rsidRPr="006F1476">
              <w:rPr>
                <w:rFonts w:eastAsia="Times New Roman" w:cs="AECOM Sans"/>
                <w:color w:val="000000"/>
                <w:kern w:val="0"/>
                <w:lang w:eastAsia="en-GB"/>
              </w:rPr>
              <w:t xml:space="preserve"> such as 20mph zones will help support a decrease in accidents. </w:t>
            </w:r>
          </w:p>
          <w:p w14:paraId="5414EE46" w14:textId="77777777" w:rsidR="00E41958" w:rsidRDefault="00E41958" w:rsidP="002E0679">
            <w:pPr>
              <w:tabs>
                <w:tab w:val="clear" w:pos="284"/>
              </w:tabs>
              <w:spacing w:line="240" w:lineRule="auto"/>
              <w:rPr>
                <w:rFonts w:eastAsia="Times New Roman" w:cs="AECOM Sans"/>
                <w:color w:val="000000"/>
                <w:kern w:val="0"/>
                <w:lang w:eastAsia="en-GB"/>
              </w:rPr>
            </w:pPr>
          </w:p>
          <w:p w14:paraId="1606CFF1" w14:textId="1E3D8808" w:rsidR="00E41958" w:rsidRPr="006F1476" w:rsidRDefault="00E41958" w:rsidP="002E0679">
            <w:pPr>
              <w:tabs>
                <w:tab w:val="clear" w:pos="284"/>
              </w:tabs>
              <w:spacing w:line="240" w:lineRule="auto"/>
              <w:rPr>
                <w:rFonts w:eastAsia="Times New Roman" w:cs="AECOM Sans"/>
                <w:color w:val="000000"/>
                <w:kern w:val="0"/>
                <w:lang w:eastAsia="en-GB"/>
              </w:rPr>
            </w:pPr>
          </w:p>
        </w:tc>
      </w:tr>
      <w:tr w:rsidR="00913725" w:rsidRPr="006F1476" w14:paraId="72BC915C" w14:textId="77777777" w:rsidTr="00E807A9">
        <w:trPr>
          <w:trHeight w:val="2010"/>
        </w:trPr>
        <w:tc>
          <w:tcPr>
            <w:tcW w:w="1129" w:type="dxa"/>
            <w:vMerge/>
            <w:vAlign w:val="center"/>
            <w:hideMark/>
          </w:tcPr>
          <w:p w14:paraId="00C15247" w14:textId="77777777" w:rsidR="00913725" w:rsidRPr="006F1476" w:rsidRDefault="00913725" w:rsidP="00913725">
            <w:pPr>
              <w:tabs>
                <w:tab w:val="clear" w:pos="284"/>
              </w:tabs>
              <w:spacing w:line="240" w:lineRule="auto"/>
              <w:rPr>
                <w:rFonts w:eastAsia="Times New Roman" w:cs="AECOM Sans"/>
                <w:b/>
                <w:bCs/>
                <w:color w:val="000000"/>
                <w:kern w:val="0"/>
                <w:lang w:eastAsia="en-GB"/>
              </w:rPr>
            </w:pPr>
          </w:p>
        </w:tc>
        <w:tc>
          <w:tcPr>
            <w:tcW w:w="1701" w:type="dxa"/>
            <w:shd w:val="clear" w:color="auto" w:fill="auto"/>
            <w:vAlign w:val="center"/>
            <w:hideMark/>
          </w:tcPr>
          <w:p w14:paraId="137E0C5E" w14:textId="77777777"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Use the information in the active travel strategies to prioritise investment in the creation of cycling infrastructure integrated with public transport in every town and city, and inter-urban / rural routes that link to these networks. This will build on the National Cycle Network and proposals for Active Freeways in STPR2.</w:t>
            </w:r>
          </w:p>
        </w:tc>
        <w:tc>
          <w:tcPr>
            <w:tcW w:w="860" w:type="dxa"/>
            <w:shd w:val="clear" w:color="000000" w:fill="FFFFFF"/>
            <w:noWrap/>
            <w:vAlign w:val="center"/>
            <w:hideMark/>
          </w:tcPr>
          <w:p w14:paraId="65AD29D2" w14:textId="77777777" w:rsidR="00913725" w:rsidRPr="006F1476" w:rsidRDefault="00913725" w:rsidP="002E0679">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CI.5</w:t>
            </w:r>
          </w:p>
        </w:tc>
        <w:tc>
          <w:tcPr>
            <w:tcW w:w="2390" w:type="dxa"/>
            <w:shd w:val="clear" w:color="000000" w:fill="E2EFDA"/>
            <w:noWrap/>
            <w:vAlign w:val="center"/>
            <w:hideMark/>
          </w:tcPr>
          <w:p w14:paraId="3F2A410E" w14:textId="77777777" w:rsidR="00913725" w:rsidRPr="006F1476" w:rsidRDefault="00913725" w:rsidP="00913725">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r w:rsidRPr="006F1476">
              <w:rPr>
                <w:rFonts w:eastAsia="Times New Roman" w:cs="AECOM Sans"/>
                <w:color w:val="000000"/>
                <w:kern w:val="0"/>
                <w:lang w:eastAsia="en-GB"/>
              </w:rPr>
              <w:t xml:space="preserve"> </w:t>
            </w:r>
          </w:p>
        </w:tc>
        <w:tc>
          <w:tcPr>
            <w:tcW w:w="8765" w:type="dxa"/>
            <w:shd w:val="clear" w:color="auto" w:fill="auto"/>
            <w:vAlign w:val="center"/>
            <w:hideMark/>
          </w:tcPr>
          <w:p w14:paraId="530E9D7C" w14:textId="297FE598"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Integrated transport modes will help to support multi-modal journeys which may help people reliant on </w:t>
            </w:r>
            <w:r w:rsidR="002E0679" w:rsidRPr="006F1476">
              <w:rPr>
                <w:rFonts w:eastAsia="Times New Roman" w:cs="AECOM Sans"/>
                <w:color w:val="000000"/>
                <w:kern w:val="0"/>
                <w:lang w:eastAsia="en-GB"/>
              </w:rPr>
              <w:t>low-cost</w:t>
            </w:r>
            <w:r w:rsidRPr="006F1476">
              <w:rPr>
                <w:rFonts w:eastAsia="Times New Roman" w:cs="AECOM Sans"/>
                <w:color w:val="000000"/>
                <w:kern w:val="0"/>
                <w:lang w:eastAsia="en-GB"/>
              </w:rPr>
              <w:t xml:space="preserve"> forms of transport to reach wider opportunities. </w:t>
            </w:r>
            <w:r w:rsidRPr="006F1476">
              <w:rPr>
                <w:rFonts w:eastAsia="Times New Roman" w:cs="AECOM Sans"/>
                <w:color w:val="000000"/>
                <w:kern w:val="0"/>
                <w:lang w:eastAsia="en-GB"/>
              </w:rPr>
              <w:br/>
            </w:r>
            <w:r w:rsidRPr="006F1476">
              <w:rPr>
                <w:rFonts w:eastAsia="Times New Roman" w:cs="AECOM Sans"/>
                <w:color w:val="000000"/>
                <w:kern w:val="0"/>
                <w:lang w:eastAsia="en-GB"/>
              </w:rPr>
              <w:br/>
              <w:t xml:space="preserve">Ensuring that there are also inter-urban and rural routes will enable communities which may be vulnerable to transport poverty to access active travel routes easily. </w:t>
            </w:r>
          </w:p>
        </w:tc>
      </w:tr>
      <w:tr w:rsidR="00913725" w:rsidRPr="006F1476" w14:paraId="336310AB" w14:textId="77777777" w:rsidTr="00E807A9">
        <w:trPr>
          <w:trHeight w:val="1695"/>
        </w:trPr>
        <w:tc>
          <w:tcPr>
            <w:tcW w:w="1129" w:type="dxa"/>
            <w:vMerge/>
            <w:vAlign w:val="center"/>
            <w:hideMark/>
          </w:tcPr>
          <w:p w14:paraId="4721652A" w14:textId="77777777" w:rsidR="00913725" w:rsidRPr="006F1476" w:rsidRDefault="00913725" w:rsidP="00913725">
            <w:pPr>
              <w:tabs>
                <w:tab w:val="clear" w:pos="284"/>
              </w:tabs>
              <w:spacing w:line="240" w:lineRule="auto"/>
              <w:rPr>
                <w:rFonts w:eastAsia="Times New Roman" w:cs="AECOM Sans"/>
                <w:b/>
                <w:bCs/>
                <w:color w:val="000000"/>
                <w:kern w:val="0"/>
                <w:lang w:eastAsia="en-GB"/>
              </w:rPr>
            </w:pPr>
          </w:p>
        </w:tc>
        <w:tc>
          <w:tcPr>
            <w:tcW w:w="1701" w:type="dxa"/>
            <w:shd w:val="clear" w:color="000000" w:fill="FFFFFF"/>
            <w:vAlign w:val="center"/>
            <w:hideMark/>
          </w:tcPr>
          <w:p w14:paraId="6732E814" w14:textId="77777777"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Avoid delays in implementation of cycling infrastructure by revising the TRO process.</w:t>
            </w:r>
          </w:p>
        </w:tc>
        <w:tc>
          <w:tcPr>
            <w:tcW w:w="860" w:type="dxa"/>
            <w:shd w:val="clear" w:color="000000" w:fill="FFFFFF"/>
            <w:noWrap/>
            <w:vAlign w:val="center"/>
            <w:hideMark/>
          </w:tcPr>
          <w:p w14:paraId="26FE2FB8" w14:textId="77777777" w:rsidR="00913725" w:rsidRPr="006F1476" w:rsidRDefault="00913725" w:rsidP="002E0679">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CI.6</w:t>
            </w:r>
          </w:p>
        </w:tc>
        <w:tc>
          <w:tcPr>
            <w:tcW w:w="2390" w:type="dxa"/>
            <w:shd w:val="clear" w:color="auto" w:fill="auto"/>
            <w:noWrap/>
            <w:vAlign w:val="center"/>
            <w:hideMark/>
          </w:tcPr>
          <w:p w14:paraId="00796144" w14:textId="77777777" w:rsidR="00913725" w:rsidRPr="006F1476" w:rsidRDefault="00913725" w:rsidP="00913725">
            <w:pPr>
              <w:tabs>
                <w:tab w:val="clear" w:pos="284"/>
              </w:tabs>
              <w:spacing w:line="240" w:lineRule="auto"/>
              <w:jc w:val="center"/>
              <w:rPr>
                <w:rFonts w:eastAsia="Times New Roman" w:cs="AECOM Sans"/>
                <w:color w:val="000000"/>
                <w:kern w:val="0"/>
                <w:lang w:eastAsia="en-GB"/>
              </w:rPr>
            </w:pPr>
            <w:r w:rsidRPr="006F1476">
              <w:rPr>
                <w:rFonts w:eastAsia="Times New Roman" w:cs="AECOM Sans"/>
                <w:color w:val="000000"/>
                <w:kern w:val="0"/>
                <w:lang w:eastAsia="en-GB"/>
              </w:rPr>
              <w:t>-</w:t>
            </w:r>
          </w:p>
        </w:tc>
        <w:tc>
          <w:tcPr>
            <w:tcW w:w="8765" w:type="dxa"/>
            <w:shd w:val="clear" w:color="auto" w:fill="auto"/>
            <w:vAlign w:val="center"/>
            <w:hideMark/>
          </w:tcPr>
          <w:p w14:paraId="4B9522C1" w14:textId="77777777"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It is not expected that this action will have a significant impact on those affected by socio-economic disadvantage </w:t>
            </w:r>
          </w:p>
        </w:tc>
      </w:tr>
      <w:tr w:rsidR="00913725" w:rsidRPr="006F1476" w14:paraId="7B68E4BA" w14:textId="77777777" w:rsidTr="00E807A9">
        <w:trPr>
          <w:trHeight w:val="2505"/>
        </w:trPr>
        <w:tc>
          <w:tcPr>
            <w:tcW w:w="1129" w:type="dxa"/>
            <w:vMerge/>
            <w:vAlign w:val="center"/>
            <w:hideMark/>
          </w:tcPr>
          <w:p w14:paraId="7A834B28" w14:textId="77777777" w:rsidR="00913725" w:rsidRPr="006F1476" w:rsidRDefault="00913725" w:rsidP="00913725">
            <w:pPr>
              <w:tabs>
                <w:tab w:val="clear" w:pos="284"/>
              </w:tabs>
              <w:spacing w:line="240" w:lineRule="auto"/>
              <w:rPr>
                <w:rFonts w:eastAsia="Times New Roman" w:cs="AECOM Sans"/>
                <w:b/>
                <w:bCs/>
                <w:color w:val="000000"/>
                <w:kern w:val="0"/>
                <w:lang w:eastAsia="en-GB"/>
              </w:rPr>
            </w:pPr>
          </w:p>
        </w:tc>
        <w:tc>
          <w:tcPr>
            <w:tcW w:w="1701" w:type="dxa"/>
            <w:shd w:val="clear" w:color="auto" w:fill="auto"/>
            <w:vAlign w:val="center"/>
            <w:hideMark/>
          </w:tcPr>
          <w:p w14:paraId="19E731F9" w14:textId="77777777"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Develop an action plan to make it safer to walk, cycle and wheel across and along trunk roads, especially where they pass through towns and villages.</w:t>
            </w:r>
          </w:p>
        </w:tc>
        <w:tc>
          <w:tcPr>
            <w:tcW w:w="860" w:type="dxa"/>
            <w:shd w:val="clear" w:color="000000" w:fill="FFFFFF"/>
            <w:noWrap/>
            <w:vAlign w:val="center"/>
            <w:hideMark/>
          </w:tcPr>
          <w:p w14:paraId="5574DB6C" w14:textId="77777777" w:rsidR="00913725" w:rsidRPr="006F1476" w:rsidRDefault="00913725" w:rsidP="002E0679">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CI.7</w:t>
            </w:r>
          </w:p>
        </w:tc>
        <w:tc>
          <w:tcPr>
            <w:tcW w:w="2390" w:type="dxa"/>
            <w:shd w:val="clear" w:color="000000" w:fill="E2EFDA"/>
            <w:noWrap/>
            <w:vAlign w:val="center"/>
            <w:hideMark/>
          </w:tcPr>
          <w:p w14:paraId="7F12A063" w14:textId="77777777" w:rsidR="00913725" w:rsidRPr="006F1476" w:rsidRDefault="00913725" w:rsidP="00913725">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r w:rsidRPr="006F1476">
              <w:rPr>
                <w:rFonts w:eastAsia="Times New Roman" w:cs="AECOM Sans"/>
                <w:color w:val="000000"/>
                <w:kern w:val="0"/>
                <w:lang w:eastAsia="en-GB"/>
              </w:rPr>
              <w:t xml:space="preserve"> </w:t>
            </w:r>
          </w:p>
        </w:tc>
        <w:tc>
          <w:tcPr>
            <w:tcW w:w="8765" w:type="dxa"/>
            <w:shd w:val="clear" w:color="auto" w:fill="auto"/>
            <w:vAlign w:val="center"/>
            <w:hideMark/>
          </w:tcPr>
          <w:p w14:paraId="089FF439" w14:textId="58E904CB"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People living in deprived areas are more likely to live in proximity to the trunk road network as such measures to improve active travel access may reduce community </w:t>
            </w:r>
            <w:r w:rsidR="002E0679" w:rsidRPr="006F1476">
              <w:rPr>
                <w:rFonts w:eastAsia="Times New Roman" w:cs="AECOM Sans"/>
                <w:color w:val="000000"/>
                <w:kern w:val="0"/>
                <w:lang w:eastAsia="en-GB"/>
              </w:rPr>
              <w:t>severance</w:t>
            </w:r>
            <w:r w:rsidRPr="006F1476">
              <w:rPr>
                <w:rFonts w:eastAsia="Times New Roman" w:cs="AECOM Sans"/>
                <w:color w:val="000000"/>
                <w:kern w:val="0"/>
                <w:lang w:eastAsia="en-GB"/>
              </w:rPr>
              <w:t xml:space="preserve"> in the area and allow wider opportunities to be reached. </w:t>
            </w:r>
            <w:r w:rsidRPr="006F1476">
              <w:rPr>
                <w:rFonts w:eastAsia="Times New Roman" w:cs="AECOM Sans"/>
                <w:color w:val="000000"/>
                <w:kern w:val="0"/>
                <w:lang w:eastAsia="en-GB"/>
              </w:rPr>
              <w:br/>
            </w:r>
            <w:r w:rsidRPr="006F1476">
              <w:rPr>
                <w:rFonts w:eastAsia="Times New Roman" w:cs="AECOM Sans"/>
                <w:color w:val="000000"/>
                <w:kern w:val="0"/>
                <w:lang w:eastAsia="en-GB"/>
              </w:rPr>
              <w:br/>
              <w:t xml:space="preserve">In addition, people living in rural communities are more vulnerable to the risks of transport poverty, providing links will help enable </w:t>
            </w:r>
            <w:r w:rsidR="002E0679" w:rsidRPr="006F1476">
              <w:rPr>
                <w:rFonts w:eastAsia="Times New Roman" w:cs="AECOM Sans"/>
                <w:color w:val="000000"/>
                <w:kern w:val="0"/>
                <w:lang w:eastAsia="en-GB"/>
              </w:rPr>
              <w:t>low-cost</w:t>
            </w:r>
            <w:r w:rsidRPr="006F1476">
              <w:rPr>
                <w:rFonts w:eastAsia="Times New Roman" w:cs="AECOM Sans"/>
                <w:color w:val="000000"/>
                <w:kern w:val="0"/>
                <w:lang w:eastAsia="en-GB"/>
              </w:rPr>
              <w:t xml:space="preserve"> transport options to be adopted. </w:t>
            </w:r>
          </w:p>
        </w:tc>
      </w:tr>
      <w:tr w:rsidR="006E6B6D" w:rsidRPr="006F1476" w14:paraId="6CBB3A69" w14:textId="77777777" w:rsidTr="00E807A9">
        <w:trPr>
          <w:trHeight w:val="2546"/>
        </w:trPr>
        <w:tc>
          <w:tcPr>
            <w:tcW w:w="1129" w:type="dxa"/>
            <w:vMerge/>
            <w:vAlign w:val="center"/>
            <w:hideMark/>
          </w:tcPr>
          <w:p w14:paraId="021BB25A" w14:textId="77777777" w:rsidR="006E6B6D" w:rsidRPr="006F1476" w:rsidRDefault="006E6B6D" w:rsidP="006E6B6D">
            <w:pPr>
              <w:tabs>
                <w:tab w:val="clear" w:pos="284"/>
              </w:tabs>
              <w:spacing w:line="240" w:lineRule="auto"/>
              <w:rPr>
                <w:rFonts w:eastAsia="Times New Roman" w:cs="AECOM Sans"/>
                <w:b/>
                <w:bCs/>
                <w:color w:val="000000"/>
                <w:kern w:val="0"/>
                <w:lang w:eastAsia="en-GB"/>
              </w:rPr>
            </w:pPr>
          </w:p>
        </w:tc>
        <w:tc>
          <w:tcPr>
            <w:tcW w:w="1701" w:type="dxa"/>
            <w:shd w:val="clear" w:color="auto" w:fill="auto"/>
            <w:vAlign w:val="center"/>
            <w:hideMark/>
          </w:tcPr>
          <w:p w14:paraId="7B95E70E" w14:textId="77777777" w:rsidR="006E6B6D" w:rsidRPr="006F1476" w:rsidRDefault="006E6B6D" w:rsidP="006E6B6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Continue to support fast implementation of temporary cycling infrastructure, introducing Experimental Traffic Orders to support road space reallocation and street trials.</w:t>
            </w:r>
          </w:p>
        </w:tc>
        <w:tc>
          <w:tcPr>
            <w:tcW w:w="860" w:type="dxa"/>
            <w:shd w:val="clear" w:color="000000" w:fill="FFFFFF"/>
            <w:noWrap/>
            <w:vAlign w:val="center"/>
            <w:hideMark/>
          </w:tcPr>
          <w:p w14:paraId="40CE056A" w14:textId="77777777" w:rsidR="006E6B6D" w:rsidRPr="006F1476" w:rsidRDefault="006E6B6D" w:rsidP="006E6B6D">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CI.8</w:t>
            </w:r>
          </w:p>
        </w:tc>
        <w:tc>
          <w:tcPr>
            <w:tcW w:w="2390" w:type="dxa"/>
            <w:shd w:val="clear" w:color="000000" w:fill="FF7C80"/>
            <w:noWrap/>
            <w:vAlign w:val="center"/>
            <w:hideMark/>
          </w:tcPr>
          <w:p w14:paraId="3AB291B1" w14:textId="05A35F74" w:rsidR="006E6B6D" w:rsidRPr="006F1476" w:rsidRDefault="006E6B6D" w:rsidP="006E6B6D">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p>
        </w:tc>
        <w:tc>
          <w:tcPr>
            <w:tcW w:w="8765" w:type="dxa"/>
            <w:shd w:val="clear" w:color="auto" w:fill="auto"/>
            <w:vAlign w:val="center"/>
            <w:hideMark/>
          </w:tcPr>
          <w:p w14:paraId="6F8C1980" w14:textId="1942B2E2" w:rsidR="006E6B6D" w:rsidRPr="006F1476" w:rsidRDefault="006E6B6D" w:rsidP="007A6D0C">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Potential for loss or dilution of existing rights of legal redress against any given development, or reduction in the level of consultation required. </w:t>
            </w:r>
            <w:r w:rsidRPr="006F1476">
              <w:rPr>
                <w:rFonts w:eastAsia="Times New Roman" w:cs="AECOM Sans"/>
                <w:color w:val="000000"/>
                <w:kern w:val="0"/>
                <w:lang w:eastAsia="en-GB"/>
              </w:rPr>
              <w:br/>
            </w:r>
            <w:r w:rsidRPr="006F1476">
              <w:rPr>
                <w:rFonts w:eastAsia="Times New Roman" w:cs="AECOM Sans"/>
                <w:color w:val="000000"/>
                <w:kern w:val="0"/>
                <w:lang w:eastAsia="en-GB"/>
              </w:rPr>
              <w:br/>
              <w:t>Potential to make decisions without gathering the opinions of socio-economically disadvantaged groups, who may be less able</w:t>
            </w:r>
            <w:r w:rsidR="007A6D0C">
              <w:rPr>
                <w:rFonts w:eastAsia="Times New Roman" w:cs="AECOM Sans"/>
                <w:color w:val="000000"/>
                <w:kern w:val="0"/>
                <w:lang w:eastAsia="en-GB"/>
              </w:rPr>
              <w:t xml:space="preserve"> </w:t>
            </w:r>
            <w:r w:rsidRPr="006F1476">
              <w:rPr>
                <w:rFonts w:eastAsia="Times New Roman" w:cs="AECOM Sans"/>
                <w:color w:val="000000"/>
                <w:kern w:val="0"/>
                <w:lang w:eastAsia="en-GB"/>
              </w:rPr>
              <w:t xml:space="preserve">to represent their own interests: </w:t>
            </w:r>
            <w:hyperlink r:id="rId82" w:history="1">
              <w:r w:rsidRPr="006F1476">
                <w:rPr>
                  <w:rStyle w:val="Hyperlink"/>
                  <w:rFonts w:eastAsia="Times New Roman" w:cs="AECOM Sans"/>
                  <w:kern w:val="0"/>
                  <w:lang w:eastAsia="en-GB"/>
                </w:rPr>
                <w:t>https://www.lse.ac.uk/business/consulting/assets/documents/how-poverty-affects-peoples-decision-making-processes.pdf</w:t>
              </w:r>
            </w:hyperlink>
            <w:r w:rsidRPr="006F1476">
              <w:rPr>
                <w:rFonts w:eastAsia="Times New Roman" w:cs="AECOM Sans"/>
                <w:color w:val="000000"/>
                <w:kern w:val="0"/>
                <w:lang w:eastAsia="en-GB"/>
              </w:rPr>
              <w:t xml:space="preserve"> </w:t>
            </w:r>
          </w:p>
        </w:tc>
      </w:tr>
      <w:tr w:rsidR="00913725" w:rsidRPr="006F1476" w14:paraId="3E9CEBF2" w14:textId="77777777" w:rsidTr="00E807A9">
        <w:trPr>
          <w:trHeight w:val="1128"/>
        </w:trPr>
        <w:tc>
          <w:tcPr>
            <w:tcW w:w="1129" w:type="dxa"/>
            <w:vMerge/>
            <w:vAlign w:val="center"/>
            <w:hideMark/>
          </w:tcPr>
          <w:p w14:paraId="65BCB22C" w14:textId="77777777" w:rsidR="00913725" w:rsidRPr="006F1476" w:rsidRDefault="00913725" w:rsidP="00913725">
            <w:pPr>
              <w:tabs>
                <w:tab w:val="clear" w:pos="284"/>
              </w:tabs>
              <w:spacing w:line="240" w:lineRule="auto"/>
              <w:rPr>
                <w:rFonts w:eastAsia="Times New Roman" w:cs="AECOM Sans"/>
                <w:b/>
                <w:bCs/>
                <w:color w:val="000000"/>
                <w:kern w:val="0"/>
                <w:lang w:eastAsia="en-GB"/>
              </w:rPr>
            </w:pPr>
          </w:p>
        </w:tc>
        <w:tc>
          <w:tcPr>
            <w:tcW w:w="1701" w:type="dxa"/>
            <w:shd w:val="clear" w:color="auto" w:fill="auto"/>
            <w:vAlign w:val="center"/>
            <w:hideMark/>
          </w:tcPr>
          <w:p w14:paraId="130C2EB5" w14:textId="77777777"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Enhance permitted development rights for cycling facilities and infrastructure </w:t>
            </w:r>
          </w:p>
        </w:tc>
        <w:tc>
          <w:tcPr>
            <w:tcW w:w="860" w:type="dxa"/>
            <w:shd w:val="clear" w:color="000000" w:fill="FFFFFF"/>
            <w:noWrap/>
            <w:vAlign w:val="center"/>
            <w:hideMark/>
          </w:tcPr>
          <w:p w14:paraId="55689EBC" w14:textId="77777777" w:rsidR="00913725" w:rsidRPr="006F1476" w:rsidRDefault="00913725" w:rsidP="002E0679">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CI.9</w:t>
            </w:r>
          </w:p>
        </w:tc>
        <w:tc>
          <w:tcPr>
            <w:tcW w:w="2390" w:type="dxa"/>
            <w:shd w:val="clear" w:color="auto" w:fill="auto"/>
            <w:noWrap/>
            <w:vAlign w:val="center"/>
            <w:hideMark/>
          </w:tcPr>
          <w:p w14:paraId="299E68FE" w14:textId="77777777" w:rsidR="00913725" w:rsidRPr="006F1476" w:rsidRDefault="00913725" w:rsidP="00913725">
            <w:pPr>
              <w:tabs>
                <w:tab w:val="clear" w:pos="284"/>
              </w:tabs>
              <w:spacing w:line="240" w:lineRule="auto"/>
              <w:jc w:val="center"/>
              <w:rPr>
                <w:rFonts w:eastAsia="Times New Roman" w:cs="AECOM Sans"/>
                <w:color w:val="000000"/>
                <w:kern w:val="0"/>
                <w:lang w:eastAsia="en-GB"/>
              </w:rPr>
            </w:pPr>
            <w:r w:rsidRPr="006F1476">
              <w:rPr>
                <w:rFonts w:eastAsia="Times New Roman" w:cs="AECOM Sans"/>
                <w:color w:val="000000"/>
                <w:kern w:val="0"/>
                <w:lang w:eastAsia="en-GB"/>
              </w:rPr>
              <w:t>-</w:t>
            </w:r>
          </w:p>
        </w:tc>
        <w:tc>
          <w:tcPr>
            <w:tcW w:w="8765" w:type="dxa"/>
            <w:shd w:val="clear" w:color="auto" w:fill="auto"/>
            <w:vAlign w:val="center"/>
            <w:hideMark/>
          </w:tcPr>
          <w:p w14:paraId="3D2E91D2" w14:textId="58C70F1A"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Enhanced development rights may allow easier introduction of bike sheds on private properties. Cycle stores can be classed as an outbuilding or a shed as such are often not permitted to be constructed in front of house. Not all households particularly those in flatted developments will have the option to install their own cycle store in addition many may not own their own property to gain benefit from this action as such this action will likely have a negligible impact on disadvantaged socio-economic groups.  </w:t>
            </w:r>
            <w:r w:rsidRPr="006F1476">
              <w:rPr>
                <w:rFonts w:eastAsia="Times New Roman" w:cs="AECOM Sans"/>
                <w:color w:val="000000"/>
                <w:kern w:val="0"/>
                <w:lang w:eastAsia="en-GB"/>
              </w:rPr>
              <w:br/>
            </w:r>
            <w:hyperlink r:id="rId83" w:history="1">
              <w:r w:rsidR="002E0679" w:rsidRPr="006F1476">
                <w:rPr>
                  <w:rStyle w:val="Hyperlink"/>
                  <w:rFonts w:eastAsia="Times New Roman" w:cs="AECOM Sans"/>
                  <w:kern w:val="0"/>
                  <w:lang w:eastAsia="en-GB"/>
                </w:rPr>
                <w:t>https://www.bbc.co.uk/news/uk-england-57159538</w:t>
              </w:r>
            </w:hyperlink>
            <w:r w:rsidR="002E0679" w:rsidRPr="006F1476">
              <w:rPr>
                <w:rFonts w:eastAsia="Times New Roman" w:cs="AECOM Sans"/>
                <w:color w:val="000000"/>
                <w:kern w:val="0"/>
                <w:lang w:eastAsia="en-GB"/>
              </w:rPr>
              <w:t xml:space="preserve"> </w:t>
            </w:r>
            <w:r w:rsidRPr="006F1476">
              <w:rPr>
                <w:rFonts w:eastAsia="Times New Roman" w:cs="AECOM Sans"/>
                <w:color w:val="000000"/>
                <w:kern w:val="0"/>
                <w:lang w:eastAsia="en-GB"/>
              </w:rPr>
              <w:t xml:space="preserve"> </w:t>
            </w:r>
          </w:p>
        </w:tc>
      </w:tr>
      <w:tr w:rsidR="00913725" w:rsidRPr="006F1476" w14:paraId="1BD79AEE" w14:textId="77777777" w:rsidTr="00E807A9">
        <w:trPr>
          <w:trHeight w:val="1975"/>
        </w:trPr>
        <w:tc>
          <w:tcPr>
            <w:tcW w:w="1129" w:type="dxa"/>
            <w:vMerge/>
            <w:vAlign w:val="center"/>
            <w:hideMark/>
          </w:tcPr>
          <w:p w14:paraId="251487C5" w14:textId="77777777" w:rsidR="00913725" w:rsidRPr="006F1476" w:rsidRDefault="00913725" w:rsidP="00913725">
            <w:pPr>
              <w:tabs>
                <w:tab w:val="clear" w:pos="284"/>
              </w:tabs>
              <w:spacing w:line="240" w:lineRule="auto"/>
              <w:rPr>
                <w:rFonts w:eastAsia="Times New Roman" w:cs="AECOM Sans"/>
                <w:b/>
                <w:bCs/>
                <w:color w:val="000000"/>
                <w:kern w:val="0"/>
                <w:lang w:eastAsia="en-GB"/>
              </w:rPr>
            </w:pPr>
          </w:p>
        </w:tc>
        <w:tc>
          <w:tcPr>
            <w:tcW w:w="1701" w:type="dxa"/>
            <w:shd w:val="clear" w:color="auto" w:fill="auto"/>
            <w:vAlign w:val="center"/>
            <w:hideMark/>
          </w:tcPr>
          <w:p w14:paraId="1FA956C7" w14:textId="77777777"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Respond to the needs of local people by expanding the resources needed to support more people to cycle, including appropriate cycle storage for every household.</w:t>
            </w:r>
          </w:p>
        </w:tc>
        <w:tc>
          <w:tcPr>
            <w:tcW w:w="860" w:type="dxa"/>
            <w:shd w:val="clear" w:color="000000" w:fill="FFFFFF"/>
            <w:noWrap/>
            <w:vAlign w:val="center"/>
            <w:hideMark/>
          </w:tcPr>
          <w:p w14:paraId="3E72CB56" w14:textId="77777777" w:rsidR="00913725" w:rsidRPr="006F1476" w:rsidRDefault="00913725" w:rsidP="002E0679">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CI.10</w:t>
            </w:r>
          </w:p>
        </w:tc>
        <w:tc>
          <w:tcPr>
            <w:tcW w:w="2390" w:type="dxa"/>
            <w:shd w:val="clear" w:color="000000" w:fill="E2EFDA"/>
            <w:noWrap/>
            <w:vAlign w:val="center"/>
            <w:hideMark/>
          </w:tcPr>
          <w:p w14:paraId="54EF812D" w14:textId="77777777" w:rsidR="00913725" w:rsidRPr="006F1476" w:rsidRDefault="00913725" w:rsidP="00913725">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r w:rsidRPr="006F1476">
              <w:rPr>
                <w:rFonts w:eastAsia="Times New Roman" w:cs="AECOM Sans"/>
                <w:color w:val="000000"/>
                <w:kern w:val="0"/>
                <w:lang w:eastAsia="en-GB"/>
              </w:rPr>
              <w:t xml:space="preserve"> </w:t>
            </w:r>
          </w:p>
        </w:tc>
        <w:tc>
          <w:tcPr>
            <w:tcW w:w="8765" w:type="dxa"/>
            <w:shd w:val="clear" w:color="auto" w:fill="auto"/>
            <w:vAlign w:val="center"/>
            <w:hideMark/>
          </w:tcPr>
          <w:p w14:paraId="4DA6F95F" w14:textId="46CED5BF" w:rsidR="0024396C"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Deprived communities are more </w:t>
            </w:r>
            <w:r w:rsidR="0024396C" w:rsidRPr="006F1476">
              <w:rPr>
                <w:rFonts w:eastAsia="Times New Roman" w:cs="AECOM Sans"/>
                <w:color w:val="000000"/>
                <w:kern w:val="0"/>
                <w:lang w:eastAsia="en-GB"/>
              </w:rPr>
              <w:t>likely</w:t>
            </w:r>
            <w:r w:rsidRPr="006F1476">
              <w:rPr>
                <w:rFonts w:eastAsia="Times New Roman" w:cs="AECOM Sans"/>
                <w:color w:val="000000"/>
                <w:kern w:val="0"/>
                <w:lang w:eastAsia="en-GB"/>
              </w:rPr>
              <w:t xml:space="preserve"> to see a higher crime rate than more </w:t>
            </w:r>
            <w:r w:rsidR="0024396C" w:rsidRPr="006F1476">
              <w:rPr>
                <w:rFonts w:eastAsia="Times New Roman" w:cs="AECOM Sans"/>
                <w:color w:val="000000"/>
                <w:kern w:val="0"/>
                <w:lang w:eastAsia="en-GB"/>
              </w:rPr>
              <w:t>affluent</w:t>
            </w:r>
            <w:r w:rsidRPr="006F1476">
              <w:rPr>
                <w:rFonts w:eastAsia="Times New Roman" w:cs="AECOM Sans"/>
                <w:color w:val="000000"/>
                <w:kern w:val="0"/>
                <w:lang w:eastAsia="en-GB"/>
              </w:rPr>
              <w:t xml:space="preserve"> areas, secure cycle storage will help support people in deprived communities feel confident on relying on and investing in cycling as a mode of transport.</w:t>
            </w:r>
            <w:r w:rsidR="003A43E9" w:rsidRPr="006F1476">
              <w:rPr>
                <w:rFonts w:eastAsia="Times New Roman" w:cs="AECOM Sans"/>
                <w:color w:val="000000"/>
                <w:kern w:val="0"/>
                <w:lang w:eastAsia="en-GB"/>
              </w:rPr>
              <w:t xml:space="preserve"> Smaller homes built to minimum space standards, such as those used for housing association accommodation, will also benefit from secure external storage. </w:t>
            </w:r>
            <w:r w:rsidRPr="006F1476">
              <w:rPr>
                <w:rFonts w:eastAsia="Times New Roman" w:cs="AECOM Sans"/>
                <w:color w:val="000000"/>
                <w:kern w:val="0"/>
                <w:lang w:eastAsia="en-GB"/>
              </w:rPr>
              <w:t xml:space="preserve"> A study undertaken in London showed that 80% more crimes were </w:t>
            </w:r>
            <w:r w:rsidR="0024396C" w:rsidRPr="006F1476">
              <w:rPr>
                <w:rFonts w:eastAsia="Times New Roman" w:cs="AECOM Sans"/>
                <w:color w:val="000000"/>
                <w:kern w:val="0"/>
                <w:lang w:eastAsia="en-GB"/>
              </w:rPr>
              <w:t>recorded</w:t>
            </w:r>
            <w:r w:rsidRPr="006F1476">
              <w:rPr>
                <w:rFonts w:eastAsia="Times New Roman" w:cs="AECOM Sans"/>
                <w:color w:val="000000"/>
                <w:kern w:val="0"/>
                <w:lang w:eastAsia="en-GB"/>
              </w:rPr>
              <w:t xml:space="preserve"> in the most income deprived areas </w:t>
            </w:r>
          </w:p>
          <w:p w14:paraId="033B7A83" w14:textId="33AEA244" w:rsidR="00913725" w:rsidRPr="006F1476" w:rsidRDefault="00BF7BD0" w:rsidP="002E0679">
            <w:pPr>
              <w:tabs>
                <w:tab w:val="clear" w:pos="284"/>
              </w:tabs>
              <w:spacing w:line="240" w:lineRule="auto"/>
              <w:rPr>
                <w:rFonts w:eastAsia="Times New Roman" w:cs="AECOM Sans"/>
                <w:color w:val="000000"/>
                <w:kern w:val="0"/>
                <w:lang w:eastAsia="en-GB"/>
              </w:rPr>
            </w:pPr>
            <w:hyperlink r:id="rId84" w:history="1">
              <w:r w:rsidR="0024396C" w:rsidRPr="006F1476">
                <w:rPr>
                  <w:rStyle w:val="Hyperlink"/>
                  <w:rFonts w:eastAsia="Times New Roman" w:cs="AECOM Sans"/>
                  <w:kern w:val="0"/>
                  <w:lang w:eastAsia="en-GB"/>
                </w:rPr>
                <w:t>https://www.trustforlondon.org.uk/data/crime-and-income-deprivation/</w:t>
              </w:r>
            </w:hyperlink>
            <w:r w:rsidR="0024396C" w:rsidRPr="006F1476">
              <w:rPr>
                <w:rFonts w:eastAsia="Times New Roman" w:cs="AECOM Sans"/>
                <w:color w:val="000000"/>
                <w:kern w:val="0"/>
                <w:lang w:eastAsia="en-GB"/>
              </w:rPr>
              <w:t xml:space="preserve"> </w:t>
            </w:r>
            <w:r w:rsidR="00913725" w:rsidRPr="006F1476">
              <w:rPr>
                <w:rFonts w:eastAsia="Times New Roman" w:cs="AECOM Sans"/>
                <w:color w:val="000000"/>
                <w:kern w:val="0"/>
                <w:lang w:eastAsia="en-GB"/>
              </w:rPr>
              <w:t xml:space="preserve"> </w:t>
            </w:r>
          </w:p>
        </w:tc>
      </w:tr>
      <w:tr w:rsidR="006E6B6D" w:rsidRPr="006F1476" w14:paraId="0335D62B" w14:textId="77777777" w:rsidTr="00E807A9">
        <w:trPr>
          <w:trHeight w:val="1770"/>
        </w:trPr>
        <w:tc>
          <w:tcPr>
            <w:tcW w:w="1129" w:type="dxa"/>
            <w:vMerge/>
            <w:vAlign w:val="center"/>
            <w:hideMark/>
          </w:tcPr>
          <w:p w14:paraId="395F5DCD" w14:textId="77777777" w:rsidR="006E6B6D" w:rsidRPr="006F1476" w:rsidRDefault="006E6B6D" w:rsidP="006E6B6D">
            <w:pPr>
              <w:tabs>
                <w:tab w:val="clear" w:pos="284"/>
              </w:tabs>
              <w:spacing w:line="240" w:lineRule="auto"/>
              <w:rPr>
                <w:rFonts w:eastAsia="Times New Roman" w:cs="AECOM Sans"/>
                <w:b/>
                <w:bCs/>
                <w:color w:val="000000"/>
                <w:kern w:val="0"/>
                <w:lang w:eastAsia="en-GB"/>
              </w:rPr>
            </w:pPr>
          </w:p>
        </w:tc>
        <w:tc>
          <w:tcPr>
            <w:tcW w:w="1701" w:type="dxa"/>
            <w:shd w:val="clear" w:color="auto" w:fill="auto"/>
            <w:vAlign w:val="center"/>
            <w:hideMark/>
          </w:tcPr>
          <w:p w14:paraId="1A9E5AF1" w14:textId="6FE17131" w:rsidR="006E6B6D" w:rsidRPr="006F1476" w:rsidRDefault="006E6B6D" w:rsidP="006E6B6D">
            <w:pPr>
              <w:tabs>
                <w:tab w:val="clear" w:pos="284"/>
              </w:tabs>
              <w:spacing w:line="240" w:lineRule="auto"/>
              <w:rPr>
                <w:rFonts w:eastAsia="Times New Roman" w:cs="AECOM Sans"/>
                <w:color w:val="000000"/>
                <w:kern w:val="0"/>
                <w:highlight w:val="yellow"/>
                <w:lang w:eastAsia="en-GB"/>
              </w:rPr>
            </w:pPr>
            <w:r w:rsidRPr="006F1476">
              <w:rPr>
                <w:rFonts w:eastAsia="Times New Roman" w:cs="AECOM Sans"/>
                <w:color w:val="000000"/>
                <w:kern w:val="0"/>
                <w:lang w:eastAsia="en-GB"/>
              </w:rPr>
              <w:t>Introduce fast-track powers to acquire land for cycling infrastructure.</w:t>
            </w:r>
          </w:p>
        </w:tc>
        <w:tc>
          <w:tcPr>
            <w:tcW w:w="860" w:type="dxa"/>
            <w:shd w:val="clear" w:color="000000" w:fill="FFFFFF"/>
            <w:noWrap/>
            <w:vAlign w:val="center"/>
            <w:hideMark/>
          </w:tcPr>
          <w:p w14:paraId="48137E61" w14:textId="36C04CBA" w:rsidR="006E6B6D" w:rsidRPr="006F1476" w:rsidRDefault="006E6B6D" w:rsidP="006E6B6D">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CI.11</w:t>
            </w:r>
          </w:p>
        </w:tc>
        <w:tc>
          <w:tcPr>
            <w:tcW w:w="2390" w:type="dxa"/>
            <w:shd w:val="clear" w:color="000000" w:fill="FF7C80"/>
            <w:noWrap/>
            <w:vAlign w:val="center"/>
            <w:hideMark/>
          </w:tcPr>
          <w:p w14:paraId="2EE43D3C" w14:textId="0A4C5304" w:rsidR="006E6B6D" w:rsidRPr="006F1476" w:rsidRDefault="006E6B6D" w:rsidP="006E6B6D">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p>
        </w:tc>
        <w:tc>
          <w:tcPr>
            <w:tcW w:w="8765" w:type="dxa"/>
            <w:shd w:val="clear" w:color="auto" w:fill="auto"/>
            <w:noWrap/>
            <w:vAlign w:val="center"/>
            <w:hideMark/>
          </w:tcPr>
          <w:p w14:paraId="0E657778" w14:textId="77777777" w:rsidR="006E6B6D" w:rsidRPr="006F1476" w:rsidRDefault="006E6B6D" w:rsidP="006E6B6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Potential for loss or dilution of existing rights of legal redress against any given development, or reduction in the level of consultation required. </w:t>
            </w:r>
            <w:r w:rsidRPr="006F1476">
              <w:rPr>
                <w:rFonts w:eastAsia="Times New Roman" w:cs="AECOM Sans"/>
                <w:color w:val="000000"/>
                <w:kern w:val="0"/>
                <w:lang w:eastAsia="en-GB"/>
              </w:rPr>
              <w:br/>
            </w:r>
            <w:r w:rsidRPr="006F1476">
              <w:rPr>
                <w:rFonts w:eastAsia="Times New Roman" w:cs="AECOM Sans"/>
                <w:color w:val="000000"/>
                <w:kern w:val="0"/>
                <w:lang w:eastAsia="en-GB"/>
              </w:rPr>
              <w:br/>
              <w:t>Potential to make decisions without gathering the opinions of socio-economically disadvantaged groups, who may be less able</w:t>
            </w:r>
          </w:p>
          <w:p w14:paraId="2BD1E320" w14:textId="2D1972F5" w:rsidR="006E6B6D" w:rsidRPr="006F1476" w:rsidRDefault="006E6B6D" w:rsidP="006E6B6D">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to represent their own interests: </w:t>
            </w:r>
            <w:hyperlink r:id="rId85" w:history="1">
              <w:r w:rsidRPr="006F1476">
                <w:rPr>
                  <w:rStyle w:val="Hyperlink"/>
                  <w:rFonts w:eastAsia="Times New Roman" w:cs="AECOM Sans"/>
                  <w:kern w:val="0"/>
                  <w:lang w:eastAsia="en-GB"/>
                </w:rPr>
                <w:t>https://www.lse.ac.uk/business/consulting/assets/documents/how-poverty-affects-peoples-decision-making-processes.pdf</w:t>
              </w:r>
            </w:hyperlink>
            <w:r w:rsidRPr="006F1476">
              <w:rPr>
                <w:rFonts w:eastAsia="Times New Roman" w:cs="AECOM Sans"/>
                <w:color w:val="000000"/>
                <w:kern w:val="0"/>
                <w:lang w:eastAsia="en-GB"/>
              </w:rPr>
              <w:t xml:space="preserve"> </w:t>
            </w:r>
          </w:p>
          <w:p w14:paraId="050DF327" w14:textId="4A293257" w:rsidR="006E6B6D" w:rsidRPr="006F1476" w:rsidRDefault="006E6B6D" w:rsidP="00061F35">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and Mullainathan &amp; </w:t>
            </w:r>
            <w:proofErr w:type="spellStart"/>
            <w:r w:rsidRPr="006F1476">
              <w:rPr>
                <w:rFonts w:eastAsia="Times New Roman" w:cs="AECOM Sans"/>
                <w:color w:val="000000"/>
                <w:kern w:val="0"/>
                <w:lang w:eastAsia="en-GB"/>
              </w:rPr>
              <w:t>Shafir</w:t>
            </w:r>
            <w:proofErr w:type="spellEnd"/>
            <w:r w:rsidRPr="006F1476">
              <w:rPr>
                <w:rFonts w:eastAsia="Times New Roman" w:cs="AECOM Sans"/>
                <w:color w:val="000000"/>
                <w:kern w:val="0"/>
                <w:lang w:eastAsia="en-GB"/>
              </w:rPr>
              <w:t>, 2013, Scarcity: Why having too little means so much</w:t>
            </w:r>
          </w:p>
        </w:tc>
      </w:tr>
      <w:tr w:rsidR="00913725" w:rsidRPr="006F1476" w14:paraId="30471FDE" w14:textId="77777777" w:rsidTr="00E807A9">
        <w:trPr>
          <w:trHeight w:val="1695"/>
        </w:trPr>
        <w:tc>
          <w:tcPr>
            <w:tcW w:w="1129" w:type="dxa"/>
            <w:vMerge/>
            <w:vAlign w:val="center"/>
            <w:hideMark/>
          </w:tcPr>
          <w:p w14:paraId="4365EF89" w14:textId="77777777" w:rsidR="00913725" w:rsidRPr="006F1476" w:rsidRDefault="00913725" w:rsidP="00913725">
            <w:pPr>
              <w:tabs>
                <w:tab w:val="clear" w:pos="284"/>
              </w:tabs>
              <w:spacing w:line="240" w:lineRule="auto"/>
              <w:rPr>
                <w:rFonts w:eastAsia="Times New Roman" w:cs="AECOM Sans"/>
                <w:b/>
                <w:bCs/>
                <w:color w:val="000000"/>
                <w:kern w:val="0"/>
                <w:lang w:eastAsia="en-GB"/>
              </w:rPr>
            </w:pPr>
          </w:p>
        </w:tc>
        <w:tc>
          <w:tcPr>
            <w:tcW w:w="1701" w:type="dxa"/>
            <w:shd w:val="clear" w:color="auto" w:fill="auto"/>
            <w:vAlign w:val="center"/>
            <w:hideMark/>
          </w:tcPr>
          <w:p w14:paraId="38A3324A" w14:textId="77777777"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Provide ongoing development and governance of design guidance, including mitigation of unintended impacts vulnerable road users and that infrastructure is suitable for adaptive bikes </w:t>
            </w:r>
            <w:proofErr w:type="gramStart"/>
            <w:r w:rsidRPr="006F1476">
              <w:rPr>
                <w:rFonts w:eastAsia="Times New Roman" w:cs="AECOM Sans"/>
                <w:color w:val="000000"/>
                <w:kern w:val="0"/>
                <w:lang w:eastAsia="en-GB"/>
              </w:rPr>
              <w:t>e.g.</w:t>
            </w:r>
            <w:proofErr w:type="gramEnd"/>
            <w:r w:rsidRPr="006F1476">
              <w:rPr>
                <w:rFonts w:eastAsia="Times New Roman" w:cs="AECOM Sans"/>
                <w:color w:val="000000"/>
                <w:kern w:val="0"/>
                <w:lang w:eastAsia="en-GB"/>
              </w:rPr>
              <w:t xml:space="preserve"> pedestrians. </w:t>
            </w:r>
          </w:p>
        </w:tc>
        <w:tc>
          <w:tcPr>
            <w:tcW w:w="860" w:type="dxa"/>
            <w:shd w:val="clear" w:color="000000" w:fill="FFFFFF"/>
            <w:noWrap/>
            <w:vAlign w:val="center"/>
            <w:hideMark/>
          </w:tcPr>
          <w:p w14:paraId="67CD115B" w14:textId="77777777" w:rsidR="00913725" w:rsidRPr="006F1476" w:rsidRDefault="00913725" w:rsidP="002E0679">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CI.12</w:t>
            </w:r>
          </w:p>
        </w:tc>
        <w:tc>
          <w:tcPr>
            <w:tcW w:w="2390" w:type="dxa"/>
            <w:shd w:val="clear" w:color="000000" w:fill="E2EFDA"/>
            <w:noWrap/>
            <w:vAlign w:val="center"/>
            <w:hideMark/>
          </w:tcPr>
          <w:p w14:paraId="411FAD0B" w14:textId="77777777" w:rsidR="00913725" w:rsidRPr="006F1476" w:rsidRDefault="00913725" w:rsidP="00913725">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r w:rsidRPr="006F1476">
              <w:rPr>
                <w:rFonts w:eastAsia="Times New Roman" w:cs="AECOM Sans"/>
                <w:color w:val="000000"/>
                <w:kern w:val="0"/>
                <w:lang w:eastAsia="en-GB"/>
              </w:rPr>
              <w:t xml:space="preserve"> </w:t>
            </w:r>
          </w:p>
        </w:tc>
        <w:tc>
          <w:tcPr>
            <w:tcW w:w="8765" w:type="dxa"/>
            <w:shd w:val="clear" w:color="auto" w:fill="auto"/>
            <w:vAlign w:val="center"/>
            <w:hideMark/>
          </w:tcPr>
          <w:p w14:paraId="773E68CB" w14:textId="39CC9795"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Those living in deprived areas are at greater risk of being involved in a traffic collision as such mitigation measures that will reduce adverse impacts to pedestrians and cyclists will have a positive impact on people living in socio-economic </w:t>
            </w:r>
            <w:r w:rsidR="002E0679" w:rsidRPr="006F1476">
              <w:rPr>
                <w:rFonts w:eastAsia="Times New Roman" w:cs="AECOM Sans"/>
                <w:color w:val="000000"/>
                <w:kern w:val="0"/>
                <w:lang w:eastAsia="en-GB"/>
              </w:rPr>
              <w:t>disadvantage</w:t>
            </w:r>
            <w:r w:rsidRPr="006F1476">
              <w:rPr>
                <w:rFonts w:eastAsia="Times New Roman" w:cs="AECOM Sans"/>
                <w:color w:val="000000"/>
                <w:kern w:val="0"/>
                <w:lang w:eastAsia="en-GB"/>
              </w:rPr>
              <w:t xml:space="preserve">. </w:t>
            </w:r>
          </w:p>
        </w:tc>
      </w:tr>
      <w:tr w:rsidR="00913725" w:rsidRPr="006F1476" w14:paraId="4CE8A47D" w14:textId="77777777" w:rsidTr="00E807A9">
        <w:trPr>
          <w:trHeight w:val="1905"/>
        </w:trPr>
        <w:tc>
          <w:tcPr>
            <w:tcW w:w="1129" w:type="dxa"/>
            <w:vMerge/>
            <w:vAlign w:val="center"/>
            <w:hideMark/>
          </w:tcPr>
          <w:p w14:paraId="339E65AF" w14:textId="77777777" w:rsidR="00913725" w:rsidRPr="006F1476" w:rsidRDefault="00913725" w:rsidP="00913725">
            <w:pPr>
              <w:tabs>
                <w:tab w:val="clear" w:pos="284"/>
              </w:tabs>
              <w:spacing w:line="240" w:lineRule="auto"/>
              <w:rPr>
                <w:rFonts w:eastAsia="Times New Roman" w:cs="AECOM Sans"/>
                <w:b/>
                <w:bCs/>
                <w:color w:val="000000"/>
                <w:kern w:val="0"/>
                <w:lang w:eastAsia="en-GB"/>
              </w:rPr>
            </w:pPr>
          </w:p>
        </w:tc>
        <w:tc>
          <w:tcPr>
            <w:tcW w:w="1701" w:type="dxa"/>
            <w:shd w:val="clear" w:color="auto" w:fill="auto"/>
            <w:vAlign w:val="center"/>
            <w:hideMark/>
          </w:tcPr>
          <w:p w14:paraId="5EAFC2D7" w14:textId="77777777"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Develop a national approach to the creation of quiet road/cycle friendly roads in rural areas with everyday journeys prioritised.</w:t>
            </w:r>
          </w:p>
        </w:tc>
        <w:tc>
          <w:tcPr>
            <w:tcW w:w="860" w:type="dxa"/>
            <w:shd w:val="clear" w:color="000000" w:fill="FFFFFF"/>
            <w:noWrap/>
            <w:vAlign w:val="center"/>
            <w:hideMark/>
          </w:tcPr>
          <w:p w14:paraId="17D28AE6" w14:textId="77777777" w:rsidR="00913725" w:rsidRPr="006F1476" w:rsidRDefault="00913725" w:rsidP="002E0679">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CI.13</w:t>
            </w:r>
          </w:p>
        </w:tc>
        <w:tc>
          <w:tcPr>
            <w:tcW w:w="2390" w:type="dxa"/>
            <w:shd w:val="clear" w:color="000000" w:fill="A9D08E"/>
            <w:noWrap/>
            <w:vAlign w:val="center"/>
            <w:hideMark/>
          </w:tcPr>
          <w:p w14:paraId="03275667" w14:textId="77777777" w:rsidR="00913725" w:rsidRPr="006F1476" w:rsidRDefault="00913725" w:rsidP="00913725">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p>
        </w:tc>
        <w:tc>
          <w:tcPr>
            <w:tcW w:w="8765" w:type="dxa"/>
            <w:shd w:val="clear" w:color="auto" w:fill="auto"/>
            <w:vAlign w:val="center"/>
            <w:hideMark/>
          </w:tcPr>
          <w:p w14:paraId="172A4D6A" w14:textId="77777777"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People living in rural communities can be vulnerable to the impacts of transport poverty as such creation of quiet route networks to support everyday journeys will likely have a positive impact on people who may be reliant on </w:t>
            </w:r>
            <w:proofErr w:type="gramStart"/>
            <w:r w:rsidRPr="006F1476">
              <w:rPr>
                <w:rFonts w:eastAsia="Times New Roman" w:cs="AECOM Sans"/>
                <w:color w:val="000000"/>
                <w:kern w:val="0"/>
                <w:lang w:eastAsia="en-GB"/>
              </w:rPr>
              <w:t>low cost</w:t>
            </w:r>
            <w:proofErr w:type="gramEnd"/>
            <w:r w:rsidRPr="006F1476">
              <w:rPr>
                <w:rFonts w:eastAsia="Times New Roman" w:cs="AECOM Sans"/>
                <w:color w:val="000000"/>
                <w:kern w:val="0"/>
                <w:lang w:eastAsia="en-GB"/>
              </w:rPr>
              <w:t xml:space="preserve"> transport modes. </w:t>
            </w:r>
          </w:p>
        </w:tc>
      </w:tr>
      <w:tr w:rsidR="00913725" w:rsidRPr="006F1476" w14:paraId="0A876777" w14:textId="77777777" w:rsidTr="00E807A9">
        <w:trPr>
          <w:trHeight w:val="1830"/>
        </w:trPr>
        <w:tc>
          <w:tcPr>
            <w:tcW w:w="1129" w:type="dxa"/>
            <w:vMerge/>
            <w:vAlign w:val="center"/>
            <w:hideMark/>
          </w:tcPr>
          <w:p w14:paraId="13FB3D1C" w14:textId="77777777" w:rsidR="00913725" w:rsidRPr="006F1476" w:rsidRDefault="00913725" w:rsidP="00913725">
            <w:pPr>
              <w:tabs>
                <w:tab w:val="clear" w:pos="284"/>
              </w:tabs>
              <w:spacing w:line="240" w:lineRule="auto"/>
              <w:rPr>
                <w:rFonts w:eastAsia="Times New Roman" w:cs="AECOM Sans"/>
                <w:b/>
                <w:bCs/>
                <w:color w:val="000000"/>
                <w:kern w:val="0"/>
                <w:lang w:eastAsia="en-GB"/>
              </w:rPr>
            </w:pPr>
          </w:p>
        </w:tc>
        <w:tc>
          <w:tcPr>
            <w:tcW w:w="1701" w:type="dxa"/>
            <w:shd w:val="clear" w:color="auto" w:fill="auto"/>
            <w:vAlign w:val="center"/>
            <w:hideMark/>
          </w:tcPr>
          <w:p w14:paraId="28640BA7" w14:textId="77777777"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Designate the active travel network as a national development.</w:t>
            </w:r>
          </w:p>
        </w:tc>
        <w:tc>
          <w:tcPr>
            <w:tcW w:w="860" w:type="dxa"/>
            <w:shd w:val="clear" w:color="000000" w:fill="FFFFFF"/>
            <w:noWrap/>
            <w:vAlign w:val="center"/>
            <w:hideMark/>
          </w:tcPr>
          <w:p w14:paraId="211FCD27" w14:textId="77777777" w:rsidR="00913725" w:rsidRPr="006F1476" w:rsidRDefault="00913725" w:rsidP="002E0679">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CI.14</w:t>
            </w:r>
          </w:p>
        </w:tc>
        <w:tc>
          <w:tcPr>
            <w:tcW w:w="2390" w:type="dxa"/>
            <w:shd w:val="clear" w:color="auto" w:fill="auto"/>
            <w:noWrap/>
            <w:vAlign w:val="center"/>
            <w:hideMark/>
          </w:tcPr>
          <w:p w14:paraId="5C0E0F95" w14:textId="77777777" w:rsidR="00913725" w:rsidRPr="006F1476" w:rsidRDefault="00913725" w:rsidP="00913725">
            <w:pPr>
              <w:tabs>
                <w:tab w:val="clear" w:pos="284"/>
              </w:tabs>
              <w:spacing w:line="240" w:lineRule="auto"/>
              <w:jc w:val="center"/>
              <w:rPr>
                <w:rFonts w:eastAsia="Times New Roman" w:cs="AECOM Sans"/>
                <w:color w:val="000000"/>
                <w:kern w:val="0"/>
                <w:lang w:eastAsia="en-GB"/>
              </w:rPr>
            </w:pPr>
            <w:r w:rsidRPr="006F1476">
              <w:rPr>
                <w:rFonts w:eastAsia="Times New Roman" w:cs="AECOM Sans"/>
                <w:color w:val="000000"/>
                <w:kern w:val="0"/>
                <w:lang w:eastAsia="en-GB"/>
              </w:rPr>
              <w:t>-</w:t>
            </w:r>
          </w:p>
        </w:tc>
        <w:tc>
          <w:tcPr>
            <w:tcW w:w="8765" w:type="dxa"/>
            <w:shd w:val="clear" w:color="auto" w:fill="auto"/>
            <w:vAlign w:val="center"/>
            <w:hideMark/>
          </w:tcPr>
          <w:p w14:paraId="2278ACBC" w14:textId="77777777"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Action is expected to have a neutral impact on those affected by socio-economic disadvantage. </w:t>
            </w:r>
          </w:p>
        </w:tc>
      </w:tr>
      <w:tr w:rsidR="00913725" w:rsidRPr="006F1476" w14:paraId="241EF6AE" w14:textId="77777777" w:rsidTr="00E807A9">
        <w:trPr>
          <w:trHeight w:val="1553"/>
        </w:trPr>
        <w:tc>
          <w:tcPr>
            <w:tcW w:w="1129" w:type="dxa"/>
            <w:vMerge/>
            <w:vAlign w:val="center"/>
            <w:hideMark/>
          </w:tcPr>
          <w:p w14:paraId="0798F86E" w14:textId="77777777" w:rsidR="00913725" w:rsidRPr="006F1476" w:rsidRDefault="00913725" w:rsidP="00913725">
            <w:pPr>
              <w:tabs>
                <w:tab w:val="clear" w:pos="284"/>
              </w:tabs>
              <w:spacing w:line="240" w:lineRule="auto"/>
              <w:rPr>
                <w:rFonts w:eastAsia="Times New Roman" w:cs="AECOM Sans"/>
                <w:b/>
                <w:bCs/>
                <w:color w:val="000000"/>
                <w:kern w:val="0"/>
                <w:lang w:eastAsia="en-GB"/>
              </w:rPr>
            </w:pPr>
          </w:p>
        </w:tc>
        <w:tc>
          <w:tcPr>
            <w:tcW w:w="1701" w:type="dxa"/>
            <w:shd w:val="clear" w:color="auto" w:fill="auto"/>
            <w:vAlign w:val="center"/>
            <w:hideMark/>
          </w:tcPr>
          <w:p w14:paraId="127F5048" w14:textId="77777777"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Update design and asset management guidance to enable national, consistent principles of infrastructure</w:t>
            </w:r>
          </w:p>
        </w:tc>
        <w:tc>
          <w:tcPr>
            <w:tcW w:w="860" w:type="dxa"/>
            <w:shd w:val="clear" w:color="000000" w:fill="FFFFFF"/>
            <w:noWrap/>
            <w:vAlign w:val="center"/>
            <w:hideMark/>
          </w:tcPr>
          <w:p w14:paraId="3937961A" w14:textId="77777777" w:rsidR="00913725" w:rsidRPr="006F1476" w:rsidRDefault="00913725" w:rsidP="002E0679">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CI.15</w:t>
            </w:r>
          </w:p>
        </w:tc>
        <w:tc>
          <w:tcPr>
            <w:tcW w:w="2390" w:type="dxa"/>
            <w:shd w:val="clear" w:color="auto" w:fill="auto"/>
            <w:noWrap/>
            <w:vAlign w:val="center"/>
            <w:hideMark/>
          </w:tcPr>
          <w:p w14:paraId="248622E9" w14:textId="77777777" w:rsidR="00913725" w:rsidRPr="006F1476" w:rsidRDefault="00913725" w:rsidP="00913725">
            <w:pPr>
              <w:tabs>
                <w:tab w:val="clear" w:pos="284"/>
              </w:tabs>
              <w:spacing w:line="240" w:lineRule="auto"/>
              <w:jc w:val="center"/>
              <w:rPr>
                <w:rFonts w:eastAsia="Times New Roman" w:cs="AECOM Sans"/>
                <w:color w:val="000000"/>
                <w:kern w:val="0"/>
                <w:lang w:eastAsia="en-GB"/>
              </w:rPr>
            </w:pPr>
            <w:r w:rsidRPr="006F1476">
              <w:rPr>
                <w:rFonts w:eastAsia="Times New Roman" w:cs="AECOM Sans"/>
                <w:color w:val="000000"/>
                <w:kern w:val="0"/>
                <w:lang w:eastAsia="en-GB"/>
              </w:rPr>
              <w:t>-</w:t>
            </w:r>
          </w:p>
        </w:tc>
        <w:tc>
          <w:tcPr>
            <w:tcW w:w="8765" w:type="dxa"/>
            <w:shd w:val="clear" w:color="auto" w:fill="auto"/>
            <w:vAlign w:val="center"/>
            <w:hideMark/>
          </w:tcPr>
          <w:p w14:paraId="48F618B7" w14:textId="77777777"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It is not anticipated that updated guidance will have a particular impact on people affected by socio-economic disadvantage </w:t>
            </w:r>
          </w:p>
        </w:tc>
      </w:tr>
      <w:tr w:rsidR="00913725" w:rsidRPr="006F1476" w14:paraId="2C5EC248" w14:textId="77777777" w:rsidTr="00E807A9">
        <w:trPr>
          <w:trHeight w:val="2055"/>
        </w:trPr>
        <w:tc>
          <w:tcPr>
            <w:tcW w:w="1129" w:type="dxa"/>
            <w:vMerge/>
            <w:vAlign w:val="center"/>
            <w:hideMark/>
          </w:tcPr>
          <w:p w14:paraId="52EA2EA7" w14:textId="77777777" w:rsidR="00913725" w:rsidRPr="006F1476" w:rsidRDefault="00913725" w:rsidP="00913725">
            <w:pPr>
              <w:tabs>
                <w:tab w:val="clear" w:pos="284"/>
              </w:tabs>
              <w:spacing w:line="240" w:lineRule="auto"/>
              <w:rPr>
                <w:rFonts w:eastAsia="Times New Roman" w:cs="AECOM Sans"/>
                <w:b/>
                <w:bCs/>
                <w:color w:val="000000"/>
                <w:kern w:val="0"/>
                <w:lang w:eastAsia="en-GB"/>
              </w:rPr>
            </w:pPr>
          </w:p>
        </w:tc>
        <w:tc>
          <w:tcPr>
            <w:tcW w:w="1701" w:type="dxa"/>
            <w:shd w:val="clear" w:color="auto" w:fill="auto"/>
            <w:vAlign w:val="center"/>
            <w:hideMark/>
          </w:tcPr>
          <w:p w14:paraId="7D0C9468" w14:textId="77777777"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Support cycling journeys, to and from public transport hubs as part of a multi-modal journey</w:t>
            </w:r>
          </w:p>
        </w:tc>
        <w:tc>
          <w:tcPr>
            <w:tcW w:w="860" w:type="dxa"/>
            <w:shd w:val="clear" w:color="000000" w:fill="FFFFFF"/>
            <w:noWrap/>
            <w:vAlign w:val="center"/>
            <w:hideMark/>
          </w:tcPr>
          <w:p w14:paraId="66A64E84" w14:textId="77777777" w:rsidR="00913725" w:rsidRPr="006F1476" w:rsidRDefault="00913725" w:rsidP="002E0679">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CI.16</w:t>
            </w:r>
          </w:p>
        </w:tc>
        <w:tc>
          <w:tcPr>
            <w:tcW w:w="2390" w:type="dxa"/>
            <w:shd w:val="clear" w:color="000000" w:fill="A9D08E"/>
            <w:noWrap/>
            <w:vAlign w:val="center"/>
            <w:hideMark/>
          </w:tcPr>
          <w:p w14:paraId="151F1E29" w14:textId="77777777" w:rsidR="00913725" w:rsidRPr="006F1476" w:rsidRDefault="00913725" w:rsidP="00913725">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p>
        </w:tc>
        <w:tc>
          <w:tcPr>
            <w:tcW w:w="8765" w:type="dxa"/>
            <w:shd w:val="clear" w:color="auto" w:fill="auto"/>
            <w:vAlign w:val="center"/>
            <w:hideMark/>
          </w:tcPr>
          <w:p w14:paraId="36F27AB6" w14:textId="77777777" w:rsidR="0024396C"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People living on low incomes are more likely to be reliant on </w:t>
            </w:r>
            <w:r w:rsidR="0024396C" w:rsidRPr="006F1476">
              <w:rPr>
                <w:rFonts w:eastAsia="Times New Roman" w:cs="AECOM Sans"/>
                <w:color w:val="000000"/>
                <w:kern w:val="0"/>
                <w:lang w:eastAsia="en-GB"/>
              </w:rPr>
              <w:t>low-cost</w:t>
            </w:r>
            <w:r w:rsidRPr="006F1476">
              <w:rPr>
                <w:rFonts w:eastAsia="Times New Roman" w:cs="AECOM Sans"/>
                <w:color w:val="000000"/>
                <w:kern w:val="0"/>
                <w:lang w:eastAsia="en-GB"/>
              </w:rPr>
              <w:t xml:space="preserve"> transport options such as active travel and public transport, supporting journeys made by these modes and ensuring suitable connections may help this group reach wider education, </w:t>
            </w:r>
            <w:proofErr w:type="gramStart"/>
            <w:r w:rsidRPr="006F1476">
              <w:rPr>
                <w:rFonts w:eastAsia="Times New Roman" w:cs="AECOM Sans"/>
                <w:color w:val="000000"/>
                <w:kern w:val="0"/>
                <w:lang w:eastAsia="en-GB"/>
              </w:rPr>
              <w:t>employment</w:t>
            </w:r>
            <w:proofErr w:type="gramEnd"/>
            <w:r w:rsidRPr="006F1476">
              <w:rPr>
                <w:rFonts w:eastAsia="Times New Roman" w:cs="AECOM Sans"/>
                <w:color w:val="000000"/>
                <w:kern w:val="0"/>
                <w:lang w:eastAsia="en-GB"/>
              </w:rPr>
              <w:t xml:space="preserve"> and training opportunities. </w:t>
            </w:r>
          </w:p>
          <w:p w14:paraId="2807B98D" w14:textId="77777777" w:rsidR="0024396C"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br/>
              <w:t>21% and 24% of people travelling work on a household income of up to £15,000 travelled on foot or by bus respectively in comparison to 7% and 4% of people with incomes over £50,000</w:t>
            </w:r>
            <w:r w:rsidR="0024396C" w:rsidRPr="006F1476">
              <w:rPr>
                <w:rFonts w:eastAsia="Times New Roman" w:cs="AECOM Sans"/>
                <w:color w:val="000000"/>
                <w:kern w:val="0"/>
                <w:lang w:eastAsia="en-GB"/>
              </w:rPr>
              <w:t xml:space="preserve">. </w:t>
            </w:r>
          </w:p>
          <w:p w14:paraId="65D4B633" w14:textId="44C25C71" w:rsidR="00913725" w:rsidRPr="006F1476" w:rsidRDefault="00BF7BD0" w:rsidP="002E0679">
            <w:pPr>
              <w:tabs>
                <w:tab w:val="clear" w:pos="284"/>
              </w:tabs>
              <w:spacing w:line="240" w:lineRule="auto"/>
              <w:rPr>
                <w:rFonts w:eastAsia="Times New Roman" w:cs="AECOM Sans"/>
                <w:color w:val="000000"/>
                <w:kern w:val="0"/>
                <w:lang w:eastAsia="en-GB"/>
              </w:rPr>
            </w:pPr>
            <w:hyperlink r:id="rId86" w:history="1">
              <w:r w:rsidR="0024396C" w:rsidRPr="006F1476">
                <w:rPr>
                  <w:rStyle w:val="Hyperlink"/>
                  <w:rFonts w:cs="AECOM Sans"/>
                </w:rPr>
                <w:t>https://www.transport.gov.scot/publication/travel-and-transport-in-scotland-key-findings-2019/who-travels/</w:t>
              </w:r>
            </w:hyperlink>
            <w:r w:rsidR="0024396C" w:rsidRPr="006F1476">
              <w:rPr>
                <w:rFonts w:cs="AECOM Sans"/>
              </w:rPr>
              <w:t xml:space="preserve"> </w:t>
            </w:r>
            <w:r w:rsidR="00913725" w:rsidRPr="006F1476">
              <w:rPr>
                <w:rFonts w:eastAsia="Times New Roman" w:cs="AECOM Sans"/>
                <w:color w:val="000000"/>
                <w:kern w:val="0"/>
                <w:lang w:eastAsia="en-GB"/>
              </w:rPr>
              <w:t xml:space="preserve"> </w:t>
            </w:r>
          </w:p>
        </w:tc>
      </w:tr>
      <w:tr w:rsidR="00913725" w:rsidRPr="006F1476" w14:paraId="28862F3C" w14:textId="77777777" w:rsidTr="00E807A9">
        <w:trPr>
          <w:trHeight w:val="896"/>
        </w:trPr>
        <w:tc>
          <w:tcPr>
            <w:tcW w:w="1129" w:type="dxa"/>
            <w:vMerge/>
            <w:vAlign w:val="center"/>
            <w:hideMark/>
          </w:tcPr>
          <w:p w14:paraId="4A501262" w14:textId="77777777" w:rsidR="00913725" w:rsidRPr="006F1476" w:rsidRDefault="00913725" w:rsidP="00913725">
            <w:pPr>
              <w:tabs>
                <w:tab w:val="clear" w:pos="284"/>
              </w:tabs>
              <w:spacing w:line="240" w:lineRule="auto"/>
              <w:rPr>
                <w:rFonts w:eastAsia="Times New Roman" w:cs="AECOM Sans"/>
                <w:b/>
                <w:bCs/>
                <w:color w:val="000000"/>
                <w:kern w:val="0"/>
                <w:lang w:eastAsia="en-GB"/>
              </w:rPr>
            </w:pPr>
          </w:p>
        </w:tc>
        <w:tc>
          <w:tcPr>
            <w:tcW w:w="1701" w:type="dxa"/>
            <w:shd w:val="clear" w:color="auto" w:fill="auto"/>
            <w:vAlign w:val="center"/>
            <w:hideMark/>
          </w:tcPr>
          <w:p w14:paraId="7CDE055A" w14:textId="77777777"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Promote cargo bikes as the normal choice for local deliveries</w:t>
            </w:r>
          </w:p>
        </w:tc>
        <w:tc>
          <w:tcPr>
            <w:tcW w:w="860" w:type="dxa"/>
            <w:shd w:val="clear" w:color="000000" w:fill="FFFFFF"/>
            <w:noWrap/>
            <w:vAlign w:val="center"/>
            <w:hideMark/>
          </w:tcPr>
          <w:p w14:paraId="6C804009" w14:textId="77777777" w:rsidR="00913725" w:rsidRPr="006F1476" w:rsidRDefault="00913725" w:rsidP="002E0679">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CI.17</w:t>
            </w:r>
          </w:p>
        </w:tc>
        <w:tc>
          <w:tcPr>
            <w:tcW w:w="2390" w:type="dxa"/>
            <w:shd w:val="clear" w:color="000000" w:fill="E2EFDA"/>
            <w:noWrap/>
            <w:vAlign w:val="center"/>
            <w:hideMark/>
          </w:tcPr>
          <w:p w14:paraId="0F257A4E" w14:textId="77777777" w:rsidR="00913725" w:rsidRPr="006F1476" w:rsidRDefault="00913725" w:rsidP="00913725">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r w:rsidRPr="006F1476">
              <w:rPr>
                <w:rFonts w:eastAsia="Times New Roman" w:cs="AECOM Sans"/>
                <w:color w:val="000000"/>
                <w:kern w:val="0"/>
                <w:lang w:eastAsia="en-GB"/>
              </w:rPr>
              <w:t xml:space="preserve"> </w:t>
            </w:r>
          </w:p>
        </w:tc>
        <w:tc>
          <w:tcPr>
            <w:tcW w:w="8765" w:type="dxa"/>
            <w:shd w:val="clear" w:color="auto" w:fill="auto"/>
            <w:vAlign w:val="center"/>
            <w:hideMark/>
          </w:tcPr>
          <w:p w14:paraId="2BD1BE81" w14:textId="77777777"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Increased use of cargo bikes may create greater employment opportunities for those without access to a car. </w:t>
            </w:r>
          </w:p>
        </w:tc>
      </w:tr>
      <w:tr w:rsidR="00913725" w:rsidRPr="006F1476" w14:paraId="6459A28C" w14:textId="77777777" w:rsidTr="00E807A9">
        <w:trPr>
          <w:trHeight w:val="1845"/>
        </w:trPr>
        <w:tc>
          <w:tcPr>
            <w:tcW w:w="1129" w:type="dxa"/>
            <w:vMerge/>
            <w:vAlign w:val="center"/>
            <w:hideMark/>
          </w:tcPr>
          <w:p w14:paraId="3ECED881" w14:textId="77777777" w:rsidR="00913725" w:rsidRPr="006F1476" w:rsidRDefault="00913725" w:rsidP="00913725">
            <w:pPr>
              <w:tabs>
                <w:tab w:val="clear" w:pos="284"/>
              </w:tabs>
              <w:spacing w:line="240" w:lineRule="auto"/>
              <w:rPr>
                <w:rFonts w:eastAsia="Times New Roman" w:cs="AECOM Sans"/>
                <w:b/>
                <w:bCs/>
                <w:color w:val="000000"/>
                <w:kern w:val="0"/>
                <w:lang w:eastAsia="en-GB"/>
              </w:rPr>
            </w:pPr>
          </w:p>
        </w:tc>
        <w:tc>
          <w:tcPr>
            <w:tcW w:w="1701" w:type="dxa"/>
            <w:shd w:val="clear" w:color="auto" w:fill="auto"/>
            <w:vAlign w:val="center"/>
            <w:hideMark/>
          </w:tcPr>
          <w:p w14:paraId="2054A030" w14:textId="77777777"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Support government funded agencies to remove on-site car parking spaces and replace them with cycle parking</w:t>
            </w:r>
          </w:p>
        </w:tc>
        <w:tc>
          <w:tcPr>
            <w:tcW w:w="860" w:type="dxa"/>
            <w:shd w:val="clear" w:color="000000" w:fill="FFFFFF"/>
            <w:noWrap/>
            <w:vAlign w:val="center"/>
            <w:hideMark/>
          </w:tcPr>
          <w:p w14:paraId="69920450" w14:textId="77777777" w:rsidR="00913725" w:rsidRPr="006F1476" w:rsidRDefault="00913725" w:rsidP="002E0679">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CI.18</w:t>
            </w:r>
          </w:p>
        </w:tc>
        <w:tc>
          <w:tcPr>
            <w:tcW w:w="2390" w:type="dxa"/>
            <w:shd w:val="clear" w:color="auto" w:fill="auto"/>
            <w:noWrap/>
            <w:vAlign w:val="center"/>
            <w:hideMark/>
          </w:tcPr>
          <w:p w14:paraId="21BC57B7" w14:textId="77777777" w:rsidR="00913725" w:rsidRPr="006F1476" w:rsidRDefault="00913725" w:rsidP="00913725">
            <w:pPr>
              <w:tabs>
                <w:tab w:val="clear" w:pos="284"/>
              </w:tabs>
              <w:spacing w:line="240" w:lineRule="auto"/>
              <w:jc w:val="center"/>
              <w:rPr>
                <w:rFonts w:eastAsia="Times New Roman" w:cs="AECOM Sans"/>
                <w:color w:val="000000"/>
                <w:kern w:val="0"/>
                <w:lang w:eastAsia="en-GB"/>
              </w:rPr>
            </w:pPr>
            <w:r w:rsidRPr="006F1476">
              <w:rPr>
                <w:rFonts w:eastAsia="Times New Roman" w:cs="AECOM Sans"/>
                <w:color w:val="000000"/>
                <w:kern w:val="0"/>
                <w:lang w:eastAsia="en-GB"/>
              </w:rPr>
              <w:t>-</w:t>
            </w:r>
          </w:p>
        </w:tc>
        <w:tc>
          <w:tcPr>
            <w:tcW w:w="8765" w:type="dxa"/>
            <w:shd w:val="clear" w:color="auto" w:fill="auto"/>
            <w:vAlign w:val="center"/>
            <w:hideMark/>
          </w:tcPr>
          <w:p w14:paraId="517DDB79" w14:textId="77777777"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Removal of car parking spaces at government funded agencies is unlikely to have a particular impact on this group. </w:t>
            </w:r>
          </w:p>
        </w:tc>
      </w:tr>
      <w:tr w:rsidR="00913725" w:rsidRPr="006F1476" w14:paraId="4E054721" w14:textId="77777777" w:rsidTr="00E807A9">
        <w:trPr>
          <w:trHeight w:val="1979"/>
        </w:trPr>
        <w:tc>
          <w:tcPr>
            <w:tcW w:w="1129" w:type="dxa"/>
            <w:vMerge/>
            <w:vAlign w:val="center"/>
            <w:hideMark/>
          </w:tcPr>
          <w:p w14:paraId="5DBDBCC9" w14:textId="77777777" w:rsidR="00913725" w:rsidRPr="006F1476" w:rsidRDefault="00913725" w:rsidP="00913725">
            <w:pPr>
              <w:tabs>
                <w:tab w:val="clear" w:pos="284"/>
              </w:tabs>
              <w:spacing w:line="240" w:lineRule="auto"/>
              <w:rPr>
                <w:rFonts w:eastAsia="Times New Roman" w:cs="AECOM Sans"/>
                <w:b/>
                <w:bCs/>
                <w:color w:val="000000"/>
                <w:kern w:val="0"/>
                <w:lang w:eastAsia="en-GB"/>
              </w:rPr>
            </w:pPr>
          </w:p>
        </w:tc>
        <w:tc>
          <w:tcPr>
            <w:tcW w:w="1701" w:type="dxa"/>
            <w:shd w:val="clear" w:color="auto" w:fill="auto"/>
            <w:vAlign w:val="center"/>
            <w:hideMark/>
          </w:tcPr>
          <w:p w14:paraId="53004263" w14:textId="77777777"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Promote the new Highway Code and implement requirements for cycle training </w:t>
            </w:r>
          </w:p>
        </w:tc>
        <w:tc>
          <w:tcPr>
            <w:tcW w:w="860" w:type="dxa"/>
            <w:shd w:val="clear" w:color="000000" w:fill="FFFFFF"/>
            <w:noWrap/>
            <w:vAlign w:val="center"/>
            <w:hideMark/>
          </w:tcPr>
          <w:p w14:paraId="4BFFA1DC" w14:textId="77777777" w:rsidR="00913725" w:rsidRPr="006F1476" w:rsidRDefault="00913725" w:rsidP="002E0679">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CI.19</w:t>
            </w:r>
          </w:p>
        </w:tc>
        <w:tc>
          <w:tcPr>
            <w:tcW w:w="2390" w:type="dxa"/>
            <w:shd w:val="clear" w:color="000000" w:fill="A9D08E"/>
            <w:noWrap/>
            <w:vAlign w:val="center"/>
            <w:hideMark/>
          </w:tcPr>
          <w:p w14:paraId="28F16338" w14:textId="77777777" w:rsidR="00913725" w:rsidRPr="006F1476" w:rsidRDefault="00913725" w:rsidP="00913725">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p>
        </w:tc>
        <w:tc>
          <w:tcPr>
            <w:tcW w:w="8765" w:type="dxa"/>
            <w:shd w:val="clear" w:color="auto" w:fill="auto"/>
            <w:vAlign w:val="center"/>
            <w:hideMark/>
          </w:tcPr>
          <w:p w14:paraId="4F781D35" w14:textId="0E3EFCFA"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Latest data from the MAST analysis platform on road safety indicates that the overall casualty rate in the most deprived 10% SIMD (Scottish Index of Multiple Deprivation) areas is 1.6, which is higher than the rate of 1.0 for the least deprived 10% SIMD areas </w:t>
            </w:r>
            <w:r w:rsidR="002E0679" w:rsidRPr="006F1476">
              <w:rPr>
                <w:rFonts w:eastAsia="Times New Roman" w:cs="AECOM Sans"/>
                <w:color w:val="000000"/>
                <w:kern w:val="0"/>
                <w:lang w:eastAsia="en-GB"/>
              </w:rPr>
              <w:t>- between</w:t>
            </w:r>
            <w:r w:rsidRPr="006F1476">
              <w:rPr>
                <w:rFonts w:eastAsia="Times New Roman" w:cs="AECOM Sans"/>
                <w:color w:val="000000"/>
                <w:kern w:val="0"/>
                <w:lang w:eastAsia="en-GB"/>
              </w:rPr>
              <w:t xml:space="preserve"> 2015-19. </w:t>
            </w:r>
            <w:r w:rsidR="002E0679" w:rsidRPr="006F1476">
              <w:rPr>
                <w:rFonts w:eastAsia="Times New Roman" w:cs="AECOM Sans"/>
                <w:color w:val="000000"/>
                <w:kern w:val="0"/>
                <w:lang w:eastAsia="en-GB"/>
              </w:rPr>
              <w:t>Scotland’s</w:t>
            </w:r>
            <w:r w:rsidRPr="006F1476">
              <w:rPr>
                <w:rFonts w:eastAsia="Times New Roman" w:cs="AECOM Sans"/>
                <w:color w:val="000000"/>
                <w:kern w:val="0"/>
                <w:lang w:eastAsia="en-GB"/>
              </w:rPr>
              <w:t xml:space="preserve"> Road Safety Framework 2030. By reducing road </w:t>
            </w:r>
            <w:r w:rsidR="002E0679" w:rsidRPr="006F1476">
              <w:rPr>
                <w:rFonts w:eastAsia="Times New Roman" w:cs="AECOM Sans"/>
                <w:color w:val="000000"/>
                <w:kern w:val="0"/>
                <w:lang w:eastAsia="en-GB"/>
              </w:rPr>
              <w:t>causalities,</w:t>
            </w:r>
            <w:r w:rsidRPr="006F1476">
              <w:rPr>
                <w:rFonts w:eastAsia="Times New Roman" w:cs="AECOM Sans"/>
                <w:color w:val="000000"/>
                <w:kern w:val="0"/>
                <w:lang w:eastAsia="en-GB"/>
              </w:rPr>
              <w:t xml:space="preserve"> you support socio economic growth through a reduction in health inequalities</w:t>
            </w:r>
          </w:p>
        </w:tc>
      </w:tr>
      <w:tr w:rsidR="00913725" w:rsidRPr="006F1476" w14:paraId="421DE3DE" w14:textId="77777777" w:rsidTr="00E807A9">
        <w:trPr>
          <w:trHeight w:val="1681"/>
        </w:trPr>
        <w:tc>
          <w:tcPr>
            <w:tcW w:w="1129" w:type="dxa"/>
            <w:vMerge/>
            <w:vAlign w:val="center"/>
            <w:hideMark/>
          </w:tcPr>
          <w:p w14:paraId="3B86A4C4" w14:textId="77777777" w:rsidR="00913725" w:rsidRPr="006F1476" w:rsidRDefault="00913725" w:rsidP="00913725">
            <w:pPr>
              <w:tabs>
                <w:tab w:val="clear" w:pos="284"/>
              </w:tabs>
              <w:spacing w:line="240" w:lineRule="auto"/>
              <w:rPr>
                <w:rFonts w:eastAsia="Times New Roman" w:cs="AECOM Sans"/>
                <w:b/>
                <w:bCs/>
                <w:color w:val="000000"/>
                <w:kern w:val="0"/>
                <w:lang w:eastAsia="en-GB"/>
              </w:rPr>
            </w:pPr>
          </w:p>
        </w:tc>
        <w:tc>
          <w:tcPr>
            <w:tcW w:w="1701" w:type="dxa"/>
            <w:shd w:val="clear" w:color="auto" w:fill="auto"/>
            <w:vAlign w:val="center"/>
            <w:hideMark/>
          </w:tcPr>
          <w:p w14:paraId="376BBCA2" w14:textId="77777777"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Support the various deliverables set out in Scotland’s Road Safety Framework 2030. Delivery Plans under its Active and Sustainable Travel Strategic Action </w:t>
            </w:r>
          </w:p>
        </w:tc>
        <w:tc>
          <w:tcPr>
            <w:tcW w:w="860" w:type="dxa"/>
            <w:shd w:val="clear" w:color="000000" w:fill="FFFFFF"/>
            <w:noWrap/>
            <w:vAlign w:val="center"/>
            <w:hideMark/>
          </w:tcPr>
          <w:p w14:paraId="3B306CFE" w14:textId="77777777" w:rsidR="00913725" w:rsidRPr="006F1476" w:rsidRDefault="00913725" w:rsidP="002E0679">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CI.20</w:t>
            </w:r>
          </w:p>
        </w:tc>
        <w:tc>
          <w:tcPr>
            <w:tcW w:w="2390" w:type="dxa"/>
            <w:shd w:val="clear" w:color="000000" w:fill="E2EFDA"/>
            <w:noWrap/>
            <w:vAlign w:val="center"/>
            <w:hideMark/>
          </w:tcPr>
          <w:p w14:paraId="4BD21374" w14:textId="77777777" w:rsidR="00913725" w:rsidRPr="006F1476" w:rsidRDefault="00913725" w:rsidP="00913725">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r w:rsidRPr="006F1476">
              <w:rPr>
                <w:rFonts w:eastAsia="Times New Roman" w:cs="AECOM Sans"/>
                <w:color w:val="000000"/>
                <w:kern w:val="0"/>
                <w:lang w:eastAsia="en-GB"/>
              </w:rPr>
              <w:t xml:space="preserve"> </w:t>
            </w:r>
          </w:p>
        </w:tc>
        <w:tc>
          <w:tcPr>
            <w:tcW w:w="8765" w:type="dxa"/>
            <w:shd w:val="clear" w:color="auto" w:fill="auto"/>
            <w:vAlign w:val="center"/>
            <w:hideMark/>
          </w:tcPr>
          <w:p w14:paraId="55413868" w14:textId="5D1ACDDD"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People living in deprived areas are more </w:t>
            </w:r>
            <w:r w:rsidR="002E0679" w:rsidRPr="006F1476">
              <w:rPr>
                <w:rFonts w:eastAsia="Times New Roman" w:cs="AECOM Sans"/>
                <w:color w:val="000000"/>
                <w:kern w:val="0"/>
                <w:lang w:eastAsia="en-GB"/>
              </w:rPr>
              <w:t>likely</w:t>
            </w:r>
            <w:r w:rsidRPr="006F1476">
              <w:rPr>
                <w:rFonts w:eastAsia="Times New Roman" w:cs="AECOM Sans"/>
                <w:color w:val="000000"/>
                <w:kern w:val="0"/>
                <w:lang w:eastAsia="en-GB"/>
              </w:rPr>
              <w:t xml:space="preserve"> to live in proximity to high traffic high speed roads as such measures to improve safety will have a positive impact on this group </w:t>
            </w:r>
          </w:p>
        </w:tc>
      </w:tr>
      <w:tr w:rsidR="00913725" w:rsidRPr="006F1476" w14:paraId="7E16B100" w14:textId="77777777" w:rsidTr="001F58AE">
        <w:trPr>
          <w:trHeight w:val="1050"/>
        </w:trPr>
        <w:tc>
          <w:tcPr>
            <w:tcW w:w="1129" w:type="dxa"/>
            <w:vMerge w:val="restart"/>
            <w:shd w:val="clear" w:color="000000" w:fill="D9E1F2"/>
            <w:textDirection w:val="btLr"/>
            <w:vAlign w:val="center"/>
            <w:hideMark/>
          </w:tcPr>
          <w:p w14:paraId="0FBB9FAE" w14:textId="77777777" w:rsidR="00913725" w:rsidRPr="006F1476" w:rsidRDefault="00913725" w:rsidP="00913725">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 xml:space="preserve">Effective Resourcing </w:t>
            </w:r>
          </w:p>
        </w:tc>
        <w:tc>
          <w:tcPr>
            <w:tcW w:w="1701" w:type="dxa"/>
            <w:shd w:val="clear" w:color="auto" w:fill="auto"/>
            <w:vAlign w:val="center"/>
            <w:hideMark/>
          </w:tcPr>
          <w:p w14:paraId="2BE99C7F" w14:textId="77777777"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Provide multi-year long-term funding for infrastructure and behaviour change programmes, include trials for road space reallocation linked to active strategies and active travel network plans.</w:t>
            </w:r>
          </w:p>
        </w:tc>
        <w:tc>
          <w:tcPr>
            <w:tcW w:w="860" w:type="dxa"/>
            <w:shd w:val="clear" w:color="000000" w:fill="FFFFFF"/>
            <w:noWrap/>
            <w:vAlign w:val="center"/>
            <w:hideMark/>
          </w:tcPr>
          <w:p w14:paraId="3C257626" w14:textId="77777777" w:rsidR="00913725" w:rsidRPr="006F1476" w:rsidRDefault="00913725" w:rsidP="002E0679">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ER.1</w:t>
            </w:r>
          </w:p>
        </w:tc>
        <w:tc>
          <w:tcPr>
            <w:tcW w:w="2390" w:type="dxa"/>
            <w:shd w:val="clear" w:color="auto" w:fill="E2EFDA"/>
            <w:noWrap/>
            <w:vAlign w:val="center"/>
            <w:hideMark/>
          </w:tcPr>
          <w:p w14:paraId="04326A9F" w14:textId="63E23CA4" w:rsidR="00913725" w:rsidRPr="006F1476" w:rsidRDefault="001F58AE" w:rsidP="00913725">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r w:rsidRPr="006F1476">
              <w:rPr>
                <w:rFonts w:eastAsia="Times New Roman" w:cs="AECOM Sans"/>
                <w:color w:val="000000"/>
                <w:kern w:val="0"/>
                <w:lang w:eastAsia="en-GB"/>
              </w:rPr>
              <w:t xml:space="preserve"> </w:t>
            </w:r>
          </w:p>
        </w:tc>
        <w:tc>
          <w:tcPr>
            <w:tcW w:w="8765" w:type="dxa"/>
            <w:shd w:val="clear" w:color="auto" w:fill="auto"/>
            <w:vAlign w:val="center"/>
            <w:hideMark/>
          </w:tcPr>
          <w:p w14:paraId="64335D69" w14:textId="77777777" w:rsidR="00AE74C1" w:rsidRDefault="00AE74C1" w:rsidP="001F58AE">
            <w:pPr>
              <w:tabs>
                <w:tab w:val="clear" w:pos="284"/>
              </w:tabs>
              <w:spacing w:line="240" w:lineRule="auto"/>
              <w:rPr>
                <w:rFonts w:eastAsia="Times New Roman" w:cs="AECOM Sans"/>
                <w:color w:val="000000"/>
                <w:kern w:val="0"/>
                <w:lang w:eastAsia="en-GB"/>
              </w:rPr>
            </w:pPr>
            <w:r>
              <w:rPr>
                <w:rFonts w:eastAsia="Times New Roman" w:cs="AECOM Sans"/>
                <w:color w:val="000000"/>
                <w:kern w:val="0"/>
                <w:lang w:eastAsia="en-GB"/>
              </w:rPr>
              <w:t>Road space reallocation can have a positive impact on people living in areas of deprivation by reducing the volume of motor vehicles on the roads.</w:t>
            </w:r>
            <w:r w:rsidR="001F58AE">
              <w:rPr>
                <w:rFonts w:eastAsia="Times New Roman" w:cs="AECOM Sans"/>
                <w:color w:val="000000"/>
                <w:kern w:val="0"/>
                <w:lang w:eastAsia="en-GB"/>
              </w:rPr>
              <w:t xml:space="preserve"> Air pollution is experienced more by deprived communities and can have adverse health impacts on the population. Reallocating space to active travel facilities can also support those who are reliant on low-cost transport modes to reach destinations. </w:t>
            </w:r>
          </w:p>
          <w:p w14:paraId="6643DD11" w14:textId="0124E4C9" w:rsidR="00E437BF" w:rsidRDefault="00E437BF" w:rsidP="001F58AE">
            <w:pPr>
              <w:tabs>
                <w:tab w:val="clear" w:pos="284"/>
              </w:tabs>
              <w:spacing w:line="240" w:lineRule="auto"/>
              <w:rPr>
                <w:rFonts w:eastAsia="Times New Roman" w:cs="AECOM Sans"/>
                <w:color w:val="000000"/>
                <w:kern w:val="0"/>
                <w:lang w:eastAsia="en-GB"/>
              </w:rPr>
            </w:pPr>
            <w:hyperlink r:id="rId87" w:history="1">
              <w:r w:rsidRPr="006C14DF">
                <w:rPr>
                  <w:rStyle w:val="Hyperlink"/>
                  <w:rFonts w:eastAsia="Times New Roman" w:cs="AECOM Sans"/>
                  <w:kern w:val="0"/>
                  <w:lang w:eastAsia="en-GB"/>
                </w:rPr>
                <w:t>https://publichealthscotland.scot/media/12261/road-space-reallocation-in-scotland-a-health-impact-assessment.pdf</w:t>
              </w:r>
            </w:hyperlink>
          </w:p>
          <w:p w14:paraId="1D310EEF" w14:textId="56E6908A" w:rsidR="00E437BF" w:rsidRPr="006F1476" w:rsidRDefault="00E437BF" w:rsidP="001F58AE">
            <w:pPr>
              <w:tabs>
                <w:tab w:val="clear" w:pos="284"/>
              </w:tabs>
              <w:spacing w:line="240" w:lineRule="auto"/>
              <w:rPr>
                <w:rFonts w:eastAsia="Times New Roman" w:cs="AECOM Sans"/>
                <w:color w:val="000000"/>
                <w:kern w:val="0"/>
                <w:lang w:eastAsia="en-GB"/>
              </w:rPr>
            </w:pPr>
          </w:p>
        </w:tc>
      </w:tr>
      <w:tr w:rsidR="00913725" w:rsidRPr="006F1476" w14:paraId="1397EFF0" w14:textId="77777777" w:rsidTr="00E807A9">
        <w:trPr>
          <w:trHeight w:val="1380"/>
        </w:trPr>
        <w:tc>
          <w:tcPr>
            <w:tcW w:w="1129" w:type="dxa"/>
            <w:vMerge/>
            <w:vAlign w:val="center"/>
            <w:hideMark/>
          </w:tcPr>
          <w:p w14:paraId="47914675" w14:textId="77777777" w:rsidR="00913725" w:rsidRPr="006F1476" w:rsidRDefault="00913725" w:rsidP="00913725">
            <w:pPr>
              <w:tabs>
                <w:tab w:val="clear" w:pos="284"/>
              </w:tabs>
              <w:spacing w:line="240" w:lineRule="auto"/>
              <w:rPr>
                <w:rFonts w:eastAsia="Times New Roman" w:cs="AECOM Sans"/>
                <w:b/>
                <w:bCs/>
                <w:color w:val="000000"/>
                <w:kern w:val="0"/>
                <w:lang w:eastAsia="en-GB"/>
              </w:rPr>
            </w:pPr>
          </w:p>
        </w:tc>
        <w:tc>
          <w:tcPr>
            <w:tcW w:w="1701" w:type="dxa"/>
            <w:shd w:val="clear" w:color="auto" w:fill="auto"/>
            <w:vAlign w:val="center"/>
            <w:hideMark/>
          </w:tcPr>
          <w:p w14:paraId="2B48E147" w14:textId="757A98A5"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Provide appropriate level of resource to support local authorities to develop and deliver active travel </w:t>
            </w:r>
            <w:r w:rsidR="002E0679" w:rsidRPr="006F1476">
              <w:rPr>
                <w:rFonts w:eastAsia="Times New Roman" w:cs="AECOM Sans"/>
                <w:color w:val="000000"/>
                <w:kern w:val="0"/>
                <w:lang w:eastAsia="en-GB"/>
              </w:rPr>
              <w:t>strategies ensuring</w:t>
            </w:r>
            <w:r w:rsidRPr="006F1476">
              <w:rPr>
                <w:rFonts w:eastAsia="Times New Roman" w:cs="AECOM Sans"/>
                <w:color w:val="000000"/>
                <w:kern w:val="0"/>
                <w:lang w:eastAsia="en-GB"/>
              </w:rPr>
              <w:t xml:space="preserve"> that cycling for transport is prioritised appropriately.</w:t>
            </w:r>
          </w:p>
        </w:tc>
        <w:tc>
          <w:tcPr>
            <w:tcW w:w="860" w:type="dxa"/>
            <w:shd w:val="clear" w:color="000000" w:fill="FFFFFF"/>
            <w:noWrap/>
            <w:vAlign w:val="center"/>
            <w:hideMark/>
          </w:tcPr>
          <w:p w14:paraId="25F7346A" w14:textId="77777777" w:rsidR="00913725" w:rsidRPr="006F1476" w:rsidRDefault="00913725" w:rsidP="002E0679">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ER.2</w:t>
            </w:r>
          </w:p>
        </w:tc>
        <w:tc>
          <w:tcPr>
            <w:tcW w:w="2390" w:type="dxa"/>
            <w:shd w:val="clear" w:color="auto" w:fill="auto"/>
            <w:noWrap/>
            <w:vAlign w:val="center"/>
            <w:hideMark/>
          </w:tcPr>
          <w:p w14:paraId="17A29543" w14:textId="77777777" w:rsidR="00913725" w:rsidRPr="006F1476" w:rsidRDefault="00913725" w:rsidP="00913725">
            <w:pPr>
              <w:tabs>
                <w:tab w:val="clear" w:pos="284"/>
              </w:tabs>
              <w:spacing w:line="240" w:lineRule="auto"/>
              <w:jc w:val="center"/>
              <w:rPr>
                <w:rFonts w:eastAsia="Times New Roman" w:cs="AECOM Sans"/>
                <w:color w:val="000000"/>
                <w:kern w:val="0"/>
                <w:lang w:eastAsia="en-GB"/>
              </w:rPr>
            </w:pPr>
            <w:r w:rsidRPr="006F1476">
              <w:rPr>
                <w:rFonts w:eastAsia="Times New Roman" w:cs="AECOM Sans"/>
                <w:color w:val="000000"/>
                <w:kern w:val="0"/>
                <w:lang w:eastAsia="en-GB"/>
              </w:rPr>
              <w:t>-</w:t>
            </w:r>
          </w:p>
        </w:tc>
        <w:tc>
          <w:tcPr>
            <w:tcW w:w="8765" w:type="dxa"/>
            <w:shd w:val="clear" w:color="auto" w:fill="auto"/>
            <w:vAlign w:val="center"/>
            <w:hideMark/>
          </w:tcPr>
          <w:p w14:paraId="5344DB25" w14:textId="6070E803"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This action is </w:t>
            </w:r>
            <w:r w:rsidR="002E0679" w:rsidRPr="006F1476">
              <w:rPr>
                <w:rFonts w:eastAsia="Times New Roman" w:cs="AECOM Sans"/>
                <w:color w:val="000000"/>
                <w:kern w:val="0"/>
                <w:lang w:eastAsia="en-GB"/>
              </w:rPr>
              <w:t>unlikely</w:t>
            </w:r>
            <w:r w:rsidRPr="006F1476">
              <w:rPr>
                <w:rFonts w:eastAsia="Times New Roman" w:cs="AECOM Sans"/>
                <w:color w:val="000000"/>
                <w:kern w:val="0"/>
                <w:lang w:eastAsia="en-GB"/>
              </w:rPr>
              <w:t xml:space="preserve"> to have a significant impact on people affected by socio-</w:t>
            </w:r>
            <w:r w:rsidR="002E0679" w:rsidRPr="006F1476">
              <w:rPr>
                <w:rFonts w:eastAsia="Times New Roman" w:cs="AECOM Sans"/>
                <w:color w:val="000000"/>
                <w:kern w:val="0"/>
                <w:lang w:eastAsia="en-GB"/>
              </w:rPr>
              <w:t>disadvantage</w:t>
            </w:r>
            <w:r w:rsidRPr="006F1476">
              <w:rPr>
                <w:rFonts w:eastAsia="Times New Roman" w:cs="AECOM Sans"/>
                <w:color w:val="000000"/>
                <w:kern w:val="0"/>
                <w:lang w:eastAsia="en-GB"/>
              </w:rPr>
              <w:t xml:space="preserve">. </w:t>
            </w:r>
          </w:p>
        </w:tc>
      </w:tr>
      <w:tr w:rsidR="00261EA1" w:rsidRPr="006F1476" w14:paraId="72D8DA51" w14:textId="77777777" w:rsidTr="00E807A9">
        <w:trPr>
          <w:trHeight w:val="2505"/>
        </w:trPr>
        <w:tc>
          <w:tcPr>
            <w:tcW w:w="1129" w:type="dxa"/>
            <w:vMerge/>
            <w:vAlign w:val="center"/>
            <w:hideMark/>
          </w:tcPr>
          <w:p w14:paraId="46DC8754" w14:textId="77777777" w:rsidR="00261EA1" w:rsidRPr="006F1476" w:rsidRDefault="00261EA1" w:rsidP="00261EA1">
            <w:pPr>
              <w:tabs>
                <w:tab w:val="clear" w:pos="284"/>
              </w:tabs>
              <w:spacing w:line="240" w:lineRule="auto"/>
              <w:rPr>
                <w:rFonts w:eastAsia="Times New Roman" w:cs="AECOM Sans"/>
                <w:b/>
                <w:bCs/>
                <w:color w:val="000000"/>
                <w:kern w:val="0"/>
                <w:lang w:eastAsia="en-GB"/>
              </w:rPr>
            </w:pPr>
          </w:p>
        </w:tc>
        <w:tc>
          <w:tcPr>
            <w:tcW w:w="1701" w:type="dxa"/>
            <w:shd w:val="clear" w:color="auto" w:fill="auto"/>
            <w:vAlign w:val="center"/>
            <w:hideMark/>
          </w:tcPr>
          <w:p w14:paraId="154083C0" w14:textId="77777777" w:rsidR="00261EA1" w:rsidRPr="006F1476" w:rsidRDefault="00261EA1" w:rsidP="00261EA1">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Work with manufacturers, social </w:t>
            </w:r>
            <w:proofErr w:type="gramStart"/>
            <w:r w:rsidRPr="006F1476">
              <w:rPr>
                <w:rFonts w:eastAsia="Times New Roman" w:cs="AECOM Sans"/>
                <w:color w:val="000000"/>
                <w:kern w:val="0"/>
                <w:lang w:eastAsia="en-GB"/>
              </w:rPr>
              <w:t>enterprises</w:t>
            </w:r>
            <w:proofErr w:type="gramEnd"/>
            <w:r w:rsidRPr="006F1476">
              <w:rPr>
                <w:rFonts w:eastAsia="Times New Roman" w:cs="AECOM Sans"/>
                <w:color w:val="000000"/>
                <w:kern w:val="0"/>
                <w:lang w:eastAsia="en-GB"/>
              </w:rPr>
              <w:t xml:space="preserve"> and industry vocational partners to increase cycle and cycle parts production in Scotland, including e-bikes and e-cargo bikes and with Scottish businesses to grow the bike refurbishment industry especially through support for bike recycling </w:t>
            </w:r>
            <w:r w:rsidRPr="006F1476">
              <w:rPr>
                <w:rFonts w:eastAsia="Times New Roman" w:cs="AECOM Sans"/>
                <w:color w:val="000000"/>
                <w:kern w:val="0"/>
                <w:lang w:eastAsia="en-GB"/>
              </w:rPr>
              <w:lastRenderedPageBreak/>
              <w:t xml:space="preserve">and re-use enterprises.  </w:t>
            </w:r>
          </w:p>
        </w:tc>
        <w:tc>
          <w:tcPr>
            <w:tcW w:w="860" w:type="dxa"/>
            <w:shd w:val="clear" w:color="000000" w:fill="FFFFFF"/>
            <w:noWrap/>
            <w:vAlign w:val="center"/>
            <w:hideMark/>
          </w:tcPr>
          <w:p w14:paraId="670B153E" w14:textId="77777777" w:rsidR="00261EA1" w:rsidRPr="006F1476" w:rsidRDefault="00261EA1" w:rsidP="00261EA1">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lastRenderedPageBreak/>
              <w:t>ER.3</w:t>
            </w:r>
          </w:p>
        </w:tc>
        <w:tc>
          <w:tcPr>
            <w:tcW w:w="2390" w:type="dxa"/>
            <w:shd w:val="clear" w:color="000000" w:fill="E2EFDA"/>
            <w:noWrap/>
            <w:vAlign w:val="center"/>
            <w:hideMark/>
          </w:tcPr>
          <w:p w14:paraId="2F3AEA14" w14:textId="445BE4D0" w:rsidR="00261EA1" w:rsidRPr="006F1476" w:rsidRDefault="00261EA1" w:rsidP="00261EA1">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r w:rsidRPr="006F1476">
              <w:rPr>
                <w:rFonts w:eastAsia="Times New Roman" w:cs="AECOM Sans"/>
                <w:color w:val="000000"/>
                <w:kern w:val="0"/>
                <w:lang w:eastAsia="en-GB"/>
              </w:rPr>
              <w:t xml:space="preserve"> </w:t>
            </w:r>
          </w:p>
        </w:tc>
        <w:tc>
          <w:tcPr>
            <w:tcW w:w="8765" w:type="dxa"/>
            <w:shd w:val="clear" w:color="auto" w:fill="auto"/>
            <w:vAlign w:val="center"/>
            <w:hideMark/>
          </w:tcPr>
          <w:p w14:paraId="0232D317" w14:textId="27E3D1BC" w:rsidR="00261EA1" w:rsidRPr="006F1476" w:rsidRDefault="00261EA1" w:rsidP="00261EA1">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This action could contribute to the transition towards green jobs, supporting socio-economically disadvantaged groups to access the green jobs market. </w:t>
            </w:r>
            <w:hyperlink r:id="rId88" w:history="1">
              <w:r w:rsidRPr="006F1476">
                <w:rPr>
                  <w:rStyle w:val="Hyperlink"/>
                  <w:rFonts w:eastAsia="Times New Roman" w:cs="AECOM Sans"/>
                  <w:kern w:val="0"/>
                  <w:lang w:eastAsia="en-GB"/>
                </w:rPr>
                <w:t>https://thebikestation.org.uk/venture-trust/</w:t>
              </w:r>
            </w:hyperlink>
            <w:r w:rsidRPr="006F1476">
              <w:rPr>
                <w:rFonts w:eastAsia="Times New Roman" w:cs="AECOM Sans"/>
                <w:color w:val="000000"/>
                <w:kern w:val="0"/>
                <w:lang w:eastAsia="en-GB"/>
              </w:rPr>
              <w:t xml:space="preserve"> </w:t>
            </w:r>
          </w:p>
        </w:tc>
      </w:tr>
      <w:tr w:rsidR="00913725" w:rsidRPr="006F1476" w14:paraId="342F52A6" w14:textId="77777777" w:rsidTr="00E807A9">
        <w:trPr>
          <w:trHeight w:val="5610"/>
        </w:trPr>
        <w:tc>
          <w:tcPr>
            <w:tcW w:w="1129" w:type="dxa"/>
            <w:vMerge w:val="restart"/>
            <w:shd w:val="clear" w:color="000000" w:fill="D9E1F2"/>
            <w:textDirection w:val="btLr"/>
            <w:vAlign w:val="center"/>
            <w:hideMark/>
          </w:tcPr>
          <w:p w14:paraId="043C41C7" w14:textId="77777777" w:rsidR="00913725" w:rsidRPr="006F1476" w:rsidRDefault="00913725" w:rsidP="00913725">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lastRenderedPageBreak/>
              <w:t>Fair Access</w:t>
            </w:r>
          </w:p>
        </w:tc>
        <w:tc>
          <w:tcPr>
            <w:tcW w:w="1701" w:type="dxa"/>
            <w:shd w:val="clear" w:color="auto" w:fill="auto"/>
            <w:vAlign w:val="center"/>
            <w:hideMark/>
          </w:tcPr>
          <w:p w14:paraId="16B42C83" w14:textId="77777777"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Expand access to bikes, including adaptive bikes. </w:t>
            </w:r>
          </w:p>
        </w:tc>
        <w:tc>
          <w:tcPr>
            <w:tcW w:w="860" w:type="dxa"/>
            <w:shd w:val="clear" w:color="000000" w:fill="FFFFFF"/>
            <w:noWrap/>
            <w:vAlign w:val="center"/>
            <w:hideMark/>
          </w:tcPr>
          <w:p w14:paraId="191C606E" w14:textId="77777777" w:rsidR="00913725" w:rsidRPr="006F1476" w:rsidRDefault="00913725" w:rsidP="002E0679">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FA.1</w:t>
            </w:r>
          </w:p>
        </w:tc>
        <w:tc>
          <w:tcPr>
            <w:tcW w:w="2390" w:type="dxa"/>
            <w:shd w:val="clear" w:color="000000" w:fill="A9D08E"/>
            <w:noWrap/>
            <w:vAlign w:val="center"/>
            <w:hideMark/>
          </w:tcPr>
          <w:p w14:paraId="70AC1055" w14:textId="77777777" w:rsidR="00913725" w:rsidRPr="006F1476" w:rsidRDefault="00913725" w:rsidP="00913725">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p>
        </w:tc>
        <w:tc>
          <w:tcPr>
            <w:tcW w:w="8765" w:type="dxa"/>
            <w:shd w:val="clear" w:color="auto" w:fill="auto"/>
            <w:vAlign w:val="center"/>
            <w:hideMark/>
          </w:tcPr>
          <w:p w14:paraId="08C5812D" w14:textId="6CD547FB" w:rsidR="0024396C"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Households on lower incomes or from areas of deprivation may be more reliant on </w:t>
            </w:r>
            <w:r w:rsidR="0024396C" w:rsidRPr="006F1476">
              <w:rPr>
                <w:rFonts w:eastAsia="Times New Roman" w:cs="AECOM Sans"/>
                <w:color w:val="000000"/>
                <w:kern w:val="0"/>
                <w:lang w:eastAsia="en-GB"/>
              </w:rPr>
              <w:t>low-cost</w:t>
            </w:r>
            <w:r w:rsidRPr="006F1476">
              <w:rPr>
                <w:rFonts w:eastAsia="Times New Roman" w:cs="AECOM Sans"/>
                <w:color w:val="000000"/>
                <w:kern w:val="0"/>
                <w:lang w:eastAsia="en-GB"/>
              </w:rPr>
              <w:t xml:space="preserve"> transport </w:t>
            </w:r>
            <w:r w:rsidR="002E0679" w:rsidRPr="006F1476">
              <w:rPr>
                <w:rFonts w:eastAsia="Times New Roman" w:cs="AECOM Sans"/>
                <w:color w:val="000000"/>
                <w:kern w:val="0"/>
                <w:lang w:eastAsia="en-GB"/>
              </w:rPr>
              <w:t>options, Cycling</w:t>
            </w:r>
            <w:r w:rsidRPr="006F1476">
              <w:rPr>
                <w:rFonts w:eastAsia="Times New Roman" w:cs="AECOM Sans"/>
                <w:color w:val="000000"/>
                <w:kern w:val="0"/>
                <w:lang w:eastAsia="en-GB"/>
              </w:rPr>
              <w:t xml:space="preserve"> Scotland's Monitoring Report (2021) highlighted that 20% of people in socio-economic groups D and E stated that one of their reasons for not cycling was related to the cost of a suitable bike. However, 38% of people at risk of deprivation would like to start cycling therefore improved access to bikes are likely to benefit these groups and may support greater access to </w:t>
            </w:r>
            <w:r w:rsidR="002E0679" w:rsidRPr="006F1476">
              <w:rPr>
                <w:rFonts w:eastAsia="Times New Roman" w:cs="AECOM Sans"/>
                <w:color w:val="000000"/>
                <w:kern w:val="0"/>
                <w:lang w:eastAsia="en-GB"/>
              </w:rPr>
              <w:t>employment</w:t>
            </w:r>
            <w:r w:rsidRPr="006F1476">
              <w:rPr>
                <w:rFonts w:eastAsia="Times New Roman" w:cs="AECOM Sans"/>
                <w:color w:val="000000"/>
                <w:kern w:val="0"/>
                <w:lang w:eastAsia="en-GB"/>
              </w:rPr>
              <w:t xml:space="preserve"> education and training opportunities. </w:t>
            </w:r>
          </w:p>
          <w:p w14:paraId="00B5E4A4" w14:textId="77777777" w:rsidR="0024396C" w:rsidRPr="006F1476" w:rsidRDefault="00BF7BD0" w:rsidP="002E0679">
            <w:pPr>
              <w:tabs>
                <w:tab w:val="clear" w:pos="284"/>
              </w:tabs>
              <w:spacing w:line="240" w:lineRule="auto"/>
              <w:rPr>
                <w:rFonts w:eastAsia="Times New Roman" w:cs="AECOM Sans"/>
                <w:color w:val="000000"/>
                <w:kern w:val="0"/>
                <w:lang w:eastAsia="en-GB"/>
              </w:rPr>
            </w:pPr>
            <w:hyperlink r:id="rId89" w:history="1">
              <w:r w:rsidR="0024396C" w:rsidRPr="006F1476">
                <w:rPr>
                  <w:rStyle w:val="Hyperlink"/>
                  <w:rFonts w:eastAsia="Times New Roman" w:cs="AECOM Sans"/>
                  <w:kern w:val="0"/>
                  <w:lang w:eastAsia="en-GB"/>
                </w:rPr>
                <w:t>https://www.cycling.scot/mediaLibrary/other/english/9444.pdf</w:t>
              </w:r>
            </w:hyperlink>
          </w:p>
          <w:p w14:paraId="337E61FA" w14:textId="44F45AA0" w:rsidR="0024396C" w:rsidRPr="006F1476" w:rsidRDefault="00BF7BD0" w:rsidP="002E0679">
            <w:pPr>
              <w:tabs>
                <w:tab w:val="clear" w:pos="284"/>
              </w:tabs>
              <w:spacing w:line="240" w:lineRule="auto"/>
              <w:rPr>
                <w:rFonts w:eastAsia="Times New Roman" w:cs="AECOM Sans"/>
                <w:color w:val="000000"/>
                <w:kern w:val="0"/>
                <w:lang w:eastAsia="en-GB"/>
              </w:rPr>
            </w:pPr>
            <w:hyperlink r:id="rId90" w:history="1">
              <w:r w:rsidR="0024396C" w:rsidRPr="006F1476">
                <w:rPr>
                  <w:rStyle w:val="Hyperlink"/>
                  <w:rFonts w:cs="AECOM Sans"/>
                </w:rPr>
                <w:t>https://www.sustrans.org.uk/media/7377/cycling_for_everyone-sustrans-arup.pdf</w:t>
              </w:r>
            </w:hyperlink>
            <w:r w:rsidR="0024396C" w:rsidRPr="006F1476">
              <w:rPr>
                <w:rFonts w:cs="AECOM Sans"/>
              </w:rPr>
              <w:t xml:space="preserve"> </w:t>
            </w:r>
            <w:r w:rsidR="0024396C" w:rsidRPr="006F1476">
              <w:rPr>
                <w:rFonts w:eastAsia="Times New Roman" w:cs="AECOM Sans"/>
                <w:color w:val="000000"/>
                <w:kern w:val="0"/>
                <w:lang w:eastAsia="en-GB"/>
              </w:rPr>
              <w:t xml:space="preserve">  </w:t>
            </w:r>
            <w:r w:rsidR="00913725" w:rsidRPr="006F1476">
              <w:rPr>
                <w:rFonts w:eastAsia="Times New Roman" w:cs="AECOM Sans"/>
                <w:color w:val="000000"/>
                <w:kern w:val="0"/>
                <w:lang w:eastAsia="en-GB"/>
              </w:rPr>
              <w:br/>
            </w:r>
            <w:r w:rsidR="00913725" w:rsidRPr="006F1476">
              <w:rPr>
                <w:rFonts w:eastAsia="Times New Roman" w:cs="AECOM Sans"/>
                <w:color w:val="000000"/>
                <w:kern w:val="0"/>
                <w:lang w:eastAsia="en-GB"/>
              </w:rPr>
              <w:br/>
              <w:t xml:space="preserve">In 2019, 33.6% of households in Scotland had access to a bike for private use, which leaves </w:t>
            </w:r>
            <w:proofErr w:type="gramStart"/>
            <w:r w:rsidR="00913725" w:rsidRPr="006F1476">
              <w:rPr>
                <w:rFonts w:eastAsia="Times New Roman" w:cs="AECOM Sans"/>
                <w:color w:val="000000"/>
                <w:kern w:val="0"/>
                <w:lang w:eastAsia="en-GB"/>
              </w:rPr>
              <w:t>the majority of</w:t>
            </w:r>
            <w:proofErr w:type="gramEnd"/>
            <w:r w:rsidR="00913725" w:rsidRPr="006F1476">
              <w:rPr>
                <w:rFonts w:eastAsia="Times New Roman" w:cs="AECOM Sans"/>
                <w:color w:val="000000"/>
                <w:kern w:val="0"/>
                <w:lang w:eastAsia="en-GB"/>
              </w:rPr>
              <w:t xml:space="preserve"> households without access. As such, this action has the potential to improve this statistic and provide wider transport options. </w:t>
            </w:r>
            <w:r w:rsidR="00913725" w:rsidRPr="006F1476">
              <w:rPr>
                <w:rFonts w:eastAsia="Times New Roman" w:cs="AECOM Sans"/>
                <w:color w:val="000000"/>
                <w:kern w:val="0"/>
                <w:lang w:eastAsia="en-GB"/>
              </w:rPr>
              <w:br/>
            </w:r>
            <w:hyperlink r:id="rId91" w:history="1">
              <w:r w:rsidR="0024396C" w:rsidRPr="006F1476">
                <w:rPr>
                  <w:rStyle w:val="Hyperlink"/>
                  <w:rFonts w:eastAsia="Times New Roman" w:cs="AECOM Sans"/>
                  <w:kern w:val="0"/>
                  <w:lang w:eastAsia="en-GB"/>
                </w:rPr>
                <w:t>https://www.cycling.scot/mediaLibrary/other/english/9444.pdf</w:t>
              </w:r>
            </w:hyperlink>
            <w:r w:rsidR="0024396C" w:rsidRPr="006F1476">
              <w:rPr>
                <w:rFonts w:eastAsia="Times New Roman" w:cs="AECOM Sans"/>
                <w:color w:val="000000"/>
                <w:kern w:val="0"/>
                <w:lang w:eastAsia="en-GB"/>
              </w:rPr>
              <w:t xml:space="preserve"> </w:t>
            </w:r>
          </w:p>
          <w:p w14:paraId="13FB8BCF" w14:textId="7EFC6367" w:rsidR="00913725" w:rsidRPr="006F1476" w:rsidRDefault="0024396C"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 </w:t>
            </w:r>
            <w:r w:rsidR="00913725" w:rsidRPr="006F1476">
              <w:rPr>
                <w:rFonts w:eastAsia="Times New Roman" w:cs="AECOM Sans"/>
                <w:color w:val="000000"/>
                <w:kern w:val="0"/>
                <w:lang w:eastAsia="en-GB"/>
              </w:rPr>
              <w:br/>
              <w:t xml:space="preserve">Transport and Travel in Scotland 2019 report showed that household access to bikes increased with household income and household size; 62% of households with an income of £50,000 or more have access to one or more bikes, compared to 19% of households with an income up to £10,000, and 18% with an income of £10,000 to £15,000. </w:t>
            </w:r>
            <w:hyperlink r:id="rId92" w:history="1">
              <w:r w:rsidR="002E0679" w:rsidRPr="006F1476">
                <w:rPr>
                  <w:rStyle w:val="Hyperlink"/>
                  <w:rFonts w:eastAsia="Times New Roman" w:cs="AECOM Sans"/>
                  <w:kern w:val="0"/>
                  <w:lang w:eastAsia="en-GB"/>
                </w:rPr>
                <w:t>https://www.transport.gov.scot/media/48317/sct09201490081.pdf</w:t>
              </w:r>
            </w:hyperlink>
            <w:r w:rsidR="002E0679" w:rsidRPr="006F1476">
              <w:rPr>
                <w:rFonts w:eastAsia="Times New Roman" w:cs="AECOM Sans"/>
                <w:color w:val="000000"/>
                <w:kern w:val="0"/>
                <w:lang w:eastAsia="en-GB"/>
              </w:rPr>
              <w:t xml:space="preserve"> </w:t>
            </w:r>
          </w:p>
        </w:tc>
      </w:tr>
      <w:tr w:rsidR="00913725" w:rsidRPr="006F1476" w14:paraId="7FBB3FBE" w14:textId="77777777" w:rsidTr="00E807A9">
        <w:trPr>
          <w:trHeight w:val="2490"/>
        </w:trPr>
        <w:tc>
          <w:tcPr>
            <w:tcW w:w="1129" w:type="dxa"/>
            <w:vMerge/>
            <w:vAlign w:val="center"/>
            <w:hideMark/>
          </w:tcPr>
          <w:p w14:paraId="16828AF7" w14:textId="77777777" w:rsidR="00913725" w:rsidRPr="006F1476" w:rsidRDefault="00913725" w:rsidP="00913725">
            <w:pPr>
              <w:tabs>
                <w:tab w:val="clear" w:pos="284"/>
              </w:tabs>
              <w:spacing w:line="240" w:lineRule="auto"/>
              <w:rPr>
                <w:rFonts w:eastAsia="Times New Roman" w:cs="AECOM Sans"/>
                <w:b/>
                <w:bCs/>
                <w:color w:val="000000"/>
                <w:kern w:val="0"/>
                <w:lang w:eastAsia="en-GB"/>
              </w:rPr>
            </w:pPr>
          </w:p>
        </w:tc>
        <w:tc>
          <w:tcPr>
            <w:tcW w:w="1701" w:type="dxa"/>
            <w:shd w:val="clear" w:color="auto" w:fill="auto"/>
            <w:vAlign w:val="center"/>
            <w:hideMark/>
          </w:tcPr>
          <w:p w14:paraId="2919E559" w14:textId="77777777"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Review funding criteria to ensure that fair access is appropriately weighted and improving accessibility is given an appropriate level of priority. </w:t>
            </w:r>
          </w:p>
        </w:tc>
        <w:tc>
          <w:tcPr>
            <w:tcW w:w="860" w:type="dxa"/>
            <w:shd w:val="clear" w:color="000000" w:fill="FFFFFF"/>
            <w:noWrap/>
            <w:vAlign w:val="center"/>
            <w:hideMark/>
          </w:tcPr>
          <w:p w14:paraId="618042F9" w14:textId="77777777" w:rsidR="00913725" w:rsidRPr="006F1476" w:rsidRDefault="00913725" w:rsidP="002E0679">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FA.2</w:t>
            </w:r>
          </w:p>
        </w:tc>
        <w:tc>
          <w:tcPr>
            <w:tcW w:w="2390" w:type="dxa"/>
            <w:shd w:val="clear" w:color="000000" w:fill="A9D08E"/>
            <w:noWrap/>
            <w:vAlign w:val="center"/>
            <w:hideMark/>
          </w:tcPr>
          <w:p w14:paraId="10963AC7" w14:textId="77777777" w:rsidR="00913725" w:rsidRPr="006F1476" w:rsidRDefault="00913725" w:rsidP="00913725">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p>
        </w:tc>
        <w:tc>
          <w:tcPr>
            <w:tcW w:w="8765" w:type="dxa"/>
            <w:shd w:val="clear" w:color="auto" w:fill="auto"/>
            <w:vAlign w:val="center"/>
            <w:hideMark/>
          </w:tcPr>
          <w:p w14:paraId="217A9C34" w14:textId="6CD030CC"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Ensuring socio-economic groups have equal transport options and facilities helps to support people to reach wider employment education and training opportunities. People in deprived areas are often exposed the higher volumes </w:t>
            </w:r>
            <w:r w:rsidR="00FE68AD" w:rsidRPr="006F1476">
              <w:rPr>
                <w:rFonts w:eastAsia="Times New Roman" w:cs="AECOM Sans"/>
                <w:color w:val="000000"/>
                <w:kern w:val="0"/>
                <w:lang w:eastAsia="en-GB"/>
              </w:rPr>
              <w:t>of</w:t>
            </w:r>
            <w:r w:rsidRPr="006F1476">
              <w:rPr>
                <w:rFonts w:eastAsia="Times New Roman" w:cs="AECOM Sans"/>
                <w:color w:val="000000"/>
                <w:kern w:val="0"/>
                <w:lang w:eastAsia="en-GB"/>
              </w:rPr>
              <w:t xml:space="preserve"> </w:t>
            </w:r>
            <w:r w:rsidR="00FE68AD" w:rsidRPr="006F1476">
              <w:rPr>
                <w:rFonts w:eastAsia="Times New Roman" w:cs="AECOM Sans"/>
                <w:color w:val="000000"/>
                <w:kern w:val="0"/>
                <w:lang w:eastAsia="en-GB"/>
              </w:rPr>
              <w:t>fast-moving</w:t>
            </w:r>
            <w:r w:rsidRPr="006F1476">
              <w:rPr>
                <w:rFonts w:eastAsia="Times New Roman" w:cs="AECOM Sans"/>
                <w:color w:val="000000"/>
                <w:kern w:val="0"/>
                <w:lang w:eastAsia="en-GB"/>
              </w:rPr>
              <w:t xml:space="preserve"> traffic, as such ensuring poorer served areas are prioritised will help to support people in these areas. 40% of </w:t>
            </w:r>
            <w:r w:rsidR="00FE68AD" w:rsidRPr="006F1476">
              <w:rPr>
                <w:rFonts w:eastAsia="Times New Roman" w:cs="AECOM Sans"/>
                <w:color w:val="000000"/>
                <w:kern w:val="0"/>
                <w:lang w:eastAsia="en-GB"/>
              </w:rPr>
              <w:t>low-income</w:t>
            </w:r>
            <w:r w:rsidRPr="006F1476">
              <w:rPr>
                <w:rFonts w:eastAsia="Times New Roman" w:cs="AECOM Sans"/>
                <w:color w:val="000000"/>
                <w:kern w:val="0"/>
                <w:lang w:eastAsia="en-GB"/>
              </w:rPr>
              <w:t xml:space="preserve"> households in the UK have no access to a private vehicle. </w:t>
            </w:r>
          </w:p>
          <w:p w14:paraId="6E59A27B" w14:textId="4F939AB7" w:rsidR="0024396C" w:rsidRPr="006F1476" w:rsidRDefault="00BF7BD0" w:rsidP="002E0679">
            <w:pPr>
              <w:tabs>
                <w:tab w:val="clear" w:pos="284"/>
              </w:tabs>
              <w:spacing w:line="240" w:lineRule="auto"/>
              <w:rPr>
                <w:rFonts w:eastAsia="Times New Roman" w:cs="AECOM Sans"/>
                <w:color w:val="000000"/>
                <w:kern w:val="0"/>
                <w:lang w:eastAsia="en-GB"/>
              </w:rPr>
            </w:pPr>
            <w:hyperlink r:id="rId93" w:history="1">
              <w:r w:rsidR="0024396C" w:rsidRPr="006F1476">
                <w:rPr>
                  <w:rStyle w:val="Hyperlink"/>
                  <w:rFonts w:cs="AECOM Sans"/>
                </w:rPr>
                <w:t>https://www.sustrans.org.uk/media/7377/cycling_for_everyone-sustrans-arup.pdf</w:t>
              </w:r>
            </w:hyperlink>
            <w:r w:rsidR="0024396C" w:rsidRPr="006F1476">
              <w:rPr>
                <w:rFonts w:cs="AECOM Sans"/>
              </w:rPr>
              <w:t xml:space="preserve"> </w:t>
            </w:r>
          </w:p>
        </w:tc>
      </w:tr>
      <w:tr w:rsidR="00913725" w:rsidRPr="006F1476" w14:paraId="39681DD9" w14:textId="77777777" w:rsidTr="00E807A9">
        <w:trPr>
          <w:trHeight w:val="2055"/>
        </w:trPr>
        <w:tc>
          <w:tcPr>
            <w:tcW w:w="1129" w:type="dxa"/>
            <w:vMerge/>
            <w:vAlign w:val="center"/>
            <w:hideMark/>
          </w:tcPr>
          <w:p w14:paraId="4D894DFD" w14:textId="77777777" w:rsidR="00913725" w:rsidRPr="006F1476" w:rsidRDefault="00913725" w:rsidP="00913725">
            <w:pPr>
              <w:tabs>
                <w:tab w:val="clear" w:pos="284"/>
              </w:tabs>
              <w:spacing w:line="240" w:lineRule="auto"/>
              <w:rPr>
                <w:rFonts w:eastAsia="Times New Roman" w:cs="AECOM Sans"/>
                <w:b/>
                <w:bCs/>
                <w:color w:val="000000"/>
                <w:kern w:val="0"/>
                <w:lang w:eastAsia="en-GB"/>
              </w:rPr>
            </w:pPr>
          </w:p>
        </w:tc>
        <w:tc>
          <w:tcPr>
            <w:tcW w:w="1701" w:type="dxa"/>
            <w:shd w:val="clear" w:color="auto" w:fill="auto"/>
            <w:vAlign w:val="center"/>
            <w:hideMark/>
          </w:tcPr>
          <w:p w14:paraId="2781C764" w14:textId="77777777"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Improve quality and level of service of carriage of bikes on trains and require rural &amp; island bus services to carry cycles, wherever possible</w:t>
            </w:r>
          </w:p>
        </w:tc>
        <w:tc>
          <w:tcPr>
            <w:tcW w:w="860" w:type="dxa"/>
            <w:shd w:val="clear" w:color="000000" w:fill="FFFFFF"/>
            <w:noWrap/>
            <w:vAlign w:val="center"/>
            <w:hideMark/>
          </w:tcPr>
          <w:p w14:paraId="38CB110F" w14:textId="77777777" w:rsidR="00913725" w:rsidRPr="006F1476" w:rsidRDefault="00913725" w:rsidP="002E0679">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FA.3</w:t>
            </w:r>
          </w:p>
        </w:tc>
        <w:tc>
          <w:tcPr>
            <w:tcW w:w="2390" w:type="dxa"/>
            <w:shd w:val="clear" w:color="000000" w:fill="A9D08E"/>
            <w:noWrap/>
            <w:vAlign w:val="center"/>
            <w:hideMark/>
          </w:tcPr>
          <w:p w14:paraId="615A3C19" w14:textId="77777777" w:rsidR="00913725" w:rsidRPr="006F1476" w:rsidRDefault="00913725" w:rsidP="00913725">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p>
        </w:tc>
        <w:tc>
          <w:tcPr>
            <w:tcW w:w="8765" w:type="dxa"/>
            <w:shd w:val="clear" w:color="auto" w:fill="auto"/>
            <w:vAlign w:val="center"/>
            <w:hideMark/>
          </w:tcPr>
          <w:p w14:paraId="5DC06824" w14:textId="4503EE2C"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Action will help support </w:t>
            </w:r>
            <w:r w:rsidR="00FE68AD" w:rsidRPr="006F1476">
              <w:rPr>
                <w:rFonts w:eastAsia="Times New Roman" w:cs="AECOM Sans"/>
                <w:color w:val="000000"/>
                <w:kern w:val="0"/>
                <w:lang w:eastAsia="en-GB"/>
              </w:rPr>
              <w:t>the availability</w:t>
            </w:r>
            <w:r w:rsidRPr="006F1476">
              <w:rPr>
                <w:rFonts w:eastAsia="Times New Roman" w:cs="AECOM Sans"/>
                <w:color w:val="000000"/>
                <w:kern w:val="0"/>
                <w:lang w:eastAsia="en-GB"/>
              </w:rPr>
              <w:t xml:space="preserve"> of multi-modal journeys which will allow wider opportunities to be reached for those reliant on </w:t>
            </w:r>
            <w:r w:rsidR="00FE68AD" w:rsidRPr="006F1476">
              <w:rPr>
                <w:rFonts w:eastAsia="Times New Roman" w:cs="AECOM Sans"/>
                <w:color w:val="000000"/>
                <w:kern w:val="0"/>
                <w:lang w:eastAsia="en-GB"/>
              </w:rPr>
              <w:t>low-cost</w:t>
            </w:r>
            <w:r w:rsidRPr="006F1476">
              <w:rPr>
                <w:rFonts w:eastAsia="Times New Roman" w:cs="AECOM Sans"/>
                <w:color w:val="000000"/>
                <w:kern w:val="0"/>
                <w:lang w:eastAsia="en-GB"/>
              </w:rPr>
              <w:t xml:space="preserve"> transport modes. Helping to ensure rural and island </w:t>
            </w:r>
            <w:r w:rsidR="00FE68AD" w:rsidRPr="006F1476">
              <w:rPr>
                <w:rFonts w:eastAsia="Times New Roman" w:cs="AECOM Sans"/>
                <w:color w:val="000000"/>
                <w:kern w:val="0"/>
                <w:lang w:eastAsia="en-GB"/>
              </w:rPr>
              <w:t>communities</w:t>
            </w:r>
            <w:r w:rsidRPr="006F1476">
              <w:rPr>
                <w:rFonts w:eastAsia="Times New Roman" w:cs="AECOM Sans"/>
                <w:color w:val="000000"/>
                <w:kern w:val="0"/>
                <w:lang w:eastAsia="en-GB"/>
              </w:rPr>
              <w:t xml:space="preserve"> have facilities to carry cycles will help promote multi-modal journeys for those who may be isolated or reliant on private car. </w:t>
            </w:r>
          </w:p>
        </w:tc>
      </w:tr>
      <w:tr w:rsidR="00913725" w:rsidRPr="006F1476" w14:paraId="477F5475" w14:textId="77777777" w:rsidTr="00E807A9">
        <w:trPr>
          <w:trHeight w:val="2505"/>
        </w:trPr>
        <w:tc>
          <w:tcPr>
            <w:tcW w:w="1129" w:type="dxa"/>
            <w:vMerge/>
            <w:vAlign w:val="center"/>
            <w:hideMark/>
          </w:tcPr>
          <w:p w14:paraId="6A4DCF78" w14:textId="77777777" w:rsidR="00913725" w:rsidRPr="006F1476" w:rsidRDefault="00913725" w:rsidP="00913725">
            <w:pPr>
              <w:tabs>
                <w:tab w:val="clear" w:pos="284"/>
              </w:tabs>
              <w:spacing w:line="240" w:lineRule="auto"/>
              <w:rPr>
                <w:rFonts w:eastAsia="Times New Roman" w:cs="AECOM Sans"/>
                <w:b/>
                <w:bCs/>
                <w:color w:val="000000"/>
                <w:kern w:val="0"/>
                <w:lang w:eastAsia="en-GB"/>
              </w:rPr>
            </w:pPr>
          </w:p>
        </w:tc>
        <w:tc>
          <w:tcPr>
            <w:tcW w:w="1701" w:type="dxa"/>
            <w:shd w:val="clear" w:color="auto" w:fill="auto"/>
            <w:vAlign w:val="center"/>
            <w:hideMark/>
          </w:tcPr>
          <w:p w14:paraId="461D0CEE" w14:textId="77777777"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Implement safe cycle routes to public transport interchanges and increase the provision of </w:t>
            </w:r>
            <w:proofErr w:type="gramStart"/>
            <w:r w:rsidRPr="006F1476">
              <w:rPr>
                <w:rFonts w:eastAsia="Times New Roman" w:cs="AECOM Sans"/>
                <w:color w:val="000000"/>
                <w:kern w:val="0"/>
                <w:lang w:eastAsia="en-GB"/>
              </w:rPr>
              <w:t>high quality</w:t>
            </w:r>
            <w:proofErr w:type="gramEnd"/>
            <w:r w:rsidRPr="006F1476">
              <w:rPr>
                <w:rFonts w:eastAsia="Times New Roman" w:cs="AECOM Sans"/>
                <w:color w:val="000000"/>
                <w:kern w:val="0"/>
                <w:lang w:eastAsia="en-GB"/>
              </w:rPr>
              <w:t xml:space="preserve"> bike storage. </w:t>
            </w:r>
          </w:p>
        </w:tc>
        <w:tc>
          <w:tcPr>
            <w:tcW w:w="860" w:type="dxa"/>
            <w:shd w:val="clear" w:color="000000" w:fill="FFFFFF"/>
            <w:noWrap/>
            <w:vAlign w:val="center"/>
            <w:hideMark/>
          </w:tcPr>
          <w:p w14:paraId="6385D43C" w14:textId="77777777" w:rsidR="00913725" w:rsidRPr="006F1476" w:rsidRDefault="00913725" w:rsidP="002E0679">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FA.4</w:t>
            </w:r>
          </w:p>
        </w:tc>
        <w:tc>
          <w:tcPr>
            <w:tcW w:w="2390" w:type="dxa"/>
            <w:shd w:val="clear" w:color="000000" w:fill="E2EFDA"/>
            <w:noWrap/>
            <w:vAlign w:val="center"/>
            <w:hideMark/>
          </w:tcPr>
          <w:p w14:paraId="202BF078" w14:textId="77777777" w:rsidR="00913725" w:rsidRPr="006F1476" w:rsidRDefault="00913725" w:rsidP="00913725">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r w:rsidRPr="006F1476">
              <w:rPr>
                <w:rFonts w:eastAsia="Times New Roman" w:cs="AECOM Sans"/>
                <w:color w:val="000000"/>
                <w:kern w:val="0"/>
                <w:lang w:eastAsia="en-GB"/>
              </w:rPr>
              <w:t xml:space="preserve"> </w:t>
            </w:r>
          </w:p>
        </w:tc>
        <w:tc>
          <w:tcPr>
            <w:tcW w:w="8765" w:type="dxa"/>
            <w:shd w:val="clear" w:color="auto" w:fill="auto"/>
            <w:vAlign w:val="center"/>
            <w:hideMark/>
          </w:tcPr>
          <w:p w14:paraId="50B4E9EF" w14:textId="19743099"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Action will help support </w:t>
            </w:r>
            <w:r w:rsidR="00FE68AD" w:rsidRPr="006F1476">
              <w:rPr>
                <w:rFonts w:eastAsia="Times New Roman" w:cs="AECOM Sans"/>
                <w:color w:val="000000"/>
                <w:kern w:val="0"/>
                <w:lang w:eastAsia="en-GB"/>
              </w:rPr>
              <w:t>the availability</w:t>
            </w:r>
            <w:r w:rsidRPr="006F1476">
              <w:rPr>
                <w:rFonts w:eastAsia="Times New Roman" w:cs="AECOM Sans"/>
                <w:color w:val="000000"/>
                <w:kern w:val="0"/>
                <w:lang w:eastAsia="en-GB"/>
              </w:rPr>
              <w:t xml:space="preserve"> of multi-modal journeys which will allow wider opportunities to be reached for those reliant on </w:t>
            </w:r>
            <w:r w:rsidR="00FE68AD" w:rsidRPr="006F1476">
              <w:rPr>
                <w:rFonts w:eastAsia="Times New Roman" w:cs="AECOM Sans"/>
                <w:color w:val="000000"/>
                <w:kern w:val="0"/>
                <w:lang w:eastAsia="en-GB"/>
              </w:rPr>
              <w:t>low-cost</w:t>
            </w:r>
            <w:r w:rsidRPr="006F1476">
              <w:rPr>
                <w:rFonts w:eastAsia="Times New Roman" w:cs="AECOM Sans"/>
                <w:color w:val="000000"/>
                <w:kern w:val="0"/>
                <w:lang w:eastAsia="en-GB"/>
              </w:rPr>
              <w:t xml:space="preserve"> transport modes. Improved provision of bike storage </w:t>
            </w:r>
          </w:p>
        </w:tc>
      </w:tr>
      <w:tr w:rsidR="00913725" w:rsidRPr="006F1476" w14:paraId="3BCA49F0" w14:textId="77777777" w:rsidTr="00E807A9">
        <w:trPr>
          <w:trHeight w:val="2404"/>
        </w:trPr>
        <w:tc>
          <w:tcPr>
            <w:tcW w:w="1129" w:type="dxa"/>
            <w:vMerge w:val="restart"/>
            <w:shd w:val="clear" w:color="000000" w:fill="D9E1F2"/>
            <w:textDirection w:val="btLr"/>
            <w:vAlign w:val="center"/>
            <w:hideMark/>
          </w:tcPr>
          <w:p w14:paraId="7AD7F626" w14:textId="77777777" w:rsidR="00913725" w:rsidRPr="006F1476" w:rsidRDefault="00913725" w:rsidP="00913725">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lastRenderedPageBreak/>
              <w:t>Training and Education</w:t>
            </w:r>
          </w:p>
        </w:tc>
        <w:tc>
          <w:tcPr>
            <w:tcW w:w="1701" w:type="dxa"/>
            <w:shd w:val="clear" w:color="auto" w:fill="auto"/>
            <w:vAlign w:val="center"/>
            <w:hideMark/>
          </w:tcPr>
          <w:p w14:paraId="4A0B145A" w14:textId="77777777"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Provide a comprehensive cycle training offer for all life stages, including learning to ride in pre-school, learning to ride on-road through school </w:t>
            </w:r>
            <w:proofErr w:type="spellStart"/>
            <w:r w:rsidRPr="006F1476">
              <w:rPr>
                <w:rFonts w:eastAsia="Times New Roman" w:cs="AECOM Sans"/>
                <w:color w:val="000000"/>
                <w:kern w:val="0"/>
                <w:lang w:eastAsia="en-GB"/>
              </w:rPr>
              <w:t>bikeability</w:t>
            </w:r>
            <w:proofErr w:type="spellEnd"/>
            <w:r w:rsidRPr="006F1476">
              <w:rPr>
                <w:rFonts w:eastAsia="Times New Roman" w:cs="AECOM Sans"/>
                <w:color w:val="000000"/>
                <w:kern w:val="0"/>
                <w:lang w:eastAsia="en-GB"/>
              </w:rPr>
              <w:t xml:space="preserve"> training, and for adults of all ages, including cycle awareness </w:t>
            </w:r>
            <w:proofErr w:type="gramStart"/>
            <w:r w:rsidRPr="006F1476">
              <w:rPr>
                <w:rFonts w:eastAsia="Times New Roman" w:cs="AECOM Sans"/>
                <w:color w:val="000000"/>
                <w:kern w:val="0"/>
                <w:lang w:eastAsia="en-GB"/>
              </w:rPr>
              <w:t>training..</w:t>
            </w:r>
            <w:proofErr w:type="gramEnd"/>
          </w:p>
        </w:tc>
        <w:tc>
          <w:tcPr>
            <w:tcW w:w="860" w:type="dxa"/>
            <w:shd w:val="clear" w:color="000000" w:fill="FFFFFF"/>
            <w:noWrap/>
            <w:vAlign w:val="center"/>
            <w:hideMark/>
          </w:tcPr>
          <w:p w14:paraId="2618A6F9" w14:textId="77777777" w:rsidR="00913725" w:rsidRPr="006F1476" w:rsidRDefault="00913725" w:rsidP="002E0679">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TE.1</w:t>
            </w:r>
          </w:p>
        </w:tc>
        <w:tc>
          <w:tcPr>
            <w:tcW w:w="2390" w:type="dxa"/>
            <w:shd w:val="clear" w:color="000000" w:fill="E2EFDA"/>
            <w:noWrap/>
            <w:vAlign w:val="center"/>
            <w:hideMark/>
          </w:tcPr>
          <w:p w14:paraId="1ACA75FA" w14:textId="77777777" w:rsidR="00913725" w:rsidRPr="006F1476" w:rsidRDefault="00913725" w:rsidP="00913725">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r w:rsidRPr="006F1476">
              <w:rPr>
                <w:rFonts w:eastAsia="Times New Roman" w:cs="AECOM Sans"/>
                <w:color w:val="000000"/>
                <w:kern w:val="0"/>
                <w:lang w:eastAsia="en-GB"/>
              </w:rPr>
              <w:t xml:space="preserve"> </w:t>
            </w:r>
          </w:p>
        </w:tc>
        <w:tc>
          <w:tcPr>
            <w:tcW w:w="8765" w:type="dxa"/>
            <w:shd w:val="clear" w:color="auto" w:fill="auto"/>
            <w:vAlign w:val="center"/>
            <w:hideMark/>
          </w:tcPr>
          <w:p w14:paraId="641CB14A" w14:textId="77777777"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Ensuring that everyone has access to cycle training may provide a new transport option for those who are reliant on low-cost modes. </w:t>
            </w:r>
          </w:p>
        </w:tc>
      </w:tr>
      <w:tr w:rsidR="00913725" w:rsidRPr="006F1476" w14:paraId="1E532288" w14:textId="77777777" w:rsidTr="00E807A9">
        <w:trPr>
          <w:trHeight w:val="2292"/>
        </w:trPr>
        <w:tc>
          <w:tcPr>
            <w:tcW w:w="1129" w:type="dxa"/>
            <w:vMerge/>
            <w:vAlign w:val="center"/>
            <w:hideMark/>
          </w:tcPr>
          <w:p w14:paraId="5A833ECC" w14:textId="77777777" w:rsidR="00913725" w:rsidRPr="006F1476" w:rsidRDefault="00913725" w:rsidP="00913725">
            <w:pPr>
              <w:tabs>
                <w:tab w:val="clear" w:pos="284"/>
              </w:tabs>
              <w:spacing w:line="240" w:lineRule="auto"/>
              <w:rPr>
                <w:rFonts w:eastAsia="Times New Roman" w:cs="AECOM Sans"/>
                <w:b/>
                <w:bCs/>
                <w:color w:val="000000"/>
                <w:kern w:val="0"/>
                <w:lang w:eastAsia="en-GB"/>
              </w:rPr>
            </w:pPr>
          </w:p>
        </w:tc>
        <w:tc>
          <w:tcPr>
            <w:tcW w:w="1701" w:type="dxa"/>
            <w:shd w:val="clear" w:color="auto" w:fill="auto"/>
            <w:vAlign w:val="center"/>
            <w:hideMark/>
          </w:tcPr>
          <w:p w14:paraId="780D044D" w14:textId="77777777"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Provide a free bike to all children of school age who cannot afford one</w:t>
            </w:r>
          </w:p>
        </w:tc>
        <w:tc>
          <w:tcPr>
            <w:tcW w:w="860" w:type="dxa"/>
            <w:shd w:val="clear" w:color="000000" w:fill="FFFFFF"/>
            <w:noWrap/>
            <w:vAlign w:val="center"/>
            <w:hideMark/>
          </w:tcPr>
          <w:p w14:paraId="266B0944" w14:textId="77777777" w:rsidR="00913725" w:rsidRPr="006F1476" w:rsidRDefault="00913725" w:rsidP="002E0679">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TE.2</w:t>
            </w:r>
          </w:p>
        </w:tc>
        <w:tc>
          <w:tcPr>
            <w:tcW w:w="2390" w:type="dxa"/>
            <w:shd w:val="clear" w:color="000000" w:fill="A9D08E"/>
            <w:noWrap/>
            <w:vAlign w:val="center"/>
            <w:hideMark/>
          </w:tcPr>
          <w:p w14:paraId="734F42F4" w14:textId="77777777" w:rsidR="00913725" w:rsidRPr="006F1476" w:rsidRDefault="00913725" w:rsidP="00913725">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p>
        </w:tc>
        <w:tc>
          <w:tcPr>
            <w:tcW w:w="8765" w:type="dxa"/>
            <w:shd w:val="clear" w:color="auto" w:fill="auto"/>
            <w:vAlign w:val="center"/>
            <w:hideMark/>
          </w:tcPr>
          <w:p w14:paraId="55C50BA0" w14:textId="5DD14669" w:rsidR="0024396C" w:rsidRPr="00AB6C37" w:rsidRDefault="00913725" w:rsidP="002E0679">
            <w:pPr>
              <w:tabs>
                <w:tab w:val="clear" w:pos="284"/>
              </w:tabs>
              <w:spacing w:line="240" w:lineRule="auto"/>
              <w:rPr>
                <w:rFonts w:eastAsia="Times New Roman" w:cs="AECOM Sans"/>
                <w:color w:val="000000"/>
                <w:kern w:val="0"/>
                <w:lang w:eastAsia="en-GB"/>
              </w:rPr>
            </w:pPr>
            <w:r w:rsidRPr="00AB6C37">
              <w:rPr>
                <w:rFonts w:eastAsia="Times New Roman" w:cs="AECOM Sans"/>
                <w:color w:val="000000"/>
                <w:kern w:val="0"/>
                <w:lang w:eastAsia="en-GB"/>
              </w:rPr>
              <w:t>One of the top 5 reasons for not cycling is not having access to a bike</w:t>
            </w:r>
            <w:r w:rsidR="0024396C" w:rsidRPr="00AB6C37">
              <w:rPr>
                <w:rFonts w:eastAsia="Times New Roman" w:cs="AECOM Sans"/>
                <w:color w:val="000000"/>
                <w:kern w:val="0"/>
                <w:lang w:eastAsia="en-GB"/>
              </w:rPr>
              <w:t>.</w:t>
            </w:r>
            <w:r w:rsidRPr="00AB6C37">
              <w:rPr>
                <w:rFonts w:eastAsia="Times New Roman" w:cs="AECOM Sans"/>
                <w:color w:val="000000"/>
                <w:kern w:val="0"/>
                <w:lang w:eastAsia="en-GB"/>
              </w:rPr>
              <w:t xml:space="preserve"> In addition, 20% of people in socio-economic groups D and E who do not cycle stated it was related to the cost of a suitable bike. </w:t>
            </w:r>
            <w:r w:rsidR="00AB6C37" w:rsidRPr="00AB6C37">
              <w:rPr>
                <w:rFonts w:eastAsia="Times New Roman" w:cs="AECOM Sans"/>
                <w:color w:val="000000"/>
                <w:kern w:val="0"/>
                <w:lang w:eastAsia="en-GB"/>
              </w:rPr>
              <w:t xml:space="preserve">Household access to bikes increased with household income and household size; 62% of households with an income of £50,000 or more have access to one or more bikes, compared to 19% of households with an income up to £10,000, and 18% with an income of £10,000 to £15,000. </w:t>
            </w:r>
            <w:r w:rsidRPr="00AB6C37">
              <w:rPr>
                <w:rFonts w:eastAsia="Times New Roman" w:cs="AECOM Sans"/>
                <w:color w:val="000000"/>
                <w:kern w:val="0"/>
                <w:lang w:eastAsia="en-GB"/>
              </w:rPr>
              <w:t xml:space="preserve">Enabling young people access to a bike helps to provide equal opportunities across socio-economic groups. </w:t>
            </w:r>
          </w:p>
          <w:p w14:paraId="02C3A62D" w14:textId="77777777" w:rsidR="00AB6C37" w:rsidRPr="00AB6C37" w:rsidRDefault="00BF7BD0" w:rsidP="00AB6C37">
            <w:pPr>
              <w:tabs>
                <w:tab w:val="clear" w:pos="284"/>
              </w:tabs>
              <w:spacing w:line="240" w:lineRule="auto"/>
              <w:rPr>
                <w:rFonts w:eastAsia="Times New Roman" w:cs="AECOM Sans"/>
                <w:color w:val="000000"/>
                <w:kern w:val="0"/>
                <w:lang w:eastAsia="en-GB"/>
              </w:rPr>
            </w:pPr>
            <w:hyperlink r:id="rId94" w:history="1">
              <w:r w:rsidR="0024396C" w:rsidRPr="00AB6C37">
                <w:rPr>
                  <w:rStyle w:val="Hyperlink"/>
                  <w:rFonts w:cs="AECOM Sans"/>
                </w:rPr>
                <w:t>https://www.cycling.scot/mediaLibrary/other/english/9444.pdf</w:t>
              </w:r>
            </w:hyperlink>
            <w:r w:rsidR="0024396C" w:rsidRPr="00AB6C37">
              <w:rPr>
                <w:rFonts w:cs="AECOM Sans"/>
              </w:rPr>
              <w:t xml:space="preserve"> </w:t>
            </w:r>
            <w:r w:rsidR="00913725" w:rsidRPr="00AB6C37">
              <w:rPr>
                <w:rFonts w:eastAsia="Times New Roman" w:cs="AECOM Sans"/>
                <w:color w:val="000000"/>
                <w:kern w:val="0"/>
                <w:lang w:eastAsia="en-GB"/>
              </w:rPr>
              <w:br/>
            </w:r>
            <w:hyperlink r:id="rId95" w:history="1">
              <w:r w:rsidR="00AB6C37" w:rsidRPr="00AB6C37">
                <w:rPr>
                  <w:rStyle w:val="Hyperlink"/>
                  <w:rFonts w:eastAsia="Times New Roman" w:cs="AECOM Sans"/>
                  <w:kern w:val="0"/>
                  <w:lang w:eastAsia="en-GB"/>
                </w:rPr>
                <w:t>https://www.transport.gov.scot/media/48138/transport-and-travel-in-scotland-2019.pdf</w:t>
              </w:r>
            </w:hyperlink>
          </w:p>
          <w:p w14:paraId="0050D63C" w14:textId="2A68B3B3" w:rsidR="00851403"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br/>
              <w:t xml:space="preserve">Action will support young people reliant on </w:t>
            </w:r>
            <w:r w:rsidR="00FE68AD" w:rsidRPr="006F1476">
              <w:rPr>
                <w:rFonts w:eastAsia="Times New Roman" w:cs="AECOM Sans"/>
                <w:color w:val="000000"/>
                <w:kern w:val="0"/>
                <w:lang w:eastAsia="en-GB"/>
              </w:rPr>
              <w:t>low-cost</w:t>
            </w:r>
            <w:r w:rsidRPr="006F1476">
              <w:rPr>
                <w:rFonts w:eastAsia="Times New Roman" w:cs="AECOM Sans"/>
                <w:color w:val="000000"/>
                <w:kern w:val="0"/>
                <w:lang w:eastAsia="en-GB"/>
              </w:rPr>
              <w:t xml:space="preserve"> transport modes to reach wider opportunities and be more social inclusive. </w:t>
            </w:r>
          </w:p>
          <w:p w14:paraId="0DC299DF" w14:textId="77777777" w:rsidR="00AB6C37" w:rsidRPr="006F1476" w:rsidRDefault="00AB6C37" w:rsidP="002E0679">
            <w:pPr>
              <w:tabs>
                <w:tab w:val="clear" w:pos="284"/>
              </w:tabs>
              <w:spacing w:line="240" w:lineRule="auto"/>
              <w:rPr>
                <w:rFonts w:eastAsia="Times New Roman" w:cs="AECOM Sans"/>
                <w:color w:val="000000"/>
                <w:kern w:val="0"/>
                <w:lang w:eastAsia="en-GB"/>
              </w:rPr>
            </w:pPr>
          </w:p>
          <w:p w14:paraId="17578742" w14:textId="39964B02" w:rsidR="00851403" w:rsidRPr="006F1476" w:rsidRDefault="00AB6C37" w:rsidP="002E0679">
            <w:pPr>
              <w:tabs>
                <w:tab w:val="clear" w:pos="284"/>
              </w:tabs>
              <w:spacing w:line="240" w:lineRule="auto"/>
              <w:rPr>
                <w:rFonts w:eastAsia="Times New Roman" w:cs="AECOM Sans"/>
                <w:color w:val="000000"/>
                <w:kern w:val="0"/>
                <w:lang w:eastAsia="en-GB"/>
              </w:rPr>
            </w:pPr>
            <w:r w:rsidRPr="00BC0DC8">
              <w:rPr>
                <w:rFonts w:eastAsia="Times New Roman" w:cs="AECOM Sans"/>
                <w:color w:val="000000"/>
                <w:kern w:val="0"/>
                <w:lang w:eastAsia="en-GB"/>
              </w:rPr>
              <w:t xml:space="preserve">In Scotland the gap between premature mortality rates (deaths occurring before 75) between the most and least deprived areas have increased to its highest point in 10 years. Evidence shows that people living in the most deprived areas experience more years of poor physical health such as mobility issues and chronic conditions such as diabetes, </w:t>
            </w:r>
            <w:proofErr w:type="gramStart"/>
            <w:r w:rsidRPr="00BC0DC8">
              <w:rPr>
                <w:rFonts w:eastAsia="Times New Roman" w:cs="AECOM Sans"/>
                <w:color w:val="000000"/>
                <w:kern w:val="0"/>
                <w:lang w:eastAsia="en-GB"/>
              </w:rPr>
              <w:t>cancer</w:t>
            </w:r>
            <w:proofErr w:type="gramEnd"/>
            <w:r w:rsidRPr="00BC0DC8">
              <w:rPr>
                <w:rFonts w:eastAsia="Times New Roman" w:cs="AECOM Sans"/>
                <w:color w:val="000000"/>
                <w:kern w:val="0"/>
                <w:lang w:eastAsia="en-GB"/>
              </w:rPr>
              <w:t xml:space="preserve"> and heart disease, as well as poor mental health, including stress, depression and anxiety. Keeping physically active through interventions like cycling can </w:t>
            </w:r>
            <w:r w:rsidRPr="00BC0DC8">
              <w:rPr>
                <w:rFonts w:eastAsia="Times New Roman" w:cs="AECOM Sans"/>
                <w:color w:val="000000"/>
                <w:kern w:val="0"/>
                <w:lang w:eastAsia="en-GB"/>
              </w:rPr>
              <w:lastRenderedPageBreak/>
              <w:t>reduce the risk of heart and circulatory disease by as much as 35% and risk of early death by as much as 30% and can have a positive impact on mental health and wellbeing.</w:t>
            </w:r>
            <w:r w:rsidRPr="00C16BA1">
              <w:rPr>
                <w:rFonts w:eastAsia="Times New Roman" w:cs="AECOM Sans"/>
                <w:color w:val="000000"/>
                <w:kern w:val="0"/>
                <w:lang w:eastAsia="en-GB"/>
              </w:rPr>
              <w:t xml:space="preserve"> </w:t>
            </w:r>
          </w:p>
          <w:p w14:paraId="2E187987" w14:textId="155D3F26" w:rsidR="00AB6C37" w:rsidRDefault="00851403" w:rsidP="00AB6C37">
            <w:pPr>
              <w:tabs>
                <w:tab w:val="clear" w:pos="284"/>
              </w:tabs>
              <w:spacing w:line="240" w:lineRule="auto"/>
              <w:rPr>
                <w:rFonts w:eastAsia="Times New Roman" w:cs="AECOM Sans"/>
                <w:color w:val="000000"/>
                <w:kern w:val="0"/>
                <w:highlight w:val="yellow"/>
                <w:lang w:eastAsia="en-GB"/>
              </w:rPr>
            </w:pPr>
            <w:r w:rsidRPr="006F1476">
              <w:rPr>
                <w:rFonts w:eastAsia="Times New Roman" w:cs="AECOM Sans"/>
                <w:color w:val="000000"/>
                <w:kern w:val="0"/>
                <w:lang w:eastAsia="en-GB"/>
              </w:rPr>
              <w:t>These positive impacts, however</w:t>
            </w:r>
            <w:r w:rsidR="00F64C24" w:rsidRPr="006F1476">
              <w:rPr>
                <w:rFonts w:eastAsia="Times New Roman" w:cs="AECOM Sans"/>
                <w:color w:val="000000"/>
                <w:kern w:val="0"/>
                <w:lang w:eastAsia="en-GB"/>
              </w:rPr>
              <w:t>,</w:t>
            </w:r>
            <w:r w:rsidRPr="006F1476">
              <w:rPr>
                <w:rFonts w:eastAsia="Times New Roman" w:cs="AECOM Sans"/>
                <w:color w:val="000000"/>
                <w:kern w:val="0"/>
                <w:lang w:eastAsia="en-GB"/>
              </w:rPr>
              <w:t xml:space="preserve"> may be short-lived as children grow out of their bicycles and need repairs or replacements due to wear. If a family cannot meet the ongoing costs of maintenance, the benefits may diminish quickly. An annual lease with the option to return and replace would perhaps address this issue.</w:t>
            </w:r>
            <w:r w:rsidR="00913725" w:rsidRPr="006F1476">
              <w:rPr>
                <w:rFonts w:eastAsia="Times New Roman" w:cs="AECOM Sans"/>
                <w:color w:val="000000"/>
                <w:kern w:val="0"/>
                <w:lang w:eastAsia="en-GB"/>
              </w:rPr>
              <w:br/>
            </w:r>
            <w:r w:rsidR="00913725" w:rsidRPr="006F1476">
              <w:rPr>
                <w:rFonts w:eastAsia="Times New Roman" w:cs="AECOM Sans"/>
                <w:color w:val="000000"/>
                <w:kern w:val="0"/>
                <w:lang w:eastAsia="en-GB"/>
              </w:rPr>
              <w:br/>
              <w:t xml:space="preserve">Examples of improving access to bicycles include the cycle to work scheme, which has shown an </w:t>
            </w:r>
            <w:r w:rsidR="00FE68AD" w:rsidRPr="006F1476">
              <w:rPr>
                <w:rFonts w:eastAsia="Times New Roman" w:cs="AECOM Sans"/>
                <w:color w:val="000000"/>
                <w:kern w:val="0"/>
                <w:lang w:eastAsia="en-GB"/>
              </w:rPr>
              <w:t>increase</w:t>
            </w:r>
            <w:r w:rsidR="00913725" w:rsidRPr="006F1476">
              <w:rPr>
                <w:rFonts w:eastAsia="Times New Roman" w:cs="AECOM Sans"/>
                <w:color w:val="000000"/>
                <w:kern w:val="0"/>
                <w:lang w:eastAsia="en-GB"/>
              </w:rPr>
              <w:t xml:space="preserve"> in uptake among lower waged workers </w:t>
            </w:r>
            <w:hyperlink r:id="rId96" w:history="1">
              <w:r w:rsidR="00FE68AD" w:rsidRPr="006F1476">
                <w:rPr>
                  <w:rStyle w:val="Hyperlink"/>
                  <w:rFonts w:eastAsia="Times New Roman" w:cs="AECOM Sans"/>
                  <w:kern w:val="0"/>
                  <w:lang w:eastAsia="en-GB"/>
                </w:rPr>
                <w:t>https://www.cyclescheme.co.uk/files/Employers/Unlocking-the-Cycle-to-Work-scheme.pdf</w:t>
              </w:r>
            </w:hyperlink>
            <w:r w:rsidR="00FE68AD" w:rsidRPr="006F1476">
              <w:rPr>
                <w:rFonts w:eastAsia="Times New Roman" w:cs="AECOM Sans"/>
                <w:color w:val="000000"/>
                <w:kern w:val="0"/>
                <w:lang w:eastAsia="en-GB"/>
              </w:rPr>
              <w:t xml:space="preserve"> </w:t>
            </w:r>
          </w:p>
          <w:p w14:paraId="42C86EE5" w14:textId="31D36AFB" w:rsidR="00AB6C37" w:rsidRPr="006F1476" w:rsidRDefault="00AB6C37" w:rsidP="00AB6C37">
            <w:pPr>
              <w:tabs>
                <w:tab w:val="clear" w:pos="284"/>
              </w:tabs>
              <w:spacing w:line="240" w:lineRule="auto"/>
              <w:rPr>
                <w:rFonts w:eastAsia="Times New Roman" w:cs="AECOM Sans"/>
                <w:color w:val="000000"/>
                <w:kern w:val="0"/>
                <w:lang w:eastAsia="en-GB"/>
              </w:rPr>
            </w:pPr>
          </w:p>
        </w:tc>
      </w:tr>
      <w:tr w:rsidR="00913725" w:rsidRPr="006F1476" w14:paraId="45217F36" w14:textId="77777777" w:rsidTr="00E807A9">
        <w:trPr>
          <w:trHeight w:val="1785"/>
        </w:trPr>
        <w:tc>
          <w:tcPr>
            <w:tcW w:w="1129" w:type="dxa"/>
            <w:vMerge/>
            <w:vAlign w:val="center"/>
            <w:hideMark/>
          </w:tcPr>
          <w:p w14:paraId="76607EFD" w14:textId="77777777" w:rsidR="00913725" w:rsidRPr="006F1476" w:rsidRDefault="00913725" w:rsidP="00913725">
            <w:pPr>
              <w:tabs>
                <w:tab w:val="clear" w:pos="284"/>
              </w:tabs>
              <w:spacing w:line="240" w:lineRule="auto"/>
              <w:rPr>
                <w:rFonts w:eastAsia="Times New Roman" w:cs="AECOM Sans"/>
                <w:b/>
                <w:bCs/>
                <w:color w:val="000000"/>
                <w:kern w:val="0"/>
                <w:lang w:eastAsia="en-GB"/>
              </w:rPr>
            </w:pPr>
          </w:p>
        </w:tc>
        <w:tc>
          <w:tcPr>
            <w:tcW w:w="1701" w:type="dxa"/>
            <w:shd w:val="clear" w:color="auto" w:fill="auto"/>
            <w:vAlign w:val="center"/>
            <w:hideMark/>
          </w:tcPr>
          <w:p w14:paraId="6EF4A9F7" w14:textId="77777777"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Support communities to introduce Play Streets, enabling roads to be closed to allow for small events and sports and introduce legislation to enable Auto Number Plate Recognition for the closure of school streets</w:t>
            </w:r>
          </w:p>
        </w:tc>
        <w:tc>
          <w:tcPr>
            <w:tcW w:w="860" w:type="dxa"/>
            <w:shd w:val="clear" w:color="000000" w:fill="FFFFFF"/>
            <w:noWrap/>
            <w:vAlign w:val="center"/>
            <w:hideMark/>
          </w:tcPr>
          <w:p w14:paraId="3B2964E3" w14:textId="77777777" w:rsidR="00913725" w:rsidRPr="006F1476" w:rsidRDefault="00913725" w:rsidP="002E0679">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TE.3</w:t>
            </w:r>
          </w:p>
        </w:tc>
        <w:tc>
          <w:tcPr>
            <w:tcW w:w="2390" w:type="dxa"/>
            <w:shd w:val="clear" w:color="auto" w:fill="auto"/>
            <w:noWrap/>
            <w:vAlign w:val="center"/>
            <w:hideMark/>
          </w:tcPr>
          <w:p w14:paraId="3E10318E" w14:textId="77777777" w:rsidR="00913725" w:rsidRPr="006F1476" w:rsidRDefault="00913725" w:rsidP="00913725">
            <w:pPr>
              <w:tabs>
                <w:tab w:val="clear" w:pos="284"/>
              </w:tabs>
              <w:spacing w:line="240" w:lineRule="auto"/>
              <w:jc w:val="center"/>
              <w:rPr>
                <w:rFonts w:eastAsia="Times New Roman" w:cs="AECOM Sans"/>
                <w:color w:val="000000"/>
                <w:kern w:val="0"/>
                <w:lang w:eastAsia="en-GB"/>
              </w:rPr>
            </w:pPr>
            <w:r w:rsidRPr="006F1476">
              <w:rPr>
                <w:rFonts w:eastAsia="Times New Roman" w:cs="AECOM Sans"/>
                <w:color w:val="000000"/>
                <w:kern w:val="0"/>
                <w:lang w:eastAsia="en-GB"/>
              </w:rPr>
              <w:t>?</w:t>
            </w:r>
          </w:p>
        </w:tc>
        <w:tc>
          <w:tcPr>
            <w:tcW w:w="8765" w:type="dxa"/>
            <w:shd w:val="clear" w:color="auto" w:fill="auto"/>
            <w:vAlign w:val="center"/>
            <w:hideMark/>
          </w:tcPr>
          <w:p w14:paraId="0E49ED4E" w14:textId="65BEF8DC"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This action will have an uncertain impact on disadvantaged communities as will be dependent on whether the measures would be introduced. </w:t>
            </w:r>
            <w:r w:rsidRPr="006F1476">
              <w:rPr>
                <w:rFonts w:eastAsia="Times New Roman" w:cs="AECOM Sans"/>
                <w:color w:val="000000"/>
                <w:kern w:val="0"/>
                <w:lang w:eastAsia="en-GB"/>
              </w:rPr>
              <w:br/>
            </w:r>
            <w:r w:rsidRPr="006F1476">
              <w:rPr>
                <w:rFonts w:eastAsia="Times New Roman" w:cs="AECOM Sans"/>
                <w:color w:val="000000"/>
                <w:kern w:val="0"/>
                <w:lang w:eastAsia="en-GB"/>
              </w:rPr>
              <w:br/>
              <w:t xml:space="preserve">As accidents are more likely to occur in deprived communities as such the introduction of school streets may help to reduce the number of accidents </w:t>
            </w:r>
            <w:r w:rsidR="00FE68AD" w:rsidRPr="006F1476">
              <w:rPr>
                <w:rFonts w:eastAsia="Times New Roman" w:cs="AECOM Sans"/>
                <w:color w:val="000000"/>
                <w:kern w:val="0"/>
                <w:lang w:eastAsia="en-GB"/>
              </w:rPr>
              <w:t>occurring</w:t>
            </w:r>
            <w:r w:rsidRPr="006F1476">
              <w:rPr>
                <w:rFonts w:eastAsia="Times New Roman" w:cs="AECOM Sans"/>
                <w:color w:val="000000"/>
                <w:kern w:val="0"/>
                <w:lang w:eastAsia="en-GB"/>
              </w:rPr>
              <w:t xml:space="preserve">. </w:t>
            </w:r>
          </w:p>
        </w:tc>
      </w:tr>
      <w:tr w:rsidR="00913725" w:rsidRPr="006F1476" w14:paraId="1C293D81" w14:textId="77777777" w:rsidTr="00E807A9">
        <w:trPr>
          <w:trHeight w:val="1005"/>
        </w:trPr>
        <w:tc>
          <w:tcPr>
            <w:tcW w:w="1129" w:type="dxa"/>
            <w:vMerge/>
            <w:vAlign w:val="center"/>
            <w:hideMark/>
          </w:tcPr>
          <w:p w14:paraId="311A0519" w14:textId="77777777" w:rsidR="00913725" w:rsidRPr="006F1476" w:rsidRDefault="00913725" w:rsidP="00913725">
            <w:pPr>
              <w:tabs>
                <w:tab w:val="clear" w:pos="284"/>
              </w:tabs>
              <w:spacing w:line="240" w:lineRule="auto"/>
              <w:rPr>
                <w:rFonts w:eastAsia="Times New Roman" w:cs="AECOM Sans"/>
                <w:b/>
                <w:bCs/>
                <w:color w:val="000000"/>
                <w:kern w:val="0"/>
                <w:lang w:eastAsia="en-GB"/>
              </w:rPr>
            </w:pPr>
          </w:p>
        </w:tc>
        <w:tc>
          <w:tcPr>
            <w:tcW w:w="1701" w:type="dxa"/>
            <w:shd w:val="clear" w:color="auto" w:fill="auto"/>
            <w:vAlign w:val="center"/>
            <w:hideMark/>
          </w:tcPr>
          <w:p w14:paraId="4E4258B0" w14:textId="77777777"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Use the Cycling World Championships to inspire people, especially young people to cycle.</w:t>
            </w:r>
          </w:p>
        </w:tc>
        <w:tc>
          <w:tcPr>
            <w:tcW w:w="860" w:type="dxa"/>
            <w:shd w:val="clear" w:color="000000" w:fill="FFFFFF"/>
            <w:noWrap/>
            <w:vAlign w:val="center"/>
            <w:hideMark/>
          </w:tcPr>
          <w:p w14:paraId="62513226" w14:textId="77777777" w:rsidR="00913725" w:rsidRPr="006F1476" w:rsidRDefault="00913725" w:rsidP="002E0679">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TE.4</w:t>
            </w:r>
          </w:p>
        </w:tc>
        <w:tc>
          <w:tcPr>
            <w:tcW w:w="2390" w:type="dxa"/>
            <w:shd w:val="clear" w:color="auto" w:fill="auto"/>
            <w:noWrap/>
            <w:vAlign w:val="center"/>
            <w:hideMark/>
          </w:tcPr>
          <w:p w14:paraId="5FFDD051" w14:textId="77777777" w:rsidR="00913725" w:rsidRPr="006F1476" w:rsidRDefault="00913725" w:rsidP="00913725">
            <w:pPr>
              <w:tabs>
                <w:tab w:val="clear" w:pos="284"/>
              </w:tabs>
              <w:spacing w:line="240" w:lineRule="auto"/>
              <w:jc w:val="center"/>
              <w:rPr>
                <w:rFonts w:eastAsia="Times New Roman" w:cs="AECOM Sans"/>
                <w:color w:val="000000"/>
                <w:kern w:val="0"/>
                <w:lang w:eastAsia="en-GB"/>
              </w:rPr>
            </w:pPr>
            <w:r w:rsidRPr="006F1476">
              <w:rPr>
                <w:rFonts w:eastAsia="Times New Roman" w:cs="AECOM Sans"/>
                <w:color w:val="000000"/>
                <w:kern w:val="0"/>
                <w:lang w:eastAsia="en-GB"/>
              </w:rPr>
              <w:t>?</w:t>
            </w:r>
          </w:p>
        </w:tc>
        <w:tc>
          <w:tcPr>
            <w:tcW w:w="8765" w:type="dxa"/>
            <w:shd w:val="clear" w:color="auto" w:fill="auto"/>
            <w:noWrap/>
            <w:vAlign w:val="center"/>
            <w:hideMark/>
          </w:tcPr>
          <w:p w14:paraId="272D9E93" w14:textId="77777777"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Uncertain / Negligible Impact </w:t>
            </w:r>
          </w:p>
        </w:tc>
      </w:tr>
      <w:tr w:rsidR="00913725" w:rsidRPr="006F1476" w14:paraId="63B6196C" w14:textId="77777777" w:rsidTr="00E807A9">
        <w:trPr>
          <w:trHeight w:val="2565"/>
        </w:trPr>
        <w:tc>
          <w:tcPr>
            <w:tcW w:w="1129" w:type="dxa"/>
            <w:vMerge/>
            <w:vAlign w:val="center"/>
            <w:hideMark/>
          </w:tcPr>
          <w:p w14:paraId="75293801" w14:textId="77777777" w:rsidR="00913725" w:rsidRPr="006F1476" w:rsidRDefault="00913725" w:rsidP="00913725">
            <w:pPr>
              <w:tabs>
                <w:tab w:val="clear" w:pos="284"/>
              </w:tabs>
              <w:spacing w:line="240" w:lineRule="auto"/>
              <w:rPr>
                <w:rFonts w:eastAsia="Times New Roman" w:cs="AECOM Sans"/>
                <w:b/>
                <w:bCs/>
                <w:color w:val="000000"/>
                <w:kern w:val="0"/>
                <w:lang w:eastAsia="en-GB"/>
              </w:rPr>
            </w:pPr>
          </w:p>
        </w:tc>
        <w:tc>
          <w:tcPr>
            <w:tcW w:w="1701" w:type="dxa"/>
            <w:shd w:val="clear" w:color="auto" w:fill="auto"/>
            <w:vAlign w:val="center"/>
            <w:hideMark/>
          </w:tcPr>
          <w:p w14:paraId="49567CC4" w14:textId="1EC8D087"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Introduce pilot schemes at schools to provide an alternative </w:t>
            </w:r>
            <w:r w:rsidR="00FE68AD" w:rsidRPr="006F1476">
              <w:rPr>
                <w:rFonts w:eastAsia="Times New Roman" w:cs="AECOM Sans"/>
                <w:color w:val="000000"/>
                <w:kern w:val="0"/>
                <w:lang w:eastAsia="en-GB"/>
              </w:rPr>
              <w:t>to the</w:t>
            </w:r>
            <w:r w:rsidRPr="006F1476">
              <w:rPr>
                <w:rFonts w:eastAsia="Times New Roman" w:cs="AECOM Sans"/>
                <w:color w:val="000000"/>
                <w:kern w:val="0"/>
                <w:lang w:eastAsia="en-GB"/>
              </w:rPr>
              <w:t xml:space="preserve"> school bus with segregated cycle routes, cycle training, provision of bikes, facilities at school  </w:t>
            </w:r>
          </w:p>
        </w:tc>
        <w:tc>
          <w:tcPr>
            <w:tcW w:w="860" w:type="dxa"/>
            <w:shd w:val="clear" w:color="000000" w:fill="FFFFFF"/>
            <w:noWrap/>
            <w:vAlign w:val="center"/>
            <w:hideMark/>
          </w:tcPr>
          <w:p w14:paraId="15FD5587" w14:textId="77777777" w:rsidR="00913725" w:rsidRPr="006F1476" w:rsidRDefault="00913725" w:rsidP="002E0679">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TE.5</w:t>
            </w:r>
          </w:p>
        </w:tc>
        <w:tc>
          <w:tcPr>
            <w:tcW w:w="2390" w:type="dxa"/>
            <w:shd w:val="clear" w:color="000000" w:fill="FF7C80"/>
            <w:noWrap/>
            <w:vAlign w:val="center"/>
            <w:hideMark/>
          </w:tcPr>
          <w:p w14:paraId="32C6EC38" w14:textId="77777777" w:rsidR="00913725" w:rsidRPr="006F1476" w:rsidRDefault="00913725" w:rsidP="00913725">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p>
        </w:tc>
        <w:tc>
          <w:tcPr>
            <w:tcW w:w="8765" w:type="dxa"/>
            <w:shd w:val="clear" w:color="auto" w:fill="auto"/>
            <w:vAlign w:val="center"/>
            <w:hideMark/>
          </w:tcPr>
          <w:p w14:paraId="1460E176" w14:textId="33856B48"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In 2019, 52% of children in full-time education at school usually walked to </w:t>
            </w:r>
            <w:r w:rsidRPr="006F1476">
              <w:rPr>
                <w:rFonts w:eastAsia="Times New Roman" w:cs="AECOM Sans"/>
                <w:color w:val="000000"/>
                <w:kern w:val="0"/>
                <w:lang w:eastAsia="en-GB"/>
              </w:rPr>
              <w:br/>
              <w:t>school, 19% usually went by bus, 25% by car or van, 2% cycled (STS)</w:t>
            </w:r>
            <w:r w:rsidRPr="006F1476">
              <w:rPr>
                <w:rFonts w:eastAsia="Times New Roman" w:cs="AECOM Sans"/>
                <w:color w:val="000000"/>
                <w:kern w:val="0"/>
                <w:lang w:eastAsia="en-GB"/>
              </w:rPr>
              <w:br/>
            </w:r>
            <w:r w:rsidRPr="006F1476">
              <w:rPr>
                <w:rFonts w:eastAsia="Times New Roman" w:cs="AECOM Sans"/>
                <w:color w:val="000000"/>
                <w:kern w:val="0"/>
                <w:lang w:eastAsia="en-GB"/>
              </w:rPr>
              <w:br/>
              <w:t xml:space="preserve">People with the lowest incomes are more likely to rely on bus services than those in higher income brackets. </w:t>
            </w:r>
            <w:r w:rsidR="00FE68AD" w:rsidRPr="006F1476">
              <w:rPr>
                <w:rFonts w:eastAsia="Times New Roman" w:cs="AECOM Sans"/>
                <w:color w:val="000000"/>
                <w:kern w:val="0"/>
                <w:lang w:eastAsia="en-GB"/>
              </w:rPr>
              <w:t>Therefore,</w:t>
            </w:r>
            <w:r w:rsidRPr="006F1476">
              <w:rPr>
                <w:rFonts w:eastAsia="Times New Roman" w:cs="AECOM Sans"/>
                <w:color w:val="000000"/>
                <w:kern w:val="0"/>
                <w:lang w:eastAsia="en-GB"/>
              </w:rPr>
              <w:t xml:space="preserve"> introducing measures aimed at reducing the number of bus services would disadvantage those on lower incomes. </w:t>
            </w:r>
            <w:hyperlink r:id="rId97" w:history="1">
              <w:r w:rsidR="00FE68AD" w:rsidRPr="006F1476">
                <w:rPr>
                  <w:rStyle w:val="Hyperlink"/>
                  <w:rFonts w:eastAsia="Times New Roman" w:cs="AECOM Sans"/>
                  <w:kern w:val="0"/>
                  <w:lang w:eastAsia="en-GB"/>
                </w:rPr>
                <w:t>https://www.transport.gov.scot/publication/scottish-transport-statistics-no-39-2020-edition/</w:t>
              </w:r>
            </w:hyperlink>
            <w:r w:rsidR="00FE68AD" w:rsidRPr="006F1476">
              <w:rPr>
                <w:rFonts w:eastAsia="Times New Roman" w:cs="AECOM Sans"/>
                <w:color w:val="000000"/>
                <w:kern w:val="0"/>
                <w:lang w:eastAsia="en-GB"/>
              </w:rPr>
              <w:t xml:space="preserve"> </w:t>
            </w:r>
          </w:p>
        </w:tc>
      </w:tr>
      <w:tr w:rsidR="00913725" w:rsidRPr="006F1476" w14:paraId="4F6462A4" w14:textId="77777777" w:rsidTr="00E807A9">
        <w:trPr>
          <w:trHeight w:val="3165"/>
        </w:trPr>
        <w:tc>
          <w:tcPr>
            <w:tcW w:w="1129" w:type="dxa"/>
            <w:vMerge/>
            <w:vAlign w:val="center"/>
            <w:hideMark/>
          </w:tcPr>
          <w:p w14:paraId="5BFA2EDB" w14:textId="77777777" w:rsidR="00913725" w:rsidRPr="006F1476" w:rsidRDefault="00913725" w:rsidP="00913725">
            <w:pPr>
              <w:tabs>
                <w:tab w:val="clear" w:pos="284"/>
              </w:tabs>
              <w:spacing w:line="240" w:lineRule="auto"/>
              <w:rPr>
                <w:rFonts w:eastAsia="Times New Roman" w:cs="AECOM Sans"/>
                <w:b/>
                <w:bCs/>
                <w:color w:val="000000"/>
                <w:kern w:val="0"/>
                <w:lang w:eastAsia="en-GB"/>
              </w:rPr>
            </w:pPr>
          </w:p>
        </w:tc>
        <w:tc>
          <w:tcPr>
            <w:tcW w:w="1701" w:type="dxa"/>
            <w:shd w:val="clear" w:color="auto" w:fill="auto"/>
            <w:vAlign w:val="center"/>
            <w:hideMark/>
          </w:tcPr>
          <w:p w14:paraId="27E4739B" w14:textId="77777777"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Develop a long-term communication plan that represents cycling as something that anyone can do, including with assistance/adaption and is a transport mode that brings many benefits to Scotland </w:t>
            </w:r>
          </w:p>
        </w:tc>
        <w:tc>
          <w:tcPr>
            <w:tcW w:w="860" w:type="dxa"/>
            <w:shd w:val="clear" w:color="000000" w:fill="FFFFFF"/>
            <w:noWrap/>
            <w:vAlign w:val="center"/>
            <w:hideMark/>
          </w:tcPr>
          <w:p w14:paraId="0233D84E" w14:textId="77777777" w:rsidR="00913725" w:rsidRPr="006F1476" w:rsidRDefault="00913725" w:rsidP="002E0679">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TE.6</w:t>
            </w:r>
          </w:p>
        </w:tc>
        <w:tc>
          <w:tcPr>
            <w:tcW w:w="2390" w:type="dxa"/>
            <w:shd w:val="clear" w:color="000000" w:fill="E2EFDA"/>
            <w:noWrap/>
            <w:vAlign w:val="center"/>
            <w:hideMark/>
          </w:tcPr>
          <w:p w14:paraId="19FDD765" w14:textId="77777777" w:rsidR="00913725" w:rsidRPr="006F1476" w:rsidRDefault="00913725" w:rsidP="00913725">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r w:rsidRPr="006F1476">
              <w:rPr>
                <w:rFonts w:eastAsia="Times New Roman" w:cs="AECOM Sans"/>
                <w:color w:val="000000"/>
                <w:kern w:val="0"/>
                <w:lang w:eastAsia="en-GB"/>
              </w:rPr>
              <w:t xml:space="preserve"> </w:t>
            </w:r>
          </w:p>
        </w:tc>
        <w:tc>
          <w:tcPr>
            <w:tcW w:w="8765" w:type="dxa"/>
            <w:shd w:val="clear" w:color="auto" w:fill="auto"/>
            <w:vAlign w:val="center"/>
            <w:hideMark/>
          </w:tcPr>
          <w:p w14:paraId="33AA8825" w14:textId="77777777"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Along with Safety the cost of a suitable cycle (19%), and ‘cycling is not for people like me’ (20%) were barriers that are preventing people more likely to be at risk of deprivation from cycling. Greater awareness of options may help to support the 38% of people that are at higher risk of deprivation who do not</w:t>
            </w:r>
            <w:r w:rsidRPr="006F1476">
              <w:rPr>
                <w:rFonts w:eastAsia="Times New Roman" w:cs="AECOM Sans"/>
                <w:color w:val="000000"/>
                <w:kern w:val="0"/>
                <w:lang w:eastAsia="en-GB"/>
              </w:rPr>
              <w:br/>
              <w:t xml:space="preserve">cycle and would like to start. </w:t>
            </w:r>
          </w:p>
          <w:p w14:paraId="7D4210A7" w14:textId="77777777" w:rsidR="00D7291A" w:rsidRPr="006F1476" w:rsidRDefault="00D7291A" w:rsidP="002E0679">
            <w:pPr>
              <w:tabs>
                <w:tab w:val="clear" w:pos="284"/>
              </w:tabs>
              <w:spacing w:line="240" w:lineRule="auto"/>
              <w:rPr>
                <w:rFonts w:eastAsia="Times New Roman" w:cs="AECOM Sans"/>
                <w:color w:val="000000"/>
                <w:kern w:val="0"/>
                <w:lang w:eastAsia="en-GB"/>
              </w:rPr>
            </w:pPr>
          </w:p>
          <w:p w14:paraId="3A3CF3DE" w14:textId="0A207B33" w:rsidR="00D7291A" w:rsidRPr="006F1476" w:rsidRDefault="00D7291A"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 </w:t>
            </w:r>
            <w:hyperlink r:id="rId98" w:history="1">
              <w:r w:rsidRPr="006F1476">
                <w:rPr>
                  <w:rStyle w:val="Hyperlink"/>
                  <w:rFonts w:eastAsia="Times New Roman" w:cs="AECOM Sans"/>
                  <w:kern w:val="0"/>
                  <w:lang w:eastAsia="en-GB"/>
                </w:rPr>
                <w:t>https://www.sustrans.org.uk/media/7377/cycling_for_everyone-sustrans-arup.pdf</w:t>
              </w:r>
            </w:hyperlink>
            <w:r w:rsidRPr="006F1476">
              <w:rPr>
                <w:rFonts w:eastAsia="Times New Roman" w:cs="AECOM Sans"/>
                <w:color w:val="000000"/>
                <w:kern w:val="0"/>
                <w:lang w:eastAsia="en-GB"/>
              </w:rPr>
              <w:t xml:space="preserve"> </w:t>
            </w:r>
          </w:p>
        </w:tc>
      </w:tr>
      <w:tr w:rsidR="00913725" w:rsidRPr="006F1476" w14:paraId="0FF2FB97" w14:textId="77777777" w:rsidTr="00E807A9">
        <w:trPr>
          <w:trHeight w:val="1290"/>
        </w:trPr>
        <w:tc>
          <w:tcPr>
            <w:tcW w:w="1129" w:type="dxa"/>
            <w:vMerge w:val="restart"/>
            <w:shd w:val="clear" w:color="000000" w:fill="D9E1F2"/>
            <w:noWrap/>
            <w:textDirection w:val="btLr"/>
            <w:vAlign w:val="center"/>
            <w:hideMark/>
          </w:tcPr>
          <w:p w14:paraId="592902FF" w14:textId="77777777" w:rsidR="00913725" w:rsidRPr="006F1476" w:rsidRDefault="00913725" w:rsidP="00913725">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Network Planning &amp; Monitoring</w:t>
            </w:r>
          </w:p>
        </w:tc>
        <w:tc>
          <w:tcPr>
            <w:tcW w:w="1701" w:type="dxa"/>
            <w:shd w:val="clear" w:color="auto" w:fill="auto"/>
            <w:vAlign w:val="center"/>
            <w:hideMark/>
          </w:tcPr>
          <w:p w14:paraId="1564CD2D" w14:textId="77777777"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Support the travel demand management measures aligned with the national 20% car km </w:t>
            </w:r>
            <w:r w:rsidRPr="006F1476">
              <w:rPr>
                <w:rFonts w:eastAsia="Times New Roman" w:cs="AECOM Sans"/>
                <w:color w:val="000000"/>
                <w:kern w:val="0"/>
                <w:lang w:eastAsia="en-GB"/>
              </w:rPr>
              <w:lastRenderedPageBreak/>
              <w:t>reduction route map</w:t>
            </w:r>
          </w:p>
        </w:tc>
        <w:tc>
          <w:tcPr>
            <w:tcW w:w="860" w:type="dxa"/>
            <w:shd w:val="clear" w:color="000000" w:fill="FFFFFF"/>
            <w:noWrap/>
            <w:vAlign w:val="center"/>
            <w:hideMark/>
          </w:tcPr>
          <w:p w14:paraId="571FF756" w14:textId="77777777" w:rsidR="00913725" w:rsidRPr="006F1476" w:rsidRDefault="00913725" w:rsidP="002E0679">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lastRenderedPageBreak/>
              <w:t>NPM.1</w:t>
            </w:r>
          </w:p>
        </w:tc>
        <w:tc>
          <w:tcPr>
            <w:tcW w:w="2390" w:type="dxa"/>
            <w:shd w:val="clear" w:color="000000" w:fill="E2EFDA"/>
            <w:noWrap/>
            <w:vAlign w:val="center"/>
            <w:hideMark/>
          </w:tcPr>
          <w:p w14:paraId="00607CBB" w14:textId="77777777" w:rsidR="00913725" w:rsidRPr="006F1476" w:rsidRDefault="00913725" w:rsidP="00913725">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r w:rsidRPr="006F1476">
              <w:rPr>
                <w:rFonts w:eastAsia="Times New Roman" w:cs="AECOM Sans"/>
                <w:color w:val="000000"/>
                <w:kern w:val="0"/>
                <w:lang w:eastAsia="en-GB"/>
              </w:rPr>
              <w:t xml:space="preserve"> </w:t>
            </w:r>
          </w:p>
        </w:tc>
        <w:tc>
          <w:tcPr>
            <w:tcW w:w="8765" w:type="dxa"/>
            <w:shd w:val="clear" w:color="auto" w:fill="auto"/>
            <w:vAlign w:val="center"/>
            <w:hideMark/>
          </w:tcPr>
          <w:p w14:paraId="109DC749" w14:textId="6C87FE3B"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People living in deprived areas are more </w:t>
            </w:r>
            <w:r w:rsidR="00FE68AD" w:rsidRPr="006F1476">
              <w:rPr>
                <w:rFonts w:eastAsia="Times New Roman" w:cs="AECOM Sans"/>
                <w:color w:val="000000"/>
                <w:kern w:val="0"/>
                <w:lang w:eastAsia="en-GB"/>
              </w:rPr>
              <w:t>likely</w:t>
            </w:r>
            <w:r w:rsidRPr="006F1476">
              <w:rPr>
                <w:rFonts w:eastAsia="Times New Roman" w:cs="AECOM Sans"/>
                <w:color w:val="000000"/>
                <w:kern w:val="0"/>
                <w:lang w:eastAsia="en-GB"/>
              </w:rPr>
              <w:t xml:space="preserve"> to live in proximity to high traffic high speed roads as such measures to reduce number of vehicles on the roads will have a positive benefit on people in these areas. In addition, a reduction to traffic may help to make active travel a more attractive </w:t>
            </w:r>
            <w:r w:rsidR="00FE68AD" w:rsidRPr="006F1476">
              <w:rPr>
                <w:rFonts w:eastAsia="Times New Roman" w:cs="AECOM Sans"/>
                <w:color w:val="000000"/>
                <w:kern w:val="0"/>
                <w:lang w:eastAsia="en-GB"/>
              </w:rPr>
              <w:t>low-cost</w:t>
            </w:r>
            <w:r w:rsidRPr="006F1476">
              <w:rPr>
                <w:rFonts w:eastAsia="Times New Roman" w:cs="AECOM Sans"/>
                <w:color w:val="000000"/>
                <w:kern w:val="0"/>
                <w:lang w:eastAsia="en-GB"/>
              </w:rPr>
              <w:t xml:space="preserve"> options which can help people to reach wider destinations. </w:t>
            </w:r>
          </w:p>
        </w:tc>
      </w:tr>
      <w:tr w:rsidR="00913725" w:rsidRPr="006F1476" w14:paraId="5F8CAAA9" w14:textId="77777777" w:rsidTr="00E807A9">
        <w:trPr>
          <w:trHeight w:val="945"/>
        </w:trPr>
        <w:tc>
          <w:tcPr>
            <w:tcW w:w="1129" w:type="dxa"/>
            <w:vMerge/>
            <w:vAlign w:val="center"/>
            <w:hideMark/>
          </w:tcPr>
          <w:p w14:paraId="77AA76F2" w14:textId="77777777" w:rsidR="00913725" w:rsidRPr="006F1476" w:rsidRDefault="00913725" w:rsidP="00913725">
            <w:pPr>
              <w:tabs>
                <w:tab w:val="clear" w:pos="284"/>
              </w:tabs>
              <w:spacing w:line="240" w:lineRule="auto"/>
              <w:rPr>
                <w:rFonts w:eastAsia="Times New Roman" w:cs="AECOM Sans"/>
                <w:b/>
                <w:bCs/>
                <w:color w:val="000000"/>
                <w:kern w:val="0"/>
                <w:lang w:eastAsia="en-GB"/>
              </w:rPr>
            </w:pPr>
          </w:p>
        </w:tc>
        <w:tc>
          <w:tcPr>
            <w:tcW w:w="1701" w:type="dxa"/>
            <w:shd w:val="clear" w:color="auto" w:fill="auto"/>
            <w:vAlign w:val="center"/>
            <w:hideMark/>
          </w:tcPr>
          <w:p w14:paraId="61A222EC" w14:textId="77777777"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Conduct research on the social, </w:t>
            </w:r>
            <w:proofErr w:type="gramStart"/>
            <w:r w:rsidRPr="006F1476">
              <w:rPr>
                <w:rFonts w:eastAsia="Times New Roman" w:cs="AECOM Sans"/>
                <w:color w:val="000000"/>
                <w:kern w:val="0"/>
                <w:lang w:eastAsia="en-GB"/>
              </w:rPr>
              <w:t>environmental</w:t>
            </w:r>
            <w:proofErr w:type="gramEnd"/>
            <w:r w:rsidRPr="006F1476">
              <w:rPr>
                <w:rFonts w:eastAsia="Times New Roman" w:cs="AECOM Sans"/>
                <w:color w:val="000000"/>
                <w:kern w:val="0"/>
                <w:lang w:eastAsia="en-GB"/>
              </w:rPr>
              <w:t xml:space="preserve"> and economic factors influencing network planning, for example pandemic recovery and climate change impacts. </w:t>
            </w:r>
          </w:p>
        </w:tc>
        <w:tc>
          <w:tcPr>
            <w:tcW w:w="860" w:type="dxa"/>
            <w:shd w:val="clear" w:color="000000" w:fill="FFFFFF"/>
            <w:noWrap/>
            <w:vAlign w:val="center"/>
            <w:hideMark/>
          </w:tcPr>
          <w:p w14:paraId="24229147" w14:textId="77777777" w:rsidR="00913725" w:rsidRPr="006F1476" w:rsidRDefault="00913725" w:rsidP="002E0679">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NPM.2</w:t>
            </w:r>
          </w:p>
        </w:tc>
        <w:tc>
          <w:tcPr>
            <w:tcW w:w="2390" w:type="dxa"/>
            <w:shd w:val="clear" w:color="auto" w:fill="auto"/>
            <w:noWrap/>
            <w:vAlign w:val="center"/>
            <w:hideMark/>
          </w:tcPr>
          <w:p w14:paraId="5D2C0697" w14:textId="77777777" w:rsidR="00913725" w:rsidRPr="006F1476" w:rsidRDefault="00913725" w:rsidP="00913725">
            <w:pPr>
              <w:tabs>
                <w:tab w:val="clear" w:pos="284"/>
              </w:tabs>
              <w:spacing w:line="240" w:lineRule="auto"/>
              <w:jc w:val="center"/>
              <w:rPr>
                <w:rFonts w:eastAsia="Times New Roman" w:cs="AECOM Sans"/>
                <w:color w:val="000000"/>
                <w:kern w:val="0"/>
                <w:lang w:eastAsia="en-GB"/>
              </w:rPr>
            </w:pPr>
            <w:r w:rsidRPr="006F1476">
              <w:rPr>
                <w:rFonts w:eastAsia="Times New Roman" w:cs="AECOM Sans"/>
                <w:color w:val="000000"/>
                <w:kern w:val="0"/>
                <w:lang w:eastAsia="en-GB"/>
              </w:rPr>
              <w:t>-</w:t>
            </w:r>
          </w:p>
        </w:tc>
        <w:tc>
          <w:tcPr>
            <w:tcW w:w="8765" w:type="dxa"/>
            <w:shd w:val="clear" w:color="auto" w:fill="auto"/>
            <w:vAlign w:val="center"/>
            <w:hideMark/>
          </w:tcPr>
          <w:p w14:paraId="7D05B8BA" w14:textId="76CF529E"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This action is </w:t>
            </w:r>
            <w:r w:rsidR="00FE68AD" w:rsidRPr="006F1476">
              <w:rPr>
                <w:rFonts w:eastAsia="Times New Roman" w:cs="AECOM Sans"/>
                <w:color w:val="000000"/>
                <w:kern w:val="0"/>
                <w:lang w:eastAsia="en-GB"/>
              </w:rPr>
              <w:t>unlikely</w:t>
            </w:r>
            <w:r w:rsidRPr="006F1476">
              <w:rPr>
                <w:rFonts w:eastAsia="Times New Roman" w:cs="AECOM Sans"/>
                <w:color w:val="000000"/>
                <w:kern w:val="0"/>
                <w:lang w:eastAsia="en-GB"/>
              </w:rPr>
              <w:t xml:space="preserve"> to have a significant impact on people affected by socio-</w:t>
            </w:r>
            <w:r w:rsidR="00FE68AD" w:rsidRPr="006F1476">
              <w:rPr>
                <w:rFonts w:eastAsia="Times New Roman" w:cs="AECOM Sans"/>
                <w:color w:val="000000"/>
                <w:kern w:val="0"/>
                <w:lang w:eastAsia="en-GB"/>
              </w:rPr>
              <w:t>disadvantage</w:t>
            </w:r>
            <w:r w:rsidRPr="006F1476">
              <w:rPr>
                <w:rFonts w:eastAsia="Times New Roman" w:cs="AECOM Sans"/>
                <w:color w:val="000000"/>
                <w:kern w:val="0"/>
                <w:lang w:eastAsia="en-GB"/>
              </w:rPr>
              <w:t xml:space="preserve">. </w:t>
            </w:r>
          </w:p>
        </w:tc>
      </w:tr>
      <w:tr w:rsidR="00913725" w:rsidRPr="006F1476" w14:paraId="74907F8C" w14:textId="77777777" w:rsidTr="00E807A9">
        <w:trPr>
          <w:trHeight w:val="1979"/>
        </w:trPr>
        <w:tc>
          <w:tcPr>
            <w:tcW w:w="1129" w:type="dxa"/>
            <w:vMerge/>
            <w:vAlign w:val="center"/>
            <w:hideMark/>
          </w:tcPr>
          <w:p w14:paraId="327BEF3C" w14:textId="77777777" w:rsidR="00913725" w:rsidRPr="006F1476" w:rsidRDefault="00913725" w:rsidP="00913725">
            <w:pPr>
              <w:tabs>
                <w:tab w:val="clear" w:pos="284"/>
              </w:tabs>
              <w:spacing w:line="240" w:lineRule="auto"/>
              <w:rPr>
                <w:rFonts w:eastAsia="Times New Roman" w:cs="AECOM Sans"/>
                <w:b/>
                <w:bCs/>
                <w:color w:val="000000"/>
                <w:kern w:val="0"/>
                <w:lang w:eastAsia="en-GB"/>
              </w:rPr>
            </w:pPr>
          </w:p>
        </w:tc>
        <w:tc>
          <w:tcPr>
            <w:tcW w:w="1701" w:type="dxa"/>
            <w:shd w:val="clear" w:color="auto" w:fill="auto"/>
            <w:vAlign w:val="center"/>
            <w:hideMark/>
          </w:tcPr>
          <w:p w14:paraId="5795A278" w14:textId="71EF2E4F"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Continuously monitor and evaluate the impact of active travel infrastructure and embed learning in future investment </w:t>
            </w:r>
            <w:r w:rsidR="00D7291A" w:rsidRPr="006F1476">
              <w:rPr>
                <w:rFonts w:eastAsia="Times New Roman" w:cs="AECOM Sans"/>
                <w:color w:val="000000"/>
                <w:kern w:val="0"/>
                <w:lang w:eastAsia="en-GB"/>
              </w:rPr>
              <w:t>decisions.</w:t>
            </w:r>
            <w:r w:rsidRPr="006F1476">
              <w:rPr>
                <w:rFonts w:eastAsia="Times New Roman" w:cs="AECOM Sans"/>
                <w:color w:val="000000"/>
                <w:kern w:val="0"/>
                <w:lang w:eastAsia="en-GB"/>
              </w:rPr>
              <w:t xml:space="preserve"> </w:t>
            </w:r>
          </w:p>
        </w:tc>
        <w:tc>
          <w:tcPr>
            <w:tcW w:w="860" w:type="dxa"/>
            <w:shd w:val="clear" w:color="000000" w:fill="FFFFFF"/>
            <w:noWrap/>
            <w:vAlign w:val="center"/>
            <w:hideMark/>
          </w:tcPr>
          <w:p w14:paraId="2286AEFC" w14:textId="77777777" w:rsidR="00913725" w:rsidRPr="006F1476" w:rsidRDefault="00913725" w:rsidP="002E0679">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NPM.3</w:t>
            </w:r>
          </w:p>
        </w:tc>
        <w:tc>
          <w:tcPr>
            <w:tcW w:w="2390" w:type="dxa"/>
            <w:shd w:val="clear" w:color="auto" w:fill="auto"/>
            <w:noWrap/>
            <w:vAlign w:val="center"/>
            <w:hideMark/>
          </w:tcPr>
          <w:p w14:paraId="23F3C7C6" w14:textId="77777777" w:rsidR="00913725" w:rsidRPr="006F1476" w:rsidRDefault="00913725" w:rsidP="00913725">
            <w:pPr>
              <w:tabs>
                <w:tab w:val="clear" w:pos="284"/>
              </w:tabs>
              <w:spacing w:line="240" w:lineRule="auto"/>
              <w:jc w:val="center"/>
              <w:rPr>
                <w:rFonts w:eastAsia="Times New Roman" w:cs="AECOM Sans"/>
                <w:color w:val="000000"/>
                <w:kern w:val="0"/>
                <w:lang w:eastAsia="en-GB"/>
              </w:rPr>
            </w:pPr>
            <w:r w:rsidRPr="006F1476">
              <w:rPr>
                <w:rFonts w:eastAsia="Times New Roman" w:cs="AECOM Sans"/>
                <w:color w:val="000000"/>
                <w:kern w:val="0"/>
                <w:lang w:eastAsia="en-GB"/>
              </w:rPr>
              <w:t>-</w:t>
            </w:r>
          </w:p>
        </w:tc>
        <w:tc>
          <w:tcPr>
            <w:tcW w:w="8765" w:type="dxa"/>
            <w:shd w:val="clear" w:color="auto" w:fill="auto"/>
            <w:vAlign w:val="center"/>
            <w:hideMark/>
          </w:tcPr>
          <w:p w14:paraId="5A43C2AE" w14:textId="0CD4B3DF"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This action is </w:t>
            </w:r>
            <w:r w:rsidR="002E0679" w:rsidRPr="006F1476">
              <w:rPr>
                <w:rFonts w:eastAsia="Times New Roman" w:cs="AECOM Sans"/>
                <w:color w:val="000000"/>
                <w:kern w:val="0"/>
                <w:lang w:eastAsia="en-GB"/>
              </w:rPr>
              <w:t>unlikely</w:t>
            </w:r>
            <w:r w:rsidRPr="006F1476">
              <w:rPr>
                <w:rFonts w:eastAsia="Times New Roman" w:cs="AECOM Sans"/>
                <w:color w:val="000000"/>
                <w:kern w:val="0"/>
                <w:lang w:eastAsia="en-GB"/>
              </w:rPr>
              <w:t xml:space="preserve"> to have a significant impact on people affected by socio-</w:t>
            </w:r>
            <w:r w:rsidR="002E0679" w:rsidRPr="006F1476">
              <w:rPr>
                <w:rFonts w:eastAsia="Times New Roman" w:cs="AECOM Sans"/>
                <w:color w:val="000000"/>
                <w:kern w:val="0"/>
                <w:lang w:eastAsia="en-GB"/>
              </w:rPr>
              <w:t>disadvantage</w:t>
            </w:r>
            <w:r w:rsidRPr="006F1476">
              <w:rPr>
                <w:rFonts w:eastAsia="Times New Roman" w:cs="AECOM Sans"/>
                <w:color w:val="000000"/>
                <w:kern w:val="0"/>
                <w:lang w:eastAsia="en-GB"/>
              </w:rPr>
              <w:t xml:space="preserve">. </w:t>
            </w:r>
          </w:p>
        </w:tc>
      </w:tr>
      <w:tr w:rsidR="00913725" w:rsidRPr="006F1476" w14:paraId="058AF265" w14:textId="77777777" w:rsidTr="00E807A9">
        <w:trPr>
          <w:trHeight w:val="2055"/>
        </w:trPr>
        <w:tc>
          <w:tcPr>
            <w:tcW w:w="1129" w:type="dxa"/>
            <w:vMerge/>
            <w:vAlign w:val="center"/>
            <w:hideMark/>
          </w:tcPr>
          <w:p w14:paraId="667A251A" w14:textId="77777777" w:rsidR="00913725" w:rsidRPr="006F1476" w:rsidRDefault="00913725" w:rsidP="00913725">
            <w:pPr>
              <w:tabs>
                <w:tab w:val="clear" w:pos="284"/>
              </w:tabs>
              <w:spacing w:line="240" w:lineRule="auto"/>
              <w:rPr>
                <w:rFonts w:eastAsia="Times New Roman" w:cs="AECOM Sans"/>
                <w:b/>
                <w:bCs/>
                <w:color w:val="000000"/>
                <w:kern w:val="0"/>
                <w:lang w:eastAsia="en-GB"/>
              </w:rPr>
            </w:pPr>
          </w:p>
        </w:tc>
        <w:tc>
          <w:tcPr>
            <w:tcW w:w="1701" w:type="dxa"/>
            <w:shd w:val="clear" w:color="auto" w:fill="auto"/>
            <w:vAlign w:val="center"/>
            <w:hideMark/>
          </w:tcPr>
          <w:p w14:paraId="76EE5166" w14:textId="77777777"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Review how active travel/cycling schemes are appraised – broaden the benefits to include social, economic and equality </w:t>
            </w:r>
            <w:proofErr w:type="gramStart"/>
            <w:r w:rsidRPr="006F1476">
              <w:rPr>
                <w:rFonts w:eastAsia="Times New Roman" w:cs="AECOM Sans"/>
                <w:color w:val="000000"/>
                <w:kern w:val="0"/>
                <w:lang w:eastAsia="en-GB"/>
              </w:rPr>
              <w:t>benefits .</w:t>
            </w:r>
            <w:proofErr w:type="gramEnd"/>
          </w:p>
        </w:tc>
        <w:tc>
          <w:tcPr>
            <w:tcW w:w="860" w:type="dxa"/>
            <w:shd w:val="clear" w:color="000000" w:fill="FFFFFF"/>
            <w:noWrap/>
            <w:vAlign w:val="center"/>
            <w:hideMark/>
          </w:tcPr>
          <w:p w14:paraId="2FB5B908" w14:textId="77777777" w:rsidR="00913725" w:rsidRPr="006F1476" w:rsidRDefault="00913725" w:rsidP="002E0679">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NPM.4</w:t>
            </w:r>
          </w:p>
        </w:tc>
        <w:tc>
          <w:tcPr>
            <w:tcW w:w="2390" w:type="dxa"/>
            <w:shd w:val="clear" w:color="auto" w:fill="auto"/>
            <w:noWrap/>
            <w:vAlign w:val="center"/>
            <w:hideMark/>
          </w:tcPr>
          <w:p w14:paraId="69882EDC" w14:textId="77777777" w:rsidR="00913725" w:rsidRPr="006F1476" w:rsidRDefault="00913725" w:rsidP="00913725">
            <w:pPr>
              <w:tabs>
                <w:tab w:val="clear" w:pos="284"/>
              </w:tabs>
              <w:spacing w:line="240" w:lineRule="auto"/>
              <w:jc w:val="center"/>
              <w:rPr>
                <w:rFonts w:eastAsia="Times New Roman" w:cs="AECOM Sans"/>
                <w:color w:val="000000"/>
                <w:kern w:val="0"/>
                <w:lang w:eastAsia="en-GB"/>
              </w:rPr>
            </w:pPr>
            <w:r w:rsidRPr="006F1476">
              <w:rPr>
                <w:rFonts w:eastAsia="Times New Roman" w:cs="AECOM Sans"/>
                <w:color w:val="000000"/>
                <w:kern w:val="0"/>
                <w:lang w:eastAsia="en-GB"/>
              </w:rPr>
              <w:t>-</w:t>
            </w:r>
          </w:p>
        </w:tc>
        <w:tc>
          <w:tcPr>
            <w:tcW w:w="8765" w:type="dxa"/>
            <w:shd w:val="clear" w:color="auto" w:fill="auto"/>
            <w:vAlign w:val="center"/>
            <w:hideMark/>
          </w:tcPr>
          <w:p w14:paraId="287AAEA7" w14:textId="606CFD2D"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This action is </w:t>
            </w:r>
            <w:r w:rsidR="002E0679" w:rsidRPr="006F1476">
              <w:rPr>
                <w:rFonts w:eastAsia="Times New Roman" w:cs="AECOM Sans"/>
                <w:color w:val="000000"/>
                <w:kern w:val="0"/>
                <w:lang w:eastAsia="en-GB"/>
              </w:rPr>
              <w:t>unlikely</w:t>
            </w:r>
            <w:r w:rsidRPr="006F1476">
              <w:rPr>
                <w:rFonts w:eastAsia="Times New Roman" w:cs="AECOM Sans"/>
                <w:color w:val="000000"/>
                <w:kern w:val="0"/>
                <w:lang w:eastAsia="en-GB"/>
              </w:rPr>
              <w:t xml:space="preserve"> to have a significant impact on people affected by socio-</w:t>
            </w:r>
            <w:r w:rsidR="002E0679" w:rsidRPr="006F1476">
              <w:rPr>
                <w:rFonts w:eastAsia="Times New Roman" w:cs="AECOM Sans"/>
                <w:color w:val="000000"/>
                <w:kern w:val="0"/>
                <w:lang w:eastAsia="en-GB"/>
              </w:rPr>
              <w:t>disadvantage</w:t>
            </w:r>
            <w:r w:rsidRPr="006F1476">
              <w:rPr>
                <w:rFonts w:eastAsia="Times New Roman" w:cs="AECOM Sans"/>
                <w:color w:val="000000"/>
                <w:kern w:val="0"/>
                <w:lang w:eastAsia="en-GB"/>
              </w:rPr>
              <w:t xml:space="preserve">. </w:t>
            </w:r>
          </w:p>
        </w:tc>
      </w:tr>
      <w:tr w:rsidR="00913725" w:rsidRPr="006F1476" w14:paraId="452A107E" w14:textId="77777777" w:rsidTr="00E807A9">
        <w:trPr>
          <w:trHeight w:val="2055"/>
        </w:trPr>
        <w:tc>
          <w:tcPr>
            <w:tcW w:w="1129" w:type="dxa"/>
            <w:vMerge/>
            <w:vAlign w:val="center"/>
            <w:hideMark/>
          </w:tcPr>
          <w:p w14:paraId="3E81C93C" w14:textId="77777777" w:rsidR="00913725" w:rsidRPr="006F1476" w:rsidRDefault="00913725" w:rsidP="00913725">
            <w:pPr>
              <w:tabs>
                <w:tab w:val="clear" w:pos="284"/>
              </w:tabs>
              <w:spacing w:line="240" w:lineRule="auto"/>
              <w:rPr>
                <w:rFonts w:eastAsia="Times New Roman" w:cs="AECOM Sans"/>
                <w:b/>
                <w:bCs/>
                <w:color w:val="000000"/>
                <w:kern w:val="0"/>
                <w:lang w:eastAsia="en-GB"/>
              </w:rPr>
            </w:pPr>
          </w:p>
        </w:tc>
        <w:tc>
          <w:tcPr>
            <w:tcW w:w="1701" w:type="dxa"/>
            <w:shd w:val="clear" w:color="auto" w:fill="auto"/>
            <w:vAlign w:val="center"/>
            <w:hideMark/>
          </w:tcPr>
          <w:p w14:paraId="1411D3A6" w14:textId="77777777"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Expand and where possible align monitoring and reporting of cycling levels at local, city, regional and national level and share learning</w:t>
            </w:r>
          </w:p>
        </w:tc>
        <w:tc>
          <w:tcPr>
            <w:tcW w:w="860" w:type="dxa"/>
            <w:shd w:val="clear" w:color="000000" w:fill="FFFFFF"/>
            <w:noWrap/>
            <w:vAlign w:val="center"/>
            <w:hideMark/>
          </w:tcPr>
          <w:p w14:paraId="0AF13A69" w14:textId="77777777" w:rsidR="00913725" w:rsidRPr="006F1476" w:rsidRDefault="00913725" w:rsidP="002E0679">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NPM.5</w:t>
            </w:r>
          </w:p>
        </w:tc>
        <w:tc>
          <w:tcPr>
            <w:tcW w:w="2390" w:type="dxa"/>
            <w:shd w:val="clear" w:color="auto" w:fill="auto"/>
            <w:noWrap/>
            <w:vAlign w:val="center"/>
            <w:hideMark/>
          </w:tcPr>
          <w:p w14:paraId="635A7CF9" w14:textId="77777777" w:rsidR="00913725" w:rsidRPr="006F1476" w:rsidRDefault="00913725" w:rsidP="00913725">
            <w:pPr>
              <w:tabs>
                <w:tab w:val="clear" w:pos="284"/>
              </w:tabs>
              <w:spacing w:line="240" w:lineRule="auto"/>
              <w:jc w:val="center"/>
              <w:rPr>
                <w:rFonts w:eastAsia="Times New Roman" w:cs="AECOM Sans"/>
                <w:color w:val="000000"/>
                <w:kern w:val="0"/>
                <w:lang w:eastAsia="en-GB"/>
              </w:rPr>
            </w:pPr>
            <w:r w:rsidRPr="006F1476">
              <w:rPr>
                <w:rFonts w:eastAsia="Times New Roman" w:cs="AECOM Sans"/>
                <w:color w:val="000000"/>
                <w:kern w:val="0"/>
                <w:lang w:eastAsia="en-GB"/>
              </w:rPr>
              <w:t>-</w:t>
            </w:r>
          </w:p>
        </w:tc>
        <w:tc>
          <w:tcPr>
            <w:tcW w:w="8765" w:type="dxa"/>
            <w:shd w:val="clear" w:color="auto" w:fill="auto"/>
            <w:vAlign w:val="center"/>
            <w:hideMark/>
          </w:tcPr>
          <w:p w14:paraId="21794A74" w14:textId="39D72E81" w:rsidR="00913725" w:rsidRPr="006F1476" w:rsidRDefault="00913725" w:rsidP="002E0679">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This action is </w:t>
            </w:r>
            <w:r w:rsidR="002E0679" w:rsidRPr="006F1476">
              <w:rPr>
                <w:rFonts w:eastAsia="Times New Roman" w:cs="AECOM Sans"/>
                <w:color w:val="000000"/>
                <w:kern w:val="0"/>
                <w:lang w:eastAsia="en-GB"/>
              </w:rPr>
              <w:t>unlikely</w:t>
            </w:r>
            <w:r w:rsidRPr="006F1476">
              <w:rPr>
                <w:rFonts w:eastAsia="Times New Roman" w:cs="AECOM Sans"/>
                <w:color w:val="000000"/>
                <w:kern w:val="0"/>
                <w:lang w:eastAsia="en-GB"/>
              </w:rPr>
              <w:t xml:space="preserve"> to have a significant impact on people affected by socio-</w:t>
            </w:r>
            <w:r w:rsidR="002E0679" w:rsidRPr="006F1476">
              <w:rPr>
                <w:rFonts w:eastAsia="Times New Roman" w:cs="AECOM Sans"/>
                <w:color w:val="000000"/>
                <w:kern w:val="0"/>
                <w:lang w:eastAsia="en-GB"/>
              </w:rPr>
              <w:t>disadvantage</w:t>
            </w:r>
            <w:r w:rsidRPr="006F1476">
              <w:rPr>
                <w:rFonts w:eastAsia="Times New Roman" w:cs="AECOM Sans"/>
                <w:color w:val="000000"/>
                <w:kern w:val="0"/>
                <w:lang w:eastAsia="en-GB"/>
              </w:rPr>
              <w:t xml:space="preserve">. </w:t>
            </w:r>
          </w:p>
        </w:tc>
      </w:tr>
    </w:tbl>
    <w:p w14:paraId="11AE8A9E" w14:textId="77777777" w:rsidR="002B7965" w:rsidRDefault="002B7965" w:rsidP="00810995">
      <w:pPr>
        <w:tabs>
          <w:tab w:val="clear" w:pos="284"/>
        </w:tabs>
        <w:spacing w:after="180"/>
        <w:rPr>
          <w:rFonts w:cs="AECOM Sans"/>
        </w:rPr>
      </w:pPr>
    </w:p>
    <w:p w14:paraId="39AFE06C" w14:textId="77777777" w:rsidR="00913725" w:rsidRDefault="00913725" w:rsidP="00810995">
      <w:pPr>
        <w:tabs>
          <w:tab w:val="clear" w:pos="284"/>
        </w:tabs>
        <w:spacing w:after="180"/>
        <w:rPr>
          <w:rFonts w:cs="AECOM Sans"/>
        </w:rPr>
      </w:pPr>
    </w:p>
    <w:p w14:paraId="41B0EFBF" w14:textId="77777777" w:rsidR="00D7291A" w:rsidRDefault="00D7291A" w:rsidP="00810995">
      <w:pPr>
        <w:tabs>
          <w:tab w:val="clear" w:pos="284"/>
        </w:tabs>
        <w:spacing w:after="180"/>
        <w:rPr>
          <w:rFonts w:cs="AECOM Sans"/>
        </w:rPr>
      </w:pPr>
    </w:p>
    <w:p w14:paraId="569ADC6D" w14:textId="5A3BBB58" w:rsidR="00EB3524" w:rsidRDefault="002476CA" w:rsidP="002476CA">
      <w:pPr>
        <w:pStyle w:val="Caption"/>
      </w:pPr>
      <w:r>
        <w:lastRenderedPageBreak/>
        <w:t xml:space="preserve">Table A </w:t>
      </w:r>
      <w:fldSimple w:instr=" SEQ A \* ARABIC ">
        <w:r w:rsidR="0081061C">
          <w:rPr>
            <w:noProof/>
          </w:rPr>
          <w:t>3</w:t>
        </w:r>
      </w:fldSimple>
      <w:r w:rsidR="00EB3524">
        <w:t xml:space="preserve">: CRWIA </w:t>
      </w:r>
      <w:r w:rsidR="00451BBC">
        <w:t>Screening</w:t>
      </w:r>
      <w:r w:rsidR="00EB3524">
        <w:t xml:space="preserve"> Table</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127"/>
        <w:gridCol w:w="767"/>
        <w:gridCol w:w="3119"/>
        <w:gridCol w:w="7654"/>
      </w:tblGrid>
      <w:tr w:rsidR="00E10550" w:rsidRPr="006F1476" w14:paraId="63EFEFB1" w14:textId="77777777" w:rsidTr="00E807A9">
        <w:trPr>
          <w:trHeight w:val="1556"/>
          <w:tblHeader/>
        </w:trPr>
        <w:tc>
          <w:tcPr>
            <w:tcW w:w="1129" w:type="dxa"/>
            <w:shd w:val="clear" w:color="000000" w:fill="E7E6E6"/>
            <w:noWrap/>
            <w:vAlign w:val="center"/>
            <w:hideMark/>
          </w:tcPr>
          <w:p w14:paraId="5B09EC5D" w14:textId="77777777" w:rsidR="00E10550" w:rsidRPr="006F1476" w:rsidRDefault="00E10550" w:rsidP="00E10550">
            <w:pPr>
              <w:tabs>
                <w:tab w:val="clear" w:pos="284"/>
              </w:tabs>
              <w:spacing w:line="240" w:lineRule="auto"/>
              <w:rPr>
                <w:rFonts w:eastAsia="Times New Roman" w:cs="AECOM Sans"/>
                <w:b/>
                <w:bCs/>
                <w:color w:val="000000"/>
                <w:kern w:val="0"/>
                <w:lang w:eastAsia="en-GB"/>
              </w:rPr>
            </w:pPr>
            <w:r w:rsidRPr="006F1476">
              <w:rPr>
                <w:rFonts w:eastAsia="Times New Roman" w:cs="AECOM Sans"/>
                <w:b/>
                <w:bCs/>
                <w:color w:val="000000"/>
                <w:kern w:val="0"/>
                <w:lang w:eastAsia="en-GB"/>
              </w:rPr>
              <w:t>Strategic Theme</w:t>
            </w:r>
          </w:p>
        </w:tc>
        <w:tc>
          <w:tcPr>
            <w:tcW w:w="2127" w:type="dxa"/>
            <w:shd w:val="clear" w:color="000000" w:fill="E7E6E6"/>
            <w:noWrap/>
            <w:vAlign w:val="center"/>
            <w:hideMark/>
          </w:tcPr>
          <w:p w14:paraId="26BD93B6" w14:textId="77777777" w:rsidR="00E10550" w:rsidRPr="006F1476" w:rsidRDefault="00E10550" w:rsidP="00E10550">
            <w:pPr>
              <w:tabs>
                <w:tab w:val="clear" w:pos="284"/>
              </w:tabs>
              <w:spacing w:line="240" w:lineRule="auto"/>
              <w:rPr>
                <w:rFonts w:eastAsia="Times New Roman" w:cs="AECOM Sans"/>
                <w:b/>
                <w:bCs/>
                <w:color w:val="000000"/>
                <w:kern w:val="0"/>
                <w:lang w:eastAsia="en-GB"/>
              </w:rPr>
            </w:pPr>
            <w:r w:rsidRPr="006F1476">
              <w:rPr>
                <w:rFonts w:eastAsia="Times New Roman" w:cs="AECOM Sans"/>
                <w:b/>
                <w:bCs/>
                <w:color w:val="000000"/>
                <w:kern w:val="0"/>
                <w:lang w:eastAsia="en-GB"/>
              </w:rPr>
              <w:t>Action</w:t>
            </w:r>
          </w:p>
        </w:tc>
        <w:tc>
          <w:tcPr>
            <w:tcW w:w="708" w:type="dxa"/>
            <w:shd w:val="clear" w:color="000000" w:fill="E7E6E6"/>
            <w:noWrap/>
            <w:vAlign w:val="center"/>
            <w:hideMark/>
          </w:tcPr>
          <w:p w14:paraId="51D8847C" w14:textId="77777777" w:rsidR="00E10550" w:rsidRPr="006F1476" w:rsidRDefault="00E10550" w:rsidP="00E10550">
            <w:pPr>
              <w:tabs>
                <w:tab w:val="clear" w:pos="284"/>
              </w:tabs>
              <w:spacing w:line="240" w:lineRule="auto"/>
              <w:rPr>
                <w:rFonts w:eastAsia="Times New Roman" w:cs="AECOM Sans"/>
                <w:b/>
                <w:bCs/>
                <w:color w:val="000000"/>
                <w:kern w:val="0"/>
                <w:lang w:eastAsia="en-GB"/>
              </w:rPr>
            </w:pPr>
            <w:r w:rsidRPr="006F1476">
              <w:rPr>
                <w:rFonts w:eastAsia="Times New Roman" w:cs="AECOM Sans"/>
                <w:b/>
                <w:bCs/>
                <w:color w:val="000000"/>
                <w:kern w:val="0"/>
                <w:lang w:eastAsia="en-GB"/>
              </w:rPr>
              <w:t>Ref.</w:t>
            </w:r>
          </w:p>
        </w:tc>
        <w:tc>
          <w:tcPr>
            <w:tcW w:w="3119" w:type="dxa"/>
            <w:shd w:val="clear" w:color="000000" w:fill="EDEDED"/>
            <w:vAlign w:val="center"/>
            <w:hideMark/>
          </w:tcPr>
          <w:p w14:paraId="7A5F5AF1" w14:textId="77777777" w:rsidR="00E10550" w:rsidRPr="006F1476" w:rsidRDefault="00E10550" w:rsidP="00E10550">
            <w:pPr>
              <w:tabs>
                <w:tab w:val="clear" w:pos="284"/>
              </w:tabs>
              <w:spacing w:line="240" w:lineRule="auto"/>
              <w:rPr>
                <w:rFonts w:eastAsia="Times New Roman" w:cs="AECOM Sans"/>
                <w:b/>
                <w:bCs/>
                <w:color w:val="000000"/>
                <w:kern w:val="0"/>
                <w:lang w:eastAsia="en-GB"/>
              </w:rPr>
            </w:pPr>
            <w:r w:rsidRPr="006F1476">
              <w:rPr>
                <w:rFonts w:eastAsia="Times New Roman" w:cs="AECOM Sans"/>
                <w:b/>
                <w:bCs/>
                <w:color w:val="000000"/>
                <w:kern w:val="0"/>
                <w:lang w:eastAsia="en-GB"/>
              </w:rPr>
              <w:t xml:space="preserve">How is the action Likely to impact on the rights of Young People to: Non-discrimination; Best interest of the child; Right to survival and life development; </w:t>
            </w:r>
            <w:proofErr w:type="gramStart"/>
            <w:r w:rsidRPr="006F1476">
              <w:rPr>
                <w:rFonts w:eastAsia="Times New Roman" w:cs="AECOM Sans"/>
                <w:b/>
                <w:bCs/>
                <w:color w:val="000000"/>
                <w:kern w:val="0"/>
                <w:lang w:eastAsia="en-GB"/>
              </w:rPr>
              <w:t>and,</w:t>
            </w:r>
            <w:proofErr w:type="gramEnd"/>
            <w:r w:rsidRPr="006F1476">
              <w:rPr>
                <w:rFonts w:eastAsia="Times New Roman" w:cs="AECOM Sans"/>
                <w:b/>
                <w:bCs/>
                <w:color w:val="000000"/>
                <w:kern w:val="0"/>
                <w:lang w:eastAsia="en-GB"/>
              </w:rPr>
              <w:t xml:space="preserve"> Right to be heard.</w:t>
            </w:r>
          </w:p>
        </w:tc>
        <w:tc>
          <w:tcPr>
            <w:tcW w:w="7654" w:type="dxa"/>
            <w:shd w:val="clear" w:color="000000" w:fill="EDEDED"/>
            <w:vAlign w:val="center"/>
            <w:hideMark/>
          </w:tcPr>
          <w:p w14:paraId="3730BDD9" w14:textId="77777777" w:rsidR="00E10550" w:rsidRPr="006F1476" w:rsidRDefault="00E10550" w:rsidP="00E10550">
            <w:pPr>
              <w:tabs>
                <w:tab w:val="clear" w:pos="284"/>
              </w:tabs>
              <w:spacing w:line="240" w:lineRule="auto"/>
              <w:rPr>
                <w:rFonts w:eastAsia="Times New Roman" w:cs="AECOM Sans"/>
                <w:b/>
                <w:bCs/>
                <w:color w:val="000000"/>
                <w:kern w:val="0"/>
                <w:lang w:eastAsia="en-GB"/>
              </w:rPr>
            </w:pPr>
            <w:r w:rsidRPr="006F1476">
              <w:rPr>
                <w:rFonts w:eastAsia="Times New Roman" w:cs="AECOM Sans"/>
                <w:b/>
                <w:bCs/>
                <w:color w:val="000000"/>
                <w:kern w:val="0"/>
                <w:lang w:eastAsia="en-GB"/>
              </w:rPr>
              <w:t>Existing evidence relating to these groups with regards to the action</w:t>
            </w:r>
          </w:p>
        </w:tc>
      </w:tr>
      <w:tr w:rsidR="004F03CE" w:rsidRPr="006F1476" w14:paraId="1AB1D380" w14:textId="77777777" w:rsidTr="00E807A9">
        <w:trPr>
          <w:trHeight w:val="3534"/>
        </w:trPr>
        <w:tc>
          <w:tcPr>
            <w:tcW w:w="1129" w:type="dxa"/>
            <w:vMerge w:val="restart"/>
            <w:shd w:val="clear" w:color="000000" w:fill="D9E1F2"/>
            <w:textDirection w:val="btLr"/>
            <w:vAlign w:val="center"/>
            <w:hideMark/>
          </w:tcPr>
          <w:p w14:paraId="26EB56C5" w14:textId="77777777" w:rsidR="004F03CE" w:rsidRPr="006F1476" w:rsidRDefault="004F03CE" w:rsidP="004F03CE">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Safe Cycling Infrastructure</w:t>
            </w:r>
          </w:p>
        </w:tc>
        <w:tc>
          <w:tcPr>
            <w:tcW w:w="2127" w:type="dxa"/>
            <w:shd w:val="clear" w:color="auto" w:fill="auto"/>
            <w:vAlign w:val="center"/>
            <w:hideMark/>
          </w:tcPr>
          <w:p w14:paraId="2D6C7ADD" w14:textId="77777777" w:rsidR="004F03CE" w:rsidRPr="006F1476" w:rsidRDefault="004F03CE" w:rsidP="004F03CE">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Produce active travel strategies and maps for each local authority area setting out plans to improve active travel networks and facilities to 2030 using a robust evidence-led approach to network planning. The active travel strategies will provide the basis for funding applications by local authorities.</w:t>
            </w:r>
          </w:p>
        </w:tc>
        <w:tc>
          <w:tcPr>
            <w:tcW w:w="708" w:type="dxa"/>
            <w:shd w:val="clear" w:color="000000" w:fill="FFFFFF"/>
            <w:noWrap/>
            <w:vAlign w:val="center"/>
            <w:hideMark/>
          </w:tcPr>
          <w:p w14:paraId="35B24C13" w14:textId="77777777" w:rsidR="004F03CE" w:rsidRPr="006F1476" w:rsidRDefault="004F03CE" w:rsidP="004F03CE">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CI.1</w:t>
            </w:r>
          </w:p>
        </w:tc>
        <w:tc>
          <w:tcPr>
            <w:tcW w:w="3119" w:type="dxa"/>
            <w:shd w:val="clear" w:color="000000" w:fill="E2EFDA"/>
            <w:noWrap/>
            <w:vAlign w:val="center"/>
            <w:hideMark/>
          </w:tcPr>
          <w:p w14:paraId="141D3BF0" w14:textId="69F1DDB4" w:rsidR="004F03CE" w:rsidRPr="006F1476" w:rsidRDefault="004F03CE" w:rsidP="004F03CE">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p>
        </w:tc>
        <w:tc>
          <w:tcPr>
            <w:tcW w:w="7654" w:type="dxa"/>
            <w:shd w:val="clear" w:color="auto" w:fill="auto"/>
            <w:noWrap/>
            <w:vAlign w:val="center"/>
            <w:hideMark/>
          </w:tcPr>
          <w:p w14:paraId="40912128" w14:textId="0F9AD880" w:rsidR="004F03CE" w:rsidRPr="006F1476" w:rsidRDefault="004F03CE" w:rsidP="004F03CE">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Young people will benefit from positive changes to their built environment for a longer period of their lives, if those changes are made now. They are therefore likely to benefit from a coordinated and strategic approach to planning for active travel.</w:t>
            </w:r>
          </w:p>
        </w:tc>
      </w:tr>
      <w:tr w:rsidR="00E10550" w:rsidRPr="006F1476" w14:paraId="4DE24AA9" w14:textId="77777777" w:rsidTr="00E807A9">
        <w:trPr>
          <w:trHeight w:val="70"/>
        </w:trPr>
        <w:tc>
          <w:tcPr>
            <w:tcW w:w="1129" w:type="dxa"/>
            <w:vMerge/>
            <w:vAlign w:val="center"/>
            <w:hideMark/>
          </w:tcPr>
          <w:p w14:paraId="330B926B" w14:textId="77777777" w:rsidR="00E10550" w:rsidRPr="006F1476" w:rsidRDefault="00E10550" w:rsidP="00E10550">
            <w:pPr>
              <w:tabs>
                <w:tab w:val="clear" w:pos="284"/>
              </w:tabs>
              <w:spacing w:line="240" w:lineRule="auto"/>
              <w:rPr>
                <w:rFonts w:eastAsia="Times New Roman" w:cs="AECOM Sans"/>
                <w:b/>
                <w:bCs/>
                <w:color w:val="000000"/>
                <w:kern w:val="0"/>
                <w:lang w:eastAsia="en-GB"/>
              </w:rPr>
            </w:pPr>
          </w:p>
        </w:tc>
        <w:tc>
          <w:tcPr>
            <w:tcW w:w="2127" w:type="dxa"/>
            <w:shd w:val="clear" w:color="auto" w:fill="auto"/>
            <w:vAlign w:val="center"/>
            <w:hideMark/>
          </w:tcPr>
          <w:p w14:paraId="5DFCE032" w14:textId="77777777" w:rsidR="00E10550" w:rsidRPr="006F1476" w:rsidRDefault="00E10550" w:rsidP="00EB3524">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Produce an active travel network ‘blueprint’ for Scotland, including the future network of Active Freeways and is informed by Local Authority Active Travel Strategies.</w:t>
            </w:r>
          </w:p>
        </w:tc>
        <w:tc>
          <w:tcPr>
            <w:tcW w:w="708" w:type="dxa"/>
            <w:shd w:val="clear" w:color="000000" w:fill="FFFFFF"/>
            <w:noWrap/>
            <w:vAlign w:val="center"/>
            <w:hideMark/>
          </w:tcPr>
          <w:p w14:paraId="4931C963" w14:textId="77777777" w:rsidR="00E10550" w:rsidRPr="006F1476" w:rsidRDefault="00E10550" w:rsidP="00EB3524">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CI.2</w:t>
            </w:r>
          </w:p>
        </w:tc>
        <w:tc>
          <w:tcPr>
            <w:tcW w:w="3119" w:type="dxa"/>
            <w:shd w:val="clear" w:color="000000" w:fill="E2EFDA"/>
            <w:noWrap/>
            <w:vAlign w:val="center"/>
            <w:hideMark/>
          </w:tcPr>
          <w:p w14:paraId="1607B209" w14:textId="77777777" w:rsidR="00E10550" w:rsidRPr="006F1476" w:rsidRDefault="00E10550" w:rsidP="00E10550">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r w:rsidRPr="006F1476">
              <w:rPr>
                <w:rFonts w:eastAsia="Times New Roman" w:cs="AECOM Sans"/>
                <w:color w:val="000000"/>
                <w:kern w:val="0"/>
                <w:lang w:eastAsia="en-GB"/>
              </w:rPr>
              <w:t xml:space="preserve"> </w:t>
            </w:r>
          </w:p>
        </w:tc>
        <w:tc>
          <w:tcPr>
            <w:tcW w:w="7654" w:type="dxa"/>
            <w:shd w:val="clear" w:color="auto" w:fill="auto"/>
            <w:vAlign w:val="center"/>
            <w:hideMark/>
          </w:tcPr>
          <w:p w14:paraId="4045B94B" w14:textId="1661D368" w:rsidR="00E10550" w:rsidRPr="006F1476" w:rsidRDefault="00E10550" w:rsidP="00E10550">
            <w:pPr>
              <w:tabs>
                <w:tab w:val="clear" w:pos="284"/>
              </w:tabs>
              <w:spacing w:after="240" w:line="240" w:lineRule="auto"/>
              <w:rPr>
                <w:rFonts w:eastAsia="Times New Roman" w:cs="AECOM Sans"/>
                <w:color w:val="000000"/>
                <w:kern w:val="0"/>
                <w:lang w:eastAsia="en-GB"/>
              </w:rPr>
            </w:pPr>
            <w:r w:rsidRPr="006F1476">
              <w:rPr>
                <w:rFonts w:eastAsia="Times New Roman" w:cs="AECOM Sans"/>
                <w:color w:val="000000"/>
                <w:kern w:val="0"/>
                <w:lang w:eastAsia="en-GB"/>
              </w:rPr>
              <w:t>Improving facilities for active travel in urban areas will help create a safer environment for young people to utilise active travel.</w:t>
            </w:r>
          </w:p>
        </w:tc>
      </w:tr>
      <w:tr w:rsidR="00E10550" w:rsidRPr="006F1476" w14:paraId="183AB3DE" w14:textId="77777777" w:rsidTr="00E807A9">
        <w:trPr>
          <w:trHeight w:val="2820"/>
        </w:trPr>
        <w:tc>
          <w:tcPr>
            <w:tcW w:w="1129" w:type="dxa"/>
            <w:vMerge/>
            <w:vAlign w:val="center"/>
            <w:hideMark/>
          </w:tcPr>
          <w:p w14:paraId="7D571C1E" w14:textId="77777777" w:rsidR="00E10550" w:rsidRPr="006F1476" w:rsidRDefault="00E10550" w:rsidP="00E10550">
            <w:pPr>
              <w:tabs>
                <w:tab w:val="clear" w:pos="284"/>
              </w:tabs>
              <w:spacing w:line="240" w:lineRule="auto"/>
              <w:rPr>
                <w:rFonts w:eastAsia="Times New Roman" w:cs="AECOM Sans"/>
                <w:b/>
                <w:bCs/>
                <w:color w:val="000000"/>
                <w:kern w:val="0"/>
                <w:lang w:eastAsia="en-GB"/>
              </w:rPr>
            </w:pPr>
          </w:p>
        </w:tc>
        <w:tc>
          <w:tcPr>
            <w:tcW w:w="2127" w:type="dxa"/>
            <w:shd w:val="clear" w:color="auto" w:fill="auto"/>
            <w:vAlign w:val="center"/>
            <w:hideMark/>
          </w:tcPr>
          <w:p w14:paraId="11DEAC3A" w14:textId="77777777" w:rsidR="00E10550" w:rsidRPr="006F1476" w:rsidRDefault="00E10550" w:rsidP="00EB3524">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Build and maintain a dense network of connected cycling infrastructure in every town and city that is separate from traffic and integrated with public transport, and rural routes that link to these networks and interface with the trunk road network and NCN</w:t>
            </w:r>
            <w:proofErr w:type="gramStart"/>
            <w:r w:rsidRPr="006F1476">
              <w:rPr>
                <w:rFonts w:eastAsia="Times New Roman" w:cs="AECOM Sans"/>
                <w:color w:val="000000"/>
                <w:kern w:val="0"/>
                <w:lang w:eastAsia="en-GB"/>
              </w:rPr>
              <w:t>. .</w:t>
            </w:r>
            <w:proofErr w:type="gramEnd"/>
            <w:r w:rsidRPr="006F1476">
              <w:rPr>
                <w:rFonts w:eastAsia="Times New Roman" w:cs="AECOM Sans"/>
                <w:color w:val="000000"/>
                <w:kern w:val="0"/>
                <w:lang w:eastAsia="en-GB"/>
              </w:rPr>
              <w:t xml:space="preserve">  </w:t>
            </w:r>
          </w:p>
        </w:tc>
        <w:tc>
          <w:tcPr>
            <w:tcW w:w="708" w:type="dxa"/>
            <w:shd w:val="clear" w:color="000000" w:fill="FFFFFF"/>
            <w:noWrap/>
            <w:vAlign w:val="center"/>
            <w:hideMark/>
          </w:tcPr>
          <w:p w14:paraId="2681F454" w14:textId="77777777" w:rsidR="00E10550" w:rsidRPr="006F1476" w:rsidRDefault="00E10550" w:rsidP="00EB3524">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CI.3</w:t>
            </w:r>
          </w:p>
        </w:tc>
        <w:tc>
          <w:tcPr>
            <w:tcW w:w="3119" w:type="dxa"/>
            <w:shd w:val="clear" w:color="000000" w:fill="E2EFDA"/>
            <w:noWrap/>
            <w:vAlign w:val="center"/>
            <w:hideMark/>
          </w:tcPr>
          <w:p w14:paraId="62870A63" w14:textId="77777777" w:rsidR="00E10550" w:rsidRPr="006F1476" w:rsidRDefault="00E10550" w:rsidP="00E10550">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r w:rsidRPr="006F1476">
              <w:rPr>
                <w:rFonts w:eastAsia="Times New Roman" w:cs="AECOM Sans"/>
                <w:color w:val="000000"/>
                <w:kern w:val="0"/>
                <w:lang w:eastAsia="en-GB"/>
              </w:rPr>
              <w:t xml:space="preserve"> </w:t>
            </w:r>
          </w:p>
        </w:tc>
        <w:tc>
          <w:tcPr>
            <w:tcW w:w="7654" w:type="dxa"/>
            <w:shd w:val="clear" w:color="auto" w:fill="auto"/>
            <w:vAlign w:val="center"/>
            <w:hideMark/>
          </w:tcPr>
          <w:p w14:paraId="71A669EE" w14:textId="37551190" w:rsidR="00E10550" w:rsidRPr="006F1476" w:rsidRDefault="00E10550" w:rsidP="00E10550">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Improving facilities for active travel in urban areas will help create a safer environment for young people to utilise active travel. </w:t>
            </w:r>
            <w:r w:rsidRPr="006F1476">
              <w:rPr>
                <w:rFonts w:eastAsia="Times New Roman" w:cs="AECOM Sans"/>
                <w:color w:val="000000"/>
                <w:kern w:val="0"/>
                <w:lang w:eastAsia="en-GB"/>
              </w:rPr>
              <w:br/>
            </w:r>
            <w:r w:rsidRPr="006F1476">
              <w:rPr>
                <w:rFonts w:eastAsia="Times New Roman" w:cs="AECOM Sans"/>
                <w:color w:val="000000"/>
                <w:kern w:val="0"/>
                <w:lang w:eastAsia="en-GB"/>
              </w:rPr>
              <w:br/>
              <w:t>Children are at greatest risk of being involved in a transport accident with 44% of all pedestrian casualties in 2019 being children, as such improvements to infrastructure to support safety will have positive impact on young people.</w:t>
            </w:r>
          </w:p>
        </w:tc>
      </w:tr>
      <w:tr w:rsidR="00E10550" w:rsidRPr="006F1476" w14:paraId="4E8AF68B" w14:textId="77777777" w:rsidTr="00E807A9">
        <w:trPr>
          <w:trHeight w:val="2865"/>
        </w:trPr>
        <w:tc>
          <w:tcPr>
            <w:tcW w:w="1129" w:type="dxa"/>
            <w:vMerge/>
            <w:vAlign w:val="center"/>
            <w:hideMark/>
          </w:tcPr>
          <w:p w14:paraId="1F130E69" w14:textId="77777777" w:rsidR="00E10550" w:rsidRPr="006F1476" w:rsidRDefault="00E10550" w:rsidP="00E10550">
            <w:pPr>
              <w:tabs>
                <w:tab w:val="clear" w:pos="284"/>
              </w:tabs>
              <w:spacing w:line="240" w:lineRule="auto"/>
              <w:rPr>
                <w:rFonts w:eastAsia="Times New Roman" w:cs="AECOM Sans"/>
                <w:b/>
                <w:bCs/>
                <w:color w:val="000000"/>
                <w:kern w:val="0"/>
                <w:lang w:eastAsia="en-GB"/>
              </w:rPr>
            </w:pPr>
          </w:p>
        </w:tc>
        <w:tc>
          <w:tcPr>
            <w:tcW w:w="2127" w:type="dxa"/>
            <w:shd w:val="clear" w:color="auto" w:fill="auto"/>
            <w:vAlign w:val="center"/>
            <w:hideMark/>
          </w:tcPr>
          <w:p w14:paraId="391CA5EA" w14:textId="77777777" w:rsidR="00E10550" w:rsidRPr="006F1476" w:rsidRDefault="00E10550" w:rsidP="00EB3524">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Work with other policy areas to introduce active travel networks as part of a larger package- such as 20 mph limits to create efficiencies. </w:t>
            </w:r>
          </w:p>
        </w:tc>
        <w:tc>
          <w:tcPr>
            <w:tcW w:w="708" w:type="dxa"/>
            <w:shd w:val="clear" w:color="000000" w:fill="FFFFFF"/>
            <w:noWrap/>
            <w:vAlign w:val="center"/>
            <w:hideMark/>
          </w:tcPr>
          <w:p w14:paraId="1B15DEB2" w14:textId="77777777" w:rsidR="00E10550" w:rsidRPr="006F1476" w:rsidRDefault="00E10550" w:rsidP="00EB3524">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CI.4</w:t>
            </w:r>
          </w:p>
        </w:tc>
        <w:tc>
          <w:tcPr>
            <w:tcW w:w="3119" w:type="dxa"/>
            <w:shd w:val="clear" w:color="000000" w:fill="E2EFDA"/>
            <w:noWrap/>
            <w:vAlign w:val="center"/>
            <w:hideMark/>
          </w:tcPr>
          <w:p w14:paraId="310D2097" w14:textId="77777777" w:rsidR="00E10550" w:rsidRPr="006F1476" w:rsidRDefault="00E10550" w:rsidP="00E10550">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r w:rsidRPr="006F1476">
              <w:rPr>
                <w:rFonts w:eastAsia="Times New Roman" w:cs="AECOM Sans"/>
                <w:color w:val="000000"/>
                <w:kern w:val="0"/>
                <w:lang w:eastAsia="en-GB"/>
              </w:rPr>
              <w:t xml:space="preserve"> </w:t>
            </w:r>
          </w:p>
        </w:tc>
        <w:tc>
          <w:tcPr>
            <w:tcW w:w="7654" w:type="dxa"/>
            <w:shd w:val="clear" w:color="auto" w:fill="auto"/>
            <w:vAlign w:val="center"/>
            <w:hideMark/>
          </w:tcPr>
          <w:p w14:paraId="3FACA3A9" w14:textId="77777777" w:rsidR="00E10550" w:rsidRDefault="00E10550" w:rsidP="00E10550">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Facilitating measures for active travel uptake such as 20mph zones will help create a safer environment for young people to walk, wheel or cycle. </w:t>
            </w:r>
            <w:r w:rsidRPr="006F1476">
              <w:rPr>
                <w:rFonts w:eastAsia="Times New Roman" w:cs="AECOM Sans"/>
                <w:color w:val="000000"/>
                <w:kern w:val="0"/>
                <w:lang w:eastAsia="en-GB"/>
              </w:rPr>
              <w:br/>
            </w:r>
            <w:r w:rsidRPr="006F1476">
              <w:rPr>
                <w:rFonts w:eastAsia="Times New Roman" w:cs="AECOM Sans"/>
                <w:color w:val="000000"/>
                <w:kern w:val="0"/>
                <w:lang w:eastAsia="en-GB"/>
              </w:rPr>
              <w:br/>
              <w:t>Children are at greatest risk of being involved in a transport accident with 44% of all pedestrian casualties in 2019 being children, as such improvements that will support safety will have positive impact on young people.</w:t>
            </w:r>
          </w:p>
          <w:p w14:paraId="244F7C23" w14:textId="77777777" w:rsidR="00E41958" w:rsidRDefault="00E41958" w:rsidP="00E10550">
            <w:pPr>
              <w:tabs>
                <w:tab w:val="clear" w:pos="284"/>
              </w:tabs>
              <w:spacing w:line="240" w:lineRule="auto"/>
              <w:rPr>
                <w:rFonts w:eastAsia="Times New Roman" w:cs="AECOM Sans"/>
                <w:color w:val="000000"/>
                <w:kern w:val="0"/>
                <w:lang w:eastAsia="en-GB"/>
              </w:rPr>
            </w:pPr>
          </w:p>
          <w:p w14:paraId="5FA81719" w14:textId="0AAEC374" w:rsidR="00E41958" w:rsidRPr="006F1476" w:rsidRDefault="00E41958" w:rsidP="00E10550">
            <w:pPr>
              <w:tabs>
                <w:tab w:val="clear" w:pos="284"/>
              </w:tabs>
              <w:spacing w:line="240" w:lineRule="auto"/>
              <w:rPr>
                <w:rFonts w:eastAsia="Times New Roman" w:cs="AECOM Sans"/>
                <w:color w:val="000000"/>
                <w:kern w:val="0"/>
                <w:lang w:eastAsia="en-GB"/>
              </w:rPr>
            </w:pPr>
            <w:r w:rsidRPr="00E807A9">
              <w:rPr>
                <w:rFonts w:eastAsia="Times New Roman" w:cs="AECOM Sans"/>
                <w:color w:val="000000"/>
                <w:kern w:val="0"/>
                <w:lang w:eastAsia="en-GB"/>
              </w:rPr>
              <w:t>Primary aged children living in highly polluted urban areas can have up to 5% less lung capacity than normal, putting them at risk of lung disease in adulthood and contributing to early death, measures that promote active travel will likely have a positive impact on this group.</w:t>
            </w:r>
            <w:r>
              <w:rPr>
                <w:rFonts w:eastAsia="Times New Roman" w:cs="AECOM Sans"/>
                <w:color w:val="000000"/>
                <w:kern w:val="0"/>
                <w:lang w:eastAsia="en-GB"/>
              </w:rPr>
              <w:t xml:space="preserve"> </w:t>
            </w:r>
          </w:p>
        </w:tc>
      </w:tr>
      <w:tr w:rsidR="00E10550" w:rsidRPr="006F1476" w14:paraId="5B0C9F70" w14:textId="77777777" w:rsidTr="00E807A9">
        <w:trPr>
          <w:trHeight w:val="2010"/>
        </w:trPr>
        <w:tc>
          <w:tcPr>
            <w:tcW w:w="1129" w:type="dxa"/>
            <w:vMerge/>
            <w:vAlign w:val="center"/>
            <w:hideMark/>
          </w:tcPr>
          <w:p w14:paraId="442111E1" w14:textId="77777777" w:rsidR="00E10550" w:rsidRPr="006F1476" w:rsidRDefault="00E10550" w:rsidP="00E10550">
            <w:pPr>
              <w:tabs>
                <w:tab w:val="clear" w:pos="284"/>
              </w:tabs>
              <w:spacing w:line="240" w:lineRule="auto"/>
              <w:rPr>
                <w:rFonts w:eastAsia="Times New Roman" w:cs="AECOM Sans"/>
                <w:b/>
                <w:bCs/>
                <w:color w:val="000000"/>
                <w:kern w:val="0"/>
                <w:lang w:eastAsia="en-GB"/>
              </w:rPr>
            </w:pPr>
          </w:p>
        </w:tc>
        <w:tc>
          <w:tcPr>
            <w:tcW w:w="2127" w:type="dxa"/>
            <w:shd w:val="clear" w:color="auto" w:fill="auto"/>
            <w:vAlign w:val="center"/>
            <w:hideMark/>
          </w:tcPr>
          <w:p w14:paraId="43B7C758" w14:textId="77777777" w:rsidR="00E10550" w:rsidRPr="006F1476" w:rsidRDefault="00E10550" w:rsidP="00EB3524">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Use the information in the active travel strategies to prioritise investment in the creation of cycling infrastructure integrated with public transport in every town and city, and inter-urban / rural routes that link to these networks. This will build on the National Cycle Network and proposals for Active Freeways in STPR2.</w:t>
            </w:r>
          </w:p>
        </w:tc>
        <w:tc>
          <w:tcPr>
            <w:tcW w:w="708" w:type="dxa"/>
            <w:shd w:val="clear" w:color="000000" w:fill="FFFFFF"/>
            <w:noWrap/>
            <w:vAlign w:val="center"/>
            <w:hideMark/>
          </w:tcPr>
          <w:p w14:paraId="7C67564E" w14:textId="77777777" w:rsidR="00E10550" w:rsidRPr="006F1476" w:rsidRDefault="00E10550" w:rsidP="00EB3524">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CI.5</w:t>
            </w:r>
          </w:p>
        </w:tc>
        <w:tc>
          <w:tcPr>
            <w:tcW w:w="3119" w:type="dxa"/>
            <w:shd w:val="clear" w:color="000000" w:fill="E2EFDA"/>
            <w:noWrap/>
            <w:vAlign w:val="center"/>
            <w:hideMark/>
          </w:tcPr>
          <w:p w14:paraId="2366D849" w14:textId="77777777" w:rsidR="00E10550" w:rsidRPr="006F1476" w:rsidRDefault="00E10550" w:rsidP="00E10550">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r w:rsidRPr="006F1476">
              <w:rPr>
                <w:rFonts w:eastAsia="Times New Roman" w:cs="AECOM Sans"/>
                <w:color w:val="000000"/>
                <w:kern w:val="0"/>
                <w:lang w:eastAsia="en-GB"/>
              </w:rPr>
              <w:t xml:space="preserve"> </w:t>
            </w:r>
          </w:p>
        </w:tc>
        <w:tc>
          <w:tcPr>
            <w:tcW w:w="7654" w:type="dxa"/>
            <w:shd w:val="clear" w:color="auto" w:fill="auto"/>
            <w:vAlign w:val="center"/>
            <w:hideMark/>
          </w:tcPr>
          <w:p w14:paraId="3B843C5D" w14:textId="1F24AB27" w:rsidR="00E10550" w:rsidRPr="006F1476" w:rsidRDefault="00E10550" w:rsidP="00E10550">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Prioritising investment in line with local active travel strategies and public transport will help to ensure suitable networks for all people to travel by active travel means this may provide young people with greater opportunities to travel independently.</w:t>
            </w:r>
          </w:p>
        </w:tc>
      </w:tr>
      <w:tr w:rsidR="00E10550" w:rsidRPr="006F1476" w14:paraId="0163B8ED" w14:textId="77777777" w:rsidTr="00E807A9">
        <w:trPr>
          <w:trHeight w:val="1421"/>
        </w:trPr>
        <w:tc>
          <w:tcPr>
            <w:tcW w:w="1129" w:type="dxa"/>
            <w:vMerge/>
            <w:vAlign w:val="center"/>
            <w:hideMark/>
          </w:tcPr>
          <w:p w14:paraId="0E4D7BDC" w14:textId="77777777" w:rsidR="00E10550" w:rsidRPr="006F1476" w:rsidRDefault="00E10550" w:rsidP="00E10550">
            <w:pPr>
              <w:tabs>
                <w:tab w:val="clear" w:pos="284"/>
              </w:tabs>
              <w:spacing w:line="240" w:lineRule="auto"/>
              <w:rPr>
                <w:rFonts w:eastAsia="Times New Roman" w:cs="AECOM Sans"/>
                <w:b/>
                <w:bCs/>
                <w:color w:val="000000"/>
                <w:kern w:val="0"/>
                <w:lang w:eastAsia="en-GB"/>
              </w:rPr>
            </w:pPr>
          </w:p>
        </w:tc>
        <w:tc>
          <w:tcPr>
            <w:tcW w:w="2127" w:type="dxa"/>
            <w:shd w:val="clear" w:color="000000" w:fill="FFFFFF"/>
            <w:vAlign w:val="center"/>
            <w:hideMark/>
          </w:tcPr>
          <w:p w14:paraId="4D95572D" w14:textId="77777777" w:rsidR="00E10550" w:rsidRPr="006F1476" w:rsidRDefault="00E10550" w:rsidP="00EB3524">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Avoid delays in implementation of cycling infrastructure by revising the TRO process.</w:t>
            </w:r>
          </w:p>
        </w:tc>
        <w:tc>
          <w:tcPr>
            <w:tcW w:w="708" w:type="dxa"/>
            <w:shd w:val="clear" w:color="000000" w:fill="FFFFFF"/>
            <w:noWrap/>
            <w:vAlign w:val="center"/>
            <w:hideMark/>
          </w:tcPr>
          <w:p w14:paraId="753E3249" w14:textId="77777777" w:rsidR="00E10550" w:rsidRPr="006F1476" w:rsidRDefault="00E10550" w:rsidP="00EB3524">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CI.6</w:t>
            </w:r>
          </w:p>
        </w:tc>
        <w:tc>
          <w:tcPr>
            <w:tcW w:w="3119" w:type="dxa"/>
            <w:shd w:val="clear" w:color="auto" w:fill="auto"/>
            <w:noWrap/>
            <w:vAlign w:val="center"/>
            <w:hideMark/>
          </w:tcPr>
          <w:p w14:paraId="6E1C0BA9" w14:textId="77777777" w:rsidR="00E10550" w:rsidRPr="006F1476" w:rsidRDefault="00E10550" w:rsidP="00E10550">
            <w:pPr>
              <w:tabs>
                <w:tab w:val="clear" w:pos="284"/>
              </w:tabs>
              <w:spacing w:line="240" w:lineRule="auto"/>
              <w:jc w:val="center"/>
              <w:rPr>
                <w:rFonts w:eastAsia="Times New Roman" w:cs="AECOM Sans"/>
                <w:color w:val="000000"/>
                <w:kern w:val="0"/>
                <w:lang w:eastAsia="en-GB"/>
              </w:rPr>
            </w:pPr>
            <w:r w:rsidRPr="006F1476">
              <w:rPr>
                <w:rFonts w:eastAsia="Times New Roman" w:cs="AECOM Sans"/>
                <w:color w:val="000000"/>
                <w:kern w:val="0"/>
                <w:lang w:eastAsia="en-GB"/>
              </w:rPr>
              <w:t>-</w:t>
            </w:r>
          </w:p>
        </w:tc>
        <w:tc>
          <w:tcPr>
            <w:tcW w:w="7654" w:type="dxa"/>
            <w:shd w:val="clear" w:color="auto" w:fill="auto"/>
            <w:vAlign w:val="center"/>
            <w:hideMark/>
          </w:tcPr>
          <w:p w14:paraId="44F83706" w14:textId="7B37FCEC" w:rsidR="00E10550" w:rsidRPr="006F1476" w:rsidRDefault="00E10550" w:rsidP="00E10550">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It is not expected that this action will have a significant impact on young people.</w:t>
            </w:r>
          </w:p>
        </w:tc>
      </w:tr>
      <w:tr w:rsidR="00E10550" w:rsidRPr="006F1476" w14:paraId="7E74466E" w14:textId="77777777" w:rsidTr="00E807A9">
        <w:trPr>
          <w:trHeight w:val="2505"/>
        </w:trPr>
        <w:tc>
          <w:tcPr>
            <w:tcW w:w="1129" w:type="dxa"/>
            <w:vMerge/>
            <w:vAlign w:val="center"/>
            <w:hideMark/>
          </w:tcPr>
          <w:p w14:paraId="69BA041B" w14:textId="77777777" w:rsidR="00E10550" w:rsidRPr="006F1476" w:rsidRDefault="00E10550" w:rsidP="00E10550">
            <w:pPr>
              <w:tabs>
                <w:tab w:val="clear" w:pos="284"/>
              </w:tabs>
              <w:spacing w:line="240" w:lineRule="auto"/>
              <w:rPr>
                <w:rFonts w:eastAsia="Times New Roman" w:cs="AECOM Sans"/>
                <w:b/>
                <w:bCs/>
                <w:color w:val="000000"/>
                <w:kern w:val="0"/>
                <w:lang w:eastAsia="en-GB"/>
              </w:rPr>
            </w:pPr>
          </w:p>
        </w:tc>
        <w:tc>
          <w:tcPr>
            <w:tcW w:w="2127" w:type="dxa"/>
            <w:shd w:val="clear" w:color="auto" w:fill="auto"/>
            <w:vAlign w:val="center"/>
            <w:hideMark/>
          </w:tcPr>
          <w:p w14:paraId="203C7FDD" w14:textId="77777777" w:rsidR="00E10550" w:rsidRPr="006F1476" w:rsidRDefault="00E10550" w:rsidP="00EB3524">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Develop an action plan to make it safer to walk, cycle and wheel across and along trunk roads, especially where they pass through towns and villages.</w:t>
            </w:r>
          </w:p>
        </w:tc>
        <w:tc>
          <w:tcPr>
            <w:tcW w:w="708" w:type="dxa"/>
            <w:shd w:val="clear" w:color="000000" w:fill="FFFFFF"/>
            <w:noWrap/>
            <w:vAlign w:val="center"/>
            <w:hideMark/>
          </w:tcPr>
          <w:p w14:paraId="4C02107C" w14:textId="77777777" w:rsidR="00E10550" w:rsidRPr="006F1476" w:rsidRDefault="00E10550" w:rsidP="00EB3524">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CI.7</w:t>
            </w:r>
          </w:p>
        </w:tc>
        <w:tc>
          <w:tcPr>
            <w:tcW w:w="3119" w:type="dxa"/>
            <w:shd w:val="clear" w:color="000000" w:fill="E2EFDA"/>
            <w:noWrap/>
            <w:vAlign w:val="center"/>
            <w:hideMark/>
          </w:tcPr>
          <w:p w14:paraId="063F3EAA" w14:textId="77777777" w:rsidR="00E10550" w:rsidRPr="006F1476" w:rsidRDefault="00E10550" w:rsidP="00E10550">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r w:rsidRPr="006F1476">
              <w:rPr>
                <w:rFonts w:eastAsia="Times New Roman" w:cs="AECOM Sans"/>
                <w:color w:val="000000"/>
                <w:kern w:val="0"/>
                <w:lang w:eastAsia="en-GB"/>
              </w:rPr>
              <w:t xml:space="preserve"> </w:t>
            </w:r>
          </w:p>
        </w:tc>
        <w:tc>
          <w:tcPr>
            <w:tcW w:w="7654" w:type="dxa"/>
            <w:shd w:val="clear" w:color="auto" w:fill="auto"/>
            <w:vAlign w:val="center"/>
            <w:hideMark/>
          </w:tcPr>
          <w:p w14:paraId="4353BC86" w14:textId="42E1024C" w:rsidR="00E10550" w:rsidRPr="006F1476" w:rsidRDefault="00E10550" w:rsidP="00E10550">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Improving facilities for active travel along and over the trunk road network will help create a safer environment for young people to utilise active travel. </w:t>
            </w:r>
            <w:r w:rsidRPr="006F1476">
              <w:rPr>
                <w:rFonts w:eastAsia="Times New Roman" w:cs="AECOM Sans"/>
                <w:color w:val="000000"/>
                <w:kern w:val="0"/>
                <w:lang w:eastAsia="en-GB"/>
              </w:rPr>
              <w:br/>
            </w:r>
            <w:r w:rsidRPr="006F1476">
              <w:rPr>
                <w:rFonts w:eastAsia="Times New Roman" w:cs="AECOM Sans"/>
                <w:color w:val="000000"/>
                <w:kern w:val="0"/>
                <w:lang w:eastAsia="en-GB"/>
              </w:rPr>
              <w:br/>
              <w:t>Children are at greatest risk of being involved in a transport accident with 44% of all pedestrian casualties in 2019 being children, as such improvements to infrastructure to support safety will have positive impact on young people.</w:t>
            </w:r>
          </w:p>
        </w:tc>
      </w:tr>
      <w:tr w:rsidR="00E10550" w:rsidRPr="006F1476" w14:paraId="5055FF29" w14:textId="77777777" w:rsidTr="00E807A9">
        <w:trPr>
          <w:trHeight w:val="3122"/>
        </w:trPr>
        <w:tc>
          <w:tcPr>
            <w:tcW w:w="1129" w:type="dxa"/>
            <w:vMerge/>
            <w:vAlign w:val="center"/>
            <w:hideMark/>
          </w:tcPr>
          <w:p w14:paraId="4DBEDD6D" w14:textId="77777777" w:rsidR="00E10550" w:rsidRPr="006F1476" w:rsidRDefault="00E10550" w:rsidP="00E10550">
            <w:pPr>
              <w:tabs>
                <w:tab w:val="clear" w:pos="284"/>
              </w:tabs>
              <w:spacing w:line="240" w:lineRule="auto"/>
              <w:rPr>
                <w:rFonts w:eastAsia="Times New Roman" w:cs="AECOM Sans"/>
                <w:b/>
                <w:bCs/>
                <w:color w:val="000000"/>
                <w:kern w:val="0"/>
                <w:lang w:eastAsia="en-GB"/>
              </w:rPr>
            </w:pPr>
          </w:p>
        </w:tc>
        <w:tc>
          <w:tcPr>
            <w:tcW w:w="2127" w:type="dxa"/>
            <w:shd w:val="clear" w:color="auto" w:fill="auto"/>
            <w:vAlign w:val="center"/>
            <w:hideMark/>
          </w:tcPr>
          <w:p w14:paraId="2E4174FE" w14:textId="77777777" w:rsidR="00E10550" w:rsidRPr="006F1476" w:rsidRDefault="00E10550" w:rsidP="00EB3524">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Continue to support fast implementation of temporary cycling infrastructure, introducing Experimental Traffic Orders to support road space reallocation and street trials.</w:t>
            </w:r>
          </w:p>
        </w:tc>
        <w:tc>
          <w:tcPr>
            <w:tcW w:w="708" w:type="dxa"/>
            <w:shd w:val="clear" w:color="000000" w:fill="FFFFFF"/>
            <w:noWrap/>
            <w:vAlign w:val="center"/>
            <w:hideMark/>
          </w:tcPr>
          <w:p w14:paraId="2031F850" w14:textId="77777777" w:rsidR="00E10550" w:rsidRPr="006F1476" w:rsidRDefault="00E10550" w:rsidP="00EB3524">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CI.8</w:t>
            </w:r>
          </w:p>
        </w:tc>
        <w:tc>
          <w:tcPr>
            <w:tcW w:w="3119" w:type="dxa"/>
            <w:shd w:val="clear" w:color="auto" w:fill="auto"/>
            <w:noWrap/>
            <w:vAlign w:val="center"/>
            <w:hideMark/>
          </w:tcPr>
          <w:p w14:paraId="380FC5D7" w14:textId="77777777" w:rsidR="00E10550" w:rsidRPr="006F1476" w:rsidRDefault="00E10550" w:rsidP="00E10550">
            <w:pPr>
              <w:tabs>
                <w:tab w:val="clear" w:pos="284"/>
              </w:tabs>
              <w:spacing w:line="240" w:lineRule="auto"/>
              <w:jc w:val="center"/>
              <w:rPr>
                <w:rFonts w:eastAsia="Times New Roman" w:cs="AECOM Sans"/>
                <w:color w:val="000000"/>
                <w:kern w:val="0"/>
                <w:lang w:eastAsia="en-GB"/>
              </w:rPr>
            </w:pPr>
            <w:r w:rsidRPr="006F1476">
              <w:rPr>
                <w:rFonts w:eastAsia="Times New Roman" w:cs="AECOM Sans"/>
                <w:color w:val="000000"/>
                <w:kern w:val="0"/>
                <w:lang w:eastAsia="en-GB"/>
              </w:rPr>
              <w:t>-</w:t>
            </w:r>
          </w:p>
        </w:tc>
        <w:tc>
          <w:tcPr>
            <w:tcW w:w="7654" w:type="dxa"/>
            <w:shd w:val="clear" w:color="auto" w:fill="auto"/>
            <w:vAlign w:val="center"/>
            <w:hideMark/>
          </w:tcPr>
          <w:p w14:paraId="5025AC76" w14:textId="424F2566" w:rsidR="00E10550" w:rsidRPr="006F1476" w:rsidRDefault="00E10550" w:rsidP="00E10550">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It is not expected that this action will have a significant impact on young people.</w:t>
            </w:r>
          </w:p>
        </w:tc>
      </w:tr>
      <w:tr w:rsidR="00E10550" w:rsidRPr="006F1476" w14:paraId="0216027F" w14:textId="77777777" w:rsidTr="00E807A9">
        <w:trPr>
          <w:trHeight w:val="70"/>
        </w:trPr>
        <w:tc>
          <w:tcPr>
            <w:tcW w:w="1129" w:type="dxa"/>
            <w:vMerge/>
            <w:vAlign w:val="center"/>
            <w:hideMark/>
          </w:tcPr>
          <w:p w14:paraId="0E2AAF00" w14:textId="77777777" w:rsidR="00E10550" w:rsidRPr="006F1476" w:rsidRDefault="00E10550" w:rsidP="00E10550">
            <w:pPr>
              <w:tabs>
                <w:tab w:val="clear" w:pos="284"/>
              </w:tabs>
              <w:spacing w:line="240" w:lineRule="auto"/>
              <w:rPr>
                <w:rFonts w:eastAsia="Times New Roman" w:cs="AECOM Sans"/>
                <w:b/>
                <w:bCs/>
                <w:color w:val="000000"/>
                <w:kern w:val="0"/>
                <w:lang w:eastAsia="en-GB"/>
              </w:rPr>
            </w:pPr>
          </w:p>
        </w:tc>
        <w:tc>
          <w:tcPr>
            <w:tcW w:w="2127" w:type="dxa"/>
            <w:shd w:val="clear" w:color="auto" w:fill="auto"/>
            <w:vAlign w:val="center"/>
            <w:hideMark/>
          </w:tcPr>
          <w:p w14:paraId="16884415" w14:textId="77777777" w:rsidR="00E10550" w:rsidRPr="006F1476" w:rsidRDefault="00E10550" w:rsidP="00EB3524">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Enhance permitted development rights for cycling facilities and infrastructure </w:t>
            </w:r>
          </w:p>
        </w:tc>
        <w:tc>
          <w:tcPr>
            <w:tcW w:w="708" w:type="dxa"/>
            <w:shd w:val="clear" w:color="000000" w:fill="FFFFFF"/>
            <w:noWrap/>
            <w:vAlign w:val="center"/>
            <w:hideMark/>
          </w:tcPr>
          <w:p w14:paraId="04A88C22" w14:textId="77777777" w:rsidR="00E10550" w:rsidRPr="006F1476" w:rsidRDefault="00E10550" w:rsidP="00EB3524">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CI.9</w:t>
            </w:r>
          </w:p>
        </w:tc>
        <w:tc>
          <w:tcPr>
            <w:tcW w:w="3119" w:type="dxa"/>
            <w:shd w:val="clear" w:color="auto" w:fill="auto"/>
            <w:noWrap/>
            <w:vAlign w:val="center"/>
            <w:hideMark/>
          </w:tcPr>
          <w:p w14:paraId="5114B829" w14:textId="77777777" w:rsidR="00E10550" w:rsidRPr="006F1476" w:rsidRDefault="00E10550" w:rsidP="00E10550">
            <w:pPr>
              <w:tabs>
                <w:tab w:val="clear" w:pos="284"/>
              </w:tabs>
              <w:spacing w:line="240" w:lineRule="auto"/>
              <w:jc w:val="center"/>
              <w:rPr>
                <w:rFonts w:eastAsia="Times New Roman" w:cs="AECOM Sans"/>
                <w:color w:val="000000"/>
                <w:kern w:val="0"/>
                <w:lang w:eastAsia="en-GB"/>
              </w:rPr>
            </w:pPr>
            <w:r w:rsidRPr="006F1476">
              <w:rPr>
                <w:rFonts w:eastAsia="Times New Roman" w:cs="AECOM Sans"/>
                <w:color w:val="000000"/>
                <w:kern w:val="0"/>
                <w:lang w:eastAsia="en-GB"/>
              </w:rPr>
              <w:t>-</w:t>
            </w:r>
          </w:p>
        </w:tc>
        <w:tc>
          <w:tcPr>
            <w:tcW w:w="7654" w:type="dxa"/>
            <w:shd w:val="clear" w:color="auto" w:fill="auto"/>
            <w:vAlign w:val="center"/>
            <w:hideMark/>
          </w:tcPr>
          <w:p w14:paraId="22E9E57F" w14:textId="4B0E1B82" w:rsidR="00E10550" w:rsidRPr="006F1476" w:rsidRDefault="00E10550" w:rsidP="00E10550">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It is unlikely that this action will have a particular impact on young people. Benefit may be gained if their household is able to install a safe bike storage however overall</w:t>
            </w:r>
            <w:r w:rsidR="00E437BF">
              <w:rPr>
                <w:rFonts w:eastAsia="Times New Roman" w:cs="AECOM Sans"/>
                <w:color w:val="000000"/>
                <w:kern w:val="0"/>
                <w:lang w:eastAsia="en-GB"/>
              </w:rPr>
              <w:t>,</w:t>
            </w:r>
            <w:r w:rsidRPr="006F1476">
              <w:rPr>
                <w:rFonts w:eastAsia="Times New Roman" w:cs="AECOM Sans"/>
                <w:color w:val="000000"/>
                <w:kern w:val="0"/>
                <w:lang w:eastAsia="en-GB"/>
              </w:rPr>
              <w:t xml:space="preserve"> it is expected this action will have a negligible impact.</w:t>
            </w:r>
          </w:p>
        </w:tc>
      </w:tr>
      <w:tr w:rsidR="00E10550" w:rsidRPr="006F1476" w14:paraId="11F70EEE" w14:textId="77777777" w:rsidTr="00E807A9">
        <w:trPr>
          <w:trHeight w:val="1890"/>
        </w:trPr>
        <w:tc>
          <w:tcPr>
            <w:tcW w:w="1129" w:type="dxa"/>
            <w:vMerge/>
            <w:vAlign w:val="center"/>
            <w:hideMark/>
          </w:tcPr>
          <w:p w14:paraId="216A6EF2" w14:textId="77777777" w:rsidR="00E10550" w:rsidRPr="006F1476" w:rsidRDefault="00E10550" w:rsidP="00E10550">
            <w:pPr>
              <w:tabs>
                <w:tab w:val="clear" w:pos="284"/>
              </w:tabs>
              <w:spacing w:line="240" w:lineRule="auto"/>
              <w:rPr>
                <w:rFonts w:eastAsia="Times New Roman" w:cs="AECOM Sans"/>
                <w:b/>
                <w:bCs/>
                <w:color w:val="000000"/>
                <w:kern w:val="0"/>
                <w:lang w:eastAsia="en-GB"/>
              </w:rPr>
            </w:pPr>
          </w:p>
        </w:tc>
        <w:tc>
          <w:tcPr>
            <w:tcW w:w="2127" w:type="dxa"/>
            <w:shd w:val="clear" w:color="auto" w:fill="auto"/>
            <w:vAlign w:val="center"/>
            <w:hideMark/>
          </w:tcPr>
          <w:p w14:paraId="0B2F0539" w14:textId="77777777" w:rsidR="00E10550" w:rsidRPr="006F1476" w:rsidRDefault="00E10550" w:rsidP="00EB3524">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Respond to the needs of local people by expanding the resources needed to support more people to cycle, including appropriate cycle storage for every household.</w:t>
            </w:r>
          </w:p>
        </w:tc>
        <w:tc>
          <w:tcPr>
            <w:tcW w:w="708" w:type="dxa"/>
            <w:shd w:val="clear" w:color="000000" w:fill="FFFFFF"/>
            <w:noWrap/>
            <w:vAlign w:val="center"/>
            <w:hideMark/>
          </w:tcPr>
          <w:p w14:paraId="25E814E1" w14:textId="77777777" w:rsidR="00E10550" w:rsidRPr="006F1476" w:rsidRDefault="00E10550" w:rsidP="00EB3524">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CI.10</w:t>
            </w:r>
          </w:p>
        </w:tc>
        <w:tc>
          <w:tcPr>
            <w:tcW w:w="3119" w:type="dxa"/>
            <w:shd w:val="clear" w:color="auto" w:fill="auto"/>
            <w:noWrap/>
            <w:vAlign w:val="center"/>
            <w:hideMark/>
          </w:tcPr>
          <w:p w14:paraId="5375C5EB" w14:textId="77777777" w:rsidR="00E10550" w:rsidRPr="006F1476" w:rsidRDefault="00E10550" w:rsidP="00E10550">
            <w:pPr>
              <w:tabs>
                <w:tab w:val="clear" w:pos="284"/>
              </w:tabs>
              <w:spacing w:line="240" w:lineRule="auto"/>
              <w:jc w:val="center"/>
              <w:rPr>
                <w:rFonts w:eastAsia="Times New Roman" w:cs="AECOM Sans"/>
                <w:color w:val="000000"/>
                <w:kern w:val="0"/>
                <w:lang w:eastAsia="en-GB"/>
              </w:rPr>
            </w:pPr>
            <w:r w:rsidRPr="006F1476">
              <w:rPr>
                <w:rFonts w:eastAsia="Times New Roman" w:cs="AECOM Sans"/>
                <w:color w:val="000000"/>
                <w:kern w:val="0"/>
                <w:lang w:eastAsia="en-GB"/>
              </w:rPr>
              <w:t>-</w:t>
            </w:r>
          </w:p>
        </w:tc>
        <w:tc>
          <w:tcPr>
            <w:tcW w:w="7654" w:type="dxa"/>
            <w:shd w:val="clear" w:color="auto" w:fill="auto"/>
            <w:vAlign w:val="center"/>
            <w:hideMark/>
          </w:tcPr>
          <w:p w14:paraId="68369B77" w14:textId="26270952" w:rsidR="00E10550" w:rsidRPr="006F1476" w:rsidRDefault="00E10550" w:rsidP="00E10550">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It is unlikely that this action will have a particular impact on young people. Benefit may be gained if their household has access to safe bike storage however overall</w:t>
            </w:r>
            <w:r w:rsidR="00E437BF">
              <w:rPr>
                <w:rFonts w:eastAsia="Times New Roman" w:cs="AECOM Sans"/>
                <w:color w:val="000000"/>
                <w:kern w:val="0"/>
                <w:lang w:eastAsia="en-GB"/>
              </w:rPr>
              <w:t>,</w:t>
            </w:r>
            <w:r w:rsidRPr="006F1476">
              <w:rPr>
                <w:rFonts w:eastAsia="Times New Roman" w:cs="AECOM Sans"/>
                <w:color w:val="000000"/>
                <w:kern w:val="0"/>
                <w:lang w:eastAsia="en-GB"/>
              </w:rPr>
              <w:t xml:space="preserve"> it is expected this action will have a negligible impact.</w:t>
            </w:r>
          </w:p>
        </w:tc>
      </w:tr>
      <w:tr w:rsidR="00E10550" w:rsidRPr="006F1476" w14:paraId="1FF75AD5" w14:textId="77777777" w:rsidTr="00E807A9">
        <w:trPr>
          <w:trHeight w:val="1770"/>
        </w:trPr>
        <w:tc>
          <w:tcPr>
            <w:tcW w:w="1129" w:type="dxa"/>
            <w:vMerge/>
            <w:vAlign w:val="center"/>
            <w:hideMark/>
          </w:tcPr>
          <w:p w14:paraId="4E048D1D" w14:textId="77777777" w:rsidR="00E10550" w:rsidRPr="006F1476" w:rsidRDefault="00E10550" w:rsidP="00E10550">
            <w:pPr>
              <w:tabs>
                <w:tab w:val="clear" w:pos="284"/>
              </w:tabs>
              <w:spacing w:line="240" w:lineRule="auto"/>
              <w:rPr>
                <w:rFonts w:eastAsia="Times New Roman" w:cs="AECOM Sans"/>
                <w:b/>
                <w:bCs/>
                <w:color w:val="000000"/>
                <w:kern w:val="0"/>
                <w:lang w:eastAsia="en-GB"/>
              </w:rPr>
            </w:pPr>
          </w:p>
        </w:tc>
        <w:tc>
          <w:tcPr>
            <w:tcW w:w="2127" w:type="dxa"/>
            <w:shd w:val="clear" w:color="auto" w:fill="auto"/>
            <w:vAlign w:val="center"/>
            <w:hideMark/>
          </w:tcPr>
          <w:p w14:paraId="1FA66468" w14:textId="77777777" w:rsidR="00E10550" w:rsidRPr="006F1476" w:rsidRDefault="00E10550" w:rsidP="00EB3524">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Introduce fast-track powers to acquire land for cycling infrastructure.</w:t>
            </w:r>
          </w:p>
        </w:tc>
        <w:tc>
          <w:tcPr>
            <w:tcW w:w="708" w:type="dxa"/>
            <w:shd w:val="clear" w:color="000000" w:fill="FFFFFF"/>
            <w:noWrap/>
            <w:vAlign w:val="center"/>
            <w:hideMark/>
          </w:tcPr>
          <w:p w14:paraId="4D66BF93" w14:textId="77777777" w:rsidR="00E10550" w:rsidRPr="006F1476" w:rsidRDefault="00E10550" w:rsidP="00EB3524">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CI.11</w:t>
            </w:r>
          </w:p>
        </w:tc>
        <w:tc>
          <w:tcPr>
            <w:tcW w:w="3119" w:type="dxa"/>
            <w:shd w:val="clear" w:color="auto" w:fill="auto"/>
            <w:noWrap/>
            <w:vAlign w:val="center"/>
            <w:hideMark/>
          </w:tcPr>
          <w:p w14:paraId="79D0436A" w14:textId="26793232" w:rsidR="00E10550" w:rsidRPr="006F1476" w:rsidRDefault="00E10550" w:rsidP="00E10550">
            <w:pPr>
              <w:tabs>
                <w:tab w:val="clear" w:pos="284"/>
              </w:tabs>
              <w:spacing w:line="240" w:lineRule="auto"/>
              <w:jc w:val="center"/>
              <w:rPr>
                <w:rFonts w:eastAsia="Times New Roman" w:cs="AECOM Sans"/>
                <w:color w:val="000000"/>
                <w:kern w:val="0"/>
                <w:lang w:eastAsia="en-GB"/>
              </w:rPr>
            </w:pPr>
            <w:r w:rsidRPr="006F1476">
              <w:rPr>
                <w:rFonts w:eastAsia="Times New Roman" w:cs="AECOM Sans"/>
                <w:color w:val="000000"/>
                <w:kern w:val="0"/>
                <w:lang w:eastAsia="en-GB"/>
              </w:rPr>
              <w:t> </w:t>
            </w:r>
            <w:r w:rsidR="001953E4">
              <w:rPr>
                <w:rFonts w:eastAsia="Times New Roman" w:cs="AECOM Sans"/>
                <w:color w:val="000000"/>
                <w:kern w:val="0"/>
                <w:lang w:eastAsia="en-GB"/>
              </w:rPr>
              <w:t>-</w:t>
            </w:r>
          </w:p>
        </w:tc>
        <w:tc>
          <w:tcPr>
            <w:tcW w:w="7654" w:type="dxa"/>
            <w:shd w:val="clear" w:color="auto" w:fill="auto"/>
            <w:noWrap/>
            <w:vAlign w:val="center"/>
            <w:hideMark/>
          </w:tcPr>
          <w:p w14:paraId="45B7319E" w14:textId="24AA8ED7" w:rsidR="00E10550" w:rsidRPr="006F1476" w:rsidRDefault="00483144" w:rsidP="00E10550">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It is not expected that this action will have a significant impact on </w:t>
            </w:r>
            <w:r>
              <w:rPr>
                <w:rFonts w:eastAsia="Times New Roman" w:cs="AECOM Sans"/>
                <w:color w:val="000000"/>
                <w:kern w:val="0"/>
                <w:lang w:eastAsia="en-GB"/>
              </w:rPr>
              <w:t>Child Rights.</w:t>
            </w:r>
          </w:p>
        </w:tc>
      </w:tr>
      <w:tr w:rsidR="00E10550" w:rsidRPr="006F1476" w14:paraId="5FD199E3" w14:textId="77777777" w:rsidTr="00E807A9">
        <w:trPr>
          <w:trHeight w:val="570"/>
        </w:trPr>
        <w:tc>
          <w:tcPr>
            <w:tcW w:w="1129" w:type="dxa"/>
            <w:vMerge/>
            <w:vAlign w:val="center"/>
            <w:hideMark/>
          </w:tcPr>
          <w:p w14:paraId="6F646E73" w14:textId="77777777" w:rsidR="00E10550" w:rsidRPr="006F1476" w:rsidRDefault="00E10550" w:rsidP="00E10550">
            <w:pPr>
              <w:tabs>
                <w:tab w:val="clear" w:pos="284"/>
              </w:tabs>
              <w:spacing w:line="240" w:lineRule="auto"/>
              <w:rPr>
                <w:rFonts w:eastAsia="Times New Roman" w:cs="AECOM Sans"/>
                <w:b/>
                <w:bCs/>
                <w:color w:val="000000"/>
                <w:kern w:val="0"/>
                <w:lang w:eastAsia="en-GB"/>
              </w:rPr>
            </w:pPr>
          </w:p>
        </w:tc>
        <w:tc>
          <w:tcPr>
            <w:tcW w:w="2127" w:type="dxa"/>
            <w:shd w:val="clear" w:color="auto" w:fill="auto"/>
            <w:vAlign w:val="center"/>
            <w:hideMark/>
          </w:tcPr>
          <w:p w14:paraId="7AEE2025" w14:textId="77777777" w:rsidR="00E10550" w:rsidRPr="006F1476" w:rsidRDefault="00E10550" w:rsidP="00EB3524">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Provide ongoing development and governance of design guidance, including mitigation of unintended impacts vulnerable road users and that infrastructure is suitable for adaptive bikes </w:t>
            </w:r>
            <w:proofErr w:type="gramStart"/>
            <w:r w:rsidRPr="006F1476">
              <w:rPr>
                <w:rFonts w:eastAsia="Times New Roman" w:cs="AECOM Sans"/>
                <w:color w:val="000000"/>
                <w:kern w:val="0"/>
                <w:lang w:eastAsia="en-GB"/>
              </w:rPr>
              <w:t>e.g.</w:t>
            </w:r>
            <w:proofErr w:type="gramEnd"/>
            <w:r w:rsidRPr="006F1476">
              <w:rPr>
                <w:rFonts w:eastAsia="Times New Roman" w:cs="AECOM Sans"/>
                <w:color w:val="000000"/>
                <w:kern w:val="0"/>
                <w:lang w:eastAsia="en-GB"/>
              </w:rPr>
              <w:t xml:space="preserve"> pedestrians. </w:t>
            </w:r>
          </w:p>
        </w:tc>
        <w:tc>
          <w:tcPr>
            <w:tcW w:w="708" w:type="dxa"/>
            <w:shd w:val="clear" w:color="000000" w:fill="FFFFFF"/>
            <w:noWrap/>
            <w:vAlign w:val="center"/>
            <w:hideMark/>
          </w:tcPr>
          <w:p w14:paraId="1C541AB6" w14:textId="77777777" w:rsidR="00E10550" w:rsidRPr="006F1476" w:rsidRDefault="00E10550" w:rsidP="00EB3524">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CI.12</w:t>
            </w:r>
          </w:p>
        </w:tc>
        <w:tc>
          <w:tcPr>
            <w:tcW w:w="3119" w:type="dxa"/>
            <w:shd w:val="clear" w:color="auto" w:fill="E2EFDA"/>
            <w:noWrap/>
            <w:vAlign w:val="center"/>
            <w:hideMark/>
          </w:tcPr>
          <w:p w14:paraId="619187EA" w14:textId="1CD52933" w:rsidR="00E10550" w:rsidRPr="006F1476" w:rsidRDefault="00EB3524" w:rsidP="00E10550">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r w:rsidRPr="006F1476">
              <w:rPr>
                <w:rFonts w:eastAsia="Times New Roman" w:cs="AECOM Sans"/>
                <w:color w:val="000000"/>
                <w:kern w:val="0"/>
                <w:lang w:eastAsia="en-GB"/>
              </w:rPr>
              <w:t xml:space="preserve"> </w:t>
            </w:r>
            <w:r w:rsidR="00E10550" w:rsidRPr="006F1476">
              <w:rPr>
                <w:rFonts w:eastAsia="Times New Roman" w:cs="AECOM Sans"/>
                <w:color w:val="000000"/>
                <w:kern w:val="0"/>
                <w:lang w:eastAsia="en-GB"/>
              </w:rPr>
              <w:t> </w:t>
            </w:r>
          </w:p>
        </w:tc>
        <w:tc>
          <w:tcPr>
            <w:tcW w:w="7654" w:type="dxa"/>
            <w:shd w:val="clear" w:color="auto" w:fill="auto"/>
            <w:noWrap/>
            <w:vAlign w:val="center"/>
            <w:hideMark/>
          </w:tcPr>
          <w:p w14:paraId="284CE513" w14:textId="77777777" w:rsidR="00E10550" w:rsidRPr="006F1476" w:rsidRDefault="00EB3524" w:rsidP="00E10550">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Children are at greatest risk of being involved in a transport accident with 44% of all pedestrian casualties in 2019 being children, as such improvements to infrastructure to support safety will have positive impact on young people.</w:t>
            </w:r>
          </w:p>
          <w:p w14:paraId="71078211" w14:textId="77777777" w:rsidR="00EB3524" w:rsidRPr="006F1476" w:rsidRDefault="00EB3524" w:rsidP="00E10550">
            <w:pPr>
              <w:tabs>
                <w:tab w:val="clear" w:pos="284"/>
              </w:tabs>
              <w:spacing w:line="240" w:lineRule="auto"/>
              <w:rPr>
                <w:rFonts w:eastAsia="Times New Roman" w:cs="AECOM Sans"/>
                <w:color w:val="000000"/>
                <w:kern w:val="0"/>
                <w:lang w:eastAsia="en-GB"/>
              </w:rPr>
            </w:pPr>
          </w:p>
          <w:p w14:paraId="27180702" w14:textId="54777BA5" w:rsidR="00EB3524" w:rsidRPr="006F1476" w:rsidRDefault="00EB3524" w:rsidP="00E10550">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Ensuring mitigation measures are in place for vulnerable users including children and young people travelling by active means will contribute to an overall improvement in safety. </w:t>
            </w:r>
          </w:p>
        </w:tc>
      </w:tr>
      <w:tr w:rsidR="00E10550" w:rsidRPr="006F1476" w14:paraId="464AFE99" w14:textId="77777777" w:rsidTr="00E807A9">
        <w:trPr>
          <w:trHeight w:val="1905"/>
        </w:trPr>
        <w:tc>
          <w:tcPr>
            <w:tcW w:w="1129" w:type="dxa"/>
            <w:vMerge/>
            <w:vAlign w:val="center"/>
            <w:hideMark/>
          </w:tcPr>
          <w:p w14:paraId="07098238" w14:textId="77777777" w:rsidR="00E10550" w:rsidRPr="006F1476" w:rsidRDefault="00E10550" w:rsidP="00E10550">
            <w:pPr>
              <w:tabs>
                <w:tab w:val="clear" w:pos="284"/>
              </w:tabs>
              <w:spacing w:line="240" w:lineRule="auto"/>
              <w:rPr>
                <w:rFonts w:eastAsia="Times New Roman" w:cs="AECOM Sans"/>
                <w:b/>
                <w:bCs/>
                <w:color w:val="000000"/>
                <w:kern w:val="0"/>
                <w:lang w:eastAsia="en-GB"/>
              </w:rPr>
            </w:pPr>
          </w:p>
        </w:tc>
        <w:tc>
          <w:tcPr>
            <w:tcW w:w="2127" w:type="dxa"/>
            <w:shd w:val="clear" w:color="auto" w:fill="auto"/>
            <w:vAlign w:val="center"/>
            <w:hideMark/>
          </w:tcPr>
          <w:p w14:paraId="12D54F46" w14:textId="77777777" w:rsidR="00E10550" w:rsidRPr="006F1476" w:rsidRDefault="00E10550" w:rsidP="00EB3524">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Develop a national approach to the creation of quiet road/cycle friendly roads in rural areas with everyday journeys prioritised.</w:t>
            </w:r>
          </w:p>
        </w:tc>
        <w:tc>
          <w:tcPr>
            <w:tcW w:w="708" w:type="dxa"/>
            <w:shd w:val="clear" w:color="000000" w:fill="FFFFFF"/>
            <w:noWrap/>
            <w:vAlign w:val="center"/>
            <w:hideMark/>
          </w:tcPr>
          <w:p w14:paraId="1C4EFB5C" w14:textId="77777777" w:rsidR="00E10550" w:rsidRPr="006F1476" w:rsidRDefault="00E10550" w:rsidP="00EB3524">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CI.13</w:t>
            </w:r>
          </w:p>
        </w:tc>
        <w:tc>
          <w:tcPr>
            <w:tcW w:w="3119" w:type="dxa"/>
            <w:shd w:val="clear" w:color="auto" w:fill="E2EFDA"/>
            <w:noWrap/>
            <w:vAlign w:val="center"/>
            <w:hideMark/>
          </w:tcPr>
          <w:p w14:paraId="1D0DC47A" w14:textId="77777777" w:rsidR="00E10550" w:rsidRPr="006F1476" w:rsidRDefault="00E10550" w:rsidP="00E10550">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r w:rsidRPr="006F1476">
              <w:rPr>
                <w:rFonts w:eastAsia="Times New Roman" w:cs="AECOM Sans"/>
                <w:color w:val="000000"/>
                <w:kern w:val="0"/>
                <w:lang w:eastAsia="en-GB"/>
              </w:rPr>
              <w:t xml:space="preserve"> </w:t>
            </w:r>
          </w:p>
        </w:tc>
        <w:tc>
          <w:tcPr>
            <w:tcW w:w="7654" w:type="dxa"/>
            <w:shd w:val="clear" w:color="auto" w:fill="auto"/>
            <w:vAlign w:val="center"/>
            <w:hideMark/>
          </w:tcPr>
          <w:p w14:paraId="34373DCF" w14:textId="01F117AE" w:rsidR="00E10550" w:rsidRPr="006F1476" w:rsidRDefault="00E10550" w:rsidP="00E10550">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Rural communities can be reliant on the private car to undertake regular journeys as such young people may be reliant on someone driving them for education or socialisation. Creation of quiet route networks may provide younger people with active travel options that will support their independence in reaching wider destinations.</w:t>
            </w:r>
          </w:p>
        </w:tc>
      </w:tr>
      <w:tr w:rsidR="00E10550" w:rsidRPr="006F1476" w14:paraId="10AA5DC4" w14:textId="77777777" w:rsidTr="00E807A9">
        <w:trPr>
          <w:trHeight w:val="1830"/>
        </w:trPr>
        <w:tc>
          <w:tcPr>
            <w:tcW w:w="1129" w:type="dxa"/>
            <w:vMerge/>
            <w:vAlign w:val="center"/>
            <w:hideMark/>
          </w:tcPr>
          <w:p w14:paraId="4616099A" w14:textId="77777777" w:rsidR="00E10550" w:rsidRPr="006F1476" w:rsidRDefault="00E10550" w:rsidP="00E10550">
            <w:pPr>
              <w:tabs>
                <w:tab w:val="clear" w:pos="284"/>
              </w:tabs>
              <w:spacing w:line="240" w:lineRule="auto"/>
              <w:rPr>
                <w:rFonts w:eastAsia="Times New Roman" w:cs="AECOM Sans"/>
                <w:b/>
                <w:bCs/>
                <w:color w:val="000000"/>
                <w:kern w:val="0"/>
                <w:lang w:eastAsia="en-GB"/>
              </w:rPr>
            </w:pPr>
          </w:p>
        </w:tc>
        <w:tc>
          <w:tcPr>
            <w:tcW w:w="2127" w:type="dxa"/>
            <w:shd w:val="clear" w:color="auto" w:fill="auto"/>
            <w:vAlign w:val="center"/>
            <w:hideMark/>
          </w:tcPr>
          <w:p w14:paraId="567B2080" w14:textId="77777777" w:rsidR="00E10550" w:rsidRPr="006F1476" w:rsidRDefault="00E10550" w:rsidP="00EB3524">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Designate the active travel network as a national development.</w:t>
            </w:r>
          </w:p>
        </w:tc>
        <w:tc>
          <w:tcPr>
            <w:tcW w:w="708" w:type="dxa"/>
            <w:shd w:val="clear" w:color="000000" w:fill="FFFFFF"/>
            <w:noWrap/>
            <w:vAlign w:val="center"/>
            <w:hideMark/>
          </w:tcPr>
          <w:p w14:paraId="4C9ABA3F" w14:textId="77777777" w:rsidR="00E10550" w:rsidRPr="006F1476" w:rsidRDefault="00E10550" w:rsidP="00EB3524">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CI.14</w:t>
            </w:r>
          </w:p>
        </w:tc>
        <w:tc>
          <w:tcPr>
            <w:tcW w:w="3119" w:type="dxa"/>
            <w:shd w:val="clear" w:color="auto" w:fill="auto"/>
            <w:noWrap/>
            <w:vAlign w:val="center"/>
            <w:hideMark/>
          </w:tcPr>
          <w:p w14:paraId="66E7E45E" w14:textId="77777777" w:rsidR="00E10550" w:rsidRPr="006F1476" w:rsidRDefault="00E10550" w:rsidP="00E10550">
            <w:pPr>
              <w:tabs>
                <w:tab w:val="clear" w:pos="284"/>
              </w:tabs>
              <w:spacing w:line="240" w:lineRule="auto"/>
              <w:jc w:val="center"/>
              <w:rPr>
                <w:rFonts w:eastAsia="Times New Roman" w:cs="AECOM Sans"/>
                <w:color w:val="000000"/>
                <w:kern w:val="0"/>
                <w:lang w:eastAsia="en-GB"/>
              </w:rPr>
            </w:pPr>
            <w:r w:rsidRPr="006F1476">
              <w:rPr>
                <w:rFonts w:eastAsia="Times New Roman" w:cs="AECOM Sans"/>
                <w:color w:val="000000"/>
                <w:kern w:val="0"/>
                <w:lang w:eastAsia="en-GB"/>
              </w:rPr>
              <w:t>-</w:t>
            </w:r>
          </w:p>
        </w:tc>
        <w:tc>
          <w:tcPr>
            <w:tcW w:w="7654" w:type="dxa"/>
            <w:shd w:val="clear" w:color="auto" w:fill="auto"/>
            <w:vAlign w:val="center"/>
            <w:hideMark/>
          </w:tcPr>
          <w:p w14:paraId="6930D00C" w14:textId="19261374" w:rsidR="00E10550" w:rsidRPr="006F1476" w:rsidRDefault="00E10550" w:rsidP="00E10550">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Action is expected to have a neutral impact on child rights.</w:t>
            </w:r>
          </w:p>
        </w:tc>
      </w:tr>
      <w:tr w:rsidR="00E10550" w:rsidRPr="006F1476" w14:paraId="3159DA60" w14:textId="77777777" w:rsidTr="00E807A9">
        <w:trPr>
          <w:trHeight w:val="712"/>
        </w:trPr>
        <w:tc>
          <w:tcPr>
            <w:tcW w:w="1129" w:type="dxa"/>
            <w:vMerge/>
            <w:vAlign w:val="center"/>
            <w:hideMark/>
          </w:tcPr>
          <w:p w14:paraId="72DBCFEA" w14:textId="77777777" w:rsidR="00E10550" w:rsidRPr="006F1476" w:rsidRDefault="00E10550" w:rsidP="00E10550">
            <w:pPr>
              <w:tabs>
                <w:tab w:val="clear" w:pos="284"/>
              </w:tabs>
              <w:spacing w:line="240" w:lineRule="auto"/>
              <w:rPr>
                <w:rFonts w:eastAsia="Times New Roman" w:cs="AECOM Sans"/>
                <w:b/>
                <w:bCs/>
                <w:color w:val="000000"/>
                <w:kern w:val="0"/>
                <w:lang w:eastAsia="en-GB"/>
              </w:rPr>
            </w:pPr>
          </w:p>
        </w:tc>
        <w:tc>
          <w:tcPr>
            <w:tcW w:w="2127" w:type="dxa"/>
            <w:shd w:val="clear" w:color="auto" w:fill="auto"/>
            <w:vAlign w:val="center"/>
            <w:hideMark/>
          </w:tcPr>
          <w:p w14:paraId="75C4282F" w14:textId="77777777" w:rsidR="00E10550" w:rsidRPr="006F1476" w:rsidRDefault="00E10550" w:rsidP="00EB3524">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Update design and asset management guidance to enable national, consistent principles of infrastructure</w:t>
            </w:r>
          </w:p>
        </w:tc>
        <w:tc>
          <w:tcPr>
            <w:tcW w:w="708" w:type="dxa"/>
            <w:shd w:val="clear" w:color="000000" w:fill="FFFFFF"/>
            <w:noWrap/>
            <w:vAlign w:val="center"/>
            <w:hideMark/>
          </w:tcPr>
          <w:p w14:paraId="01468DBC" w14:textId="77777777" w:rsidR="00E10550" w:rsidRPr="006F1476" w:rsidRDefault="00E10550" w:rsidP="00EB3524">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CI.15</w:t>
            </w:r>
          </w:p>
        </w:tc>
        <w:tc>
          <w:tcPr>
            <w:tcW w:w="3119" w:type="dxa"/>
            <w:shd w:val="clear" w:color="auto" w:fill="auto"/>
            <w:noWrap/>
            <w:vAlign w:val="center"/>
            <w:hideMark/>
          </w:tcPr>
          <w:p w14:paraId="0AB8261D" w14:textId="77777777" w:rsidR="00E10550" w:rsidRPr="006F1476" w:rsidRDefault="00E10550" w:rsidP="00E10550">
            <w:pPr>
              <w:tabs>
                <w:tab w:val="clear" w:pos="284"/>
              </w:tabs>
              <w:spacing w:line="240" w:lineRule="auto"/>
              <w:jc w:val="center"/>
              <w:rPr>
                <w:rFonts w:eastAsia="Times New Roman" w:cs="AECOM Sans"/>
                <w:color w:val="000000"/>
                <w:kern w:val="0"/>
                <w:lang w:eastAsia="en-GB"/>
              </w:rPr>
            </w:pPr>
            <w:r w:rsidRPr="006F1476">
              <w:rPr>
                <w:rFonts w:eastAsia="Times New Roman" w:cs="AECOM Sans"/>
                <w:color w:val="000000"/>
                <w:kern w:val="0"/>
                <w:lang w:eastAsia="en-GB"/>
              </w:rPr>
              <w:t>-</w:t>
            </w:r>
          </w:p>
        </w:tc>
        <w:tc>
          <w:tcPr>
            <w:tcW w:w="7654" w:type="dxa"/>
            <w:shd w:val="clear" w:color="auto" w:fill="auto"/>
            <w:vAlign w:val="center"/>
            <w:hideMark/>
          </w:tcPr>
          <w:p w14:paraId="559ADE95" w14:textId="64C5072F" w:rsidR="00E10550" w:rsidRPr="006F1476" w:rsidRDefault="00E10550" w:rsidP="00E10550">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It is not anticipated that updated guidance will have a particular impact on child rights.</w:t>
            </w:r>
          </w:p>
        </w:tc>
      </w:tr>
      <w:tr w:rsidR="00E10550" w:rsidRPr="006F1476" w14:paraId="794B8A1F" w14:textId="77777777" w:rsidTr="00E807A9">
        <w:trPr>
          <w:trHeight w:val="1562"/>
        </w:trPr>
        <w:tc>
          <w:tcPr>
            <w:tcW w:w="1129" w:type="dxa"/>
            <w:vMerge/>
            <w:vAlign w:val="center"/>
            <w:hideMark/>
          </w:tcPr>
          <w:p w14:paraId="5F1B67BE" w14:textId="77777777" w:rsidR="00E10550" w:rsidRPr="006F1476" w:rsidRDefault="00E10550" w:rsidP="00E10550">
            <w:pPr>
              <w:tabs>
                <w:tab w:val="clear" w:pos="284"/>
              </w:tabs>
              <w:spacing w:line="240" w:lineRule="auto"/>
              <w:rPr>
                <w:rFonts w:eastAsia="Times New Roman" w:cs="AECOM Sans"/>
                <w:b/>
                <w:bCs/>
                <w:color w:val="000000"/>
                <w:kern w:val="0"/>
                <w:lang w:eastAsia="en-GB"/>
              </w:rPr>
            </w:pPr>
          </w:p>
        </w:tc>
        <w:tc>
          <w:tcPr>
            <w:tcW w:w="2127" w:type="dxa"/>
            <w:shd w:val="clear" w:color="auto" w:fill="auto"/>
            <w:vAlign w:val="center"/>
            <w:hideMark/>
          </w:tcPr>
          <w:p w14:paraId="3967E02E" w14:textId="77777777" w:rsidR="00E10550" w:rsidRPr="006F1476" w:rsidRDefault="00E10550" w:rsidP="00EB3524">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Support cycling journeys, to and from public transport hubs as part of a multi-modal journey</w:t>
            </w:r>
          </w:p>
        </w:tc>
        <w:tc>
          <w:tcPr>
            <w:tcW w:w="708" w:type="dxa"/>
            <w:shd w:val="clear" w:color="000000" w:fill="FFFFFF"/>
            <w:noWrap/>
            <w:vAlign w:val="center"/>
            <w:hideMark/>
          </w:tcPr>
          <w:p w14:paraId="61101DB9" w14:textId="77777777" w:rsidR="00E10550" w:rsidRPr="006F1476" w:rsidRDefault="00E10550" w:rsidP="00EB3524">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CI.16</w:t>
            </w:r>
          </w:p>
        </w:tc>
        <w:tc>
          <w:tcPr>
            <w:tcW w:w="3119" w:type="dxa"/>
            <w:shd w:val="clear" w:color="000000" w:fill="E2EFDA"/>
            <w:noWrap/>
            <w:vAlign w:val="center"/>
            <w:hideMark/>
          </w:tcPr>
          <w:p w14:paraId="42513A51" w14:textId="77777777" w:rsidR="00E10550" w:rsidRPr="006F1476" w:rsidRDefault="00E10550" w:rsidP="00E10550">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r w:rsidRPr="006F1476">
              <w:rPr>
                <w:rFonts w:eastAsia="Times New Roman" w:cs="AECOM Sans"/>
                <w:color w:val="000000"/>
                <w:kern w:val="0"/>
                <w:lang w:eastAsia="en-GB"/>
              </w:rPr>
              <w:t xml:space="preserve"> </w:t>
            </w:r>
          </w:p>
        </w:tc>
        <w:tc>
          <w:tcPr>
            <w:tcW w:w="7654" w:type="dxa"/>
            <w:shd w:val="clear" w:color="auto" w:fill="auto"/>
            <w:vAlign w:val="center"/>
            <w:hideMark/>
          </w:tcPr>
          <w:p w14:paraId="413715C9" w14:textId="75B16FD6" w:rsidR="00E10550" w:rsidRPr="006F1476" w:rsidRDefault="00E10550" w:rsidP="00E10550">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Improved support to access </w:t>
            </w:r>
            <w:proofErr w:type="gramStart"/>
            <w:r w:rsidRPr="006F1476">
              <w:rPr>
                <w:rFonts w:eastAsia="Times New Roman" w:cs="AECOM Sans"/>
                <w:color w:val="000000"/>
                <w:kern w:val="0"/>
                <w:lang w:eastAsia="en-GB"/>
              </w:rPr>
              <w:t>low cost</w:t>
            </w:r>
            <w:proofErr w:type="gramEnd"/>
            <w:r w:rsidRPr="006F1476">
              <w:rPr>
                <w:rFonts w:eastAsia="Times New Roman" w:cs="AECOM Sans"/>
                <w:color w:val="000000"/>
                <w:kern w:val="0"/>
                <w:lang w:eastAsia="en-GB"/>
              </w:rPr>
              <w:t xml:space="preserve"> transport options may help young people to reach wider destinations independently.</w:t>
            </w:r>
          </w:p>
        </w:tc>
      </w:tr>
      <w:tr w:rsidR="00E10550" w:rsidRPr="006F1476" w14:paraId="397E2E4B" w14:textId="77777777" w:rsidTr="00E807A9">
        <w:trPr>
          <w:trHeight w:val="990"/>
        </w:trPr>
        <w:tc>
          <w:tcPr>
            <w:tcW w:w="1129" w:type="dxa"/>
            <w:vMerge/>
            <w:vAlign w:val="center"/>
            <w:hideMark/>
          </w:tcPr>
          <w:p w14:paraId="61FEB9C0" w14:textId="77777777" w:rsidR="00E10550" w:rsidRPr="006F1476" w:rsidRDefault="00E10550" w:rsidP="00E10550">
            <w:pPr>
              <w:tabs>
                <w:tab w:val="clear" w:pos="284"/>
              </w:tabs>
              <w:spacing w:line="240" w:lineRule="auto"/>
              <w:rPr>
                <w:rFonts w:eastAsia="Times New Roman" w:cs="AECOM Sans"/>
                <w:b/>
                <w:bCs/>
                <w:color w:val="000000"/>
                <w:kern w:val="0"/>
                <w:lang w:eastAsia="en-GB"/>
              </w:rPr>
            </w:pPr>
          </w:p>
        </w:tc>
        <w:tc>
          <w:tcPr>
            <w:tcW w:w="2127" w:type="dxa"/>
            <w:shd w:val="clear" w:color="auto" w:fill="auto"/>
            <w:vAlign w:val="center"/>
            <w:hideMark/>
          </w:tcPr>
          <w:p w14:paraId="0428E993" w14:textId="77777777" w:rsidR="00E10550" w:rsidRPr="006F1476" w:rsidRDefault="00E10550" w:rsidP="00EB3524">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Promote cargo bikes as the normal choice for local deliveries</w:t>
            </w:r>
          </w:p>
        </w:tc>
        <w:tc>
          <w:tcPr>
            <w:tcW w:w="708" w:type="dxa"/>
            <w:shd w:val="clear" w:color="000000" w:fill="FFFFFF"/>
            <w:noWrap/>
            <w:vAlign w:val="center"/>
            <w:hideMark/>
          </w:tcPr>
          <w:p w14:paraId="30955251" w14:textId="77777777" w:rsidR="00E10550" w:rsidRPr="006F1476" w:rsidRDefault="00E10550" w:rsidP="00EB3524">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CI.17</w:t>
            </w:r>
          </w:p>
        </w:tc>
        <w:tc>
          <w:tcPr>
            <w:tcW w:w="3119" w:type="dxa"/>
            <w:shd w:val="clear" w:color="auto" w:fill="auto"/>
            <w:noWrap/>
            <w:vAlign w:val="center"/>
            <w:hideMark/>
          </w:tcPr>
          <w:p w14:paraId="6B83C3D1" w14:textId="77777777" w:rsidR="00E10550" w:rsidRPr="006F1476" w:rsidRDefault="00E10550" w:rsidP="00E10550">
            <w:pPr>
              <w:tabs>
                <w:tab w:val="clear" w:pos="284"/>
              </w:tabs>
              <w:spacing w:line="240" w:lineRule="auto"/>
              <w:jc w:val="center"/>
              <w:rPr>
                <w:rFonts w:eastAsia="Times New Roman" w:cs="AECOM Sans"/>
                <w:color w:val="000000"/>
                <w:kern w:val="0"/>
                <w:lang w:eastAsia="en-GB"/>
              </w:rPr>
            </w:pPr>
            <w:r w:rsidRPr="006F1476">
              <w:rPr>
                <w:rFonts w:eastAsia="Times New Roman" w:cs="AECOM Sans"/>
                <w:color w:val="000000"/>
                <w:kern w:val="0"/>
                <w:lang w:eastAsia="en-GB"/>
              </w:rPr>
              <w:t>-</w:t>
            </w:r>
          </w:p>
        </w:tc>
        <w:tc>
          <w:tcPr>
            <w:tcW w:w="7654" w:type="dxa"/>
            <w:shd w:val="clear" w:color="auto" w:fill="auto"/>
            <w:vAlign w:val="center"/>
            <w:hideMark/>
          </w:tcPr>
          <w:p w14:paraId="38FC1353" w14:textId="624A11D2" w:rsidR="00E10550" w:rsidRPr="006F1476" w:rsidRDefault="00E10550" w:rsidP="00E10550">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This action is unlikely to have a significant impact on Child Rights. </w:t>
            </w:r>
            <w:r w:rsidRPr="006F1476">
              <w:rPr>
                <w:rFonts w:eastAsia="Times New Roman" w:cs="AECOM Sans"/>
                <w:color w:val="000000"/>
                <w:kern w:val="0"/>
                <w:lang w:eastAsia="en-GB"/>
              </w:rPr>
              <w:br/>
              <w:t>However, discouraging number of people driving to work through reduction in parking provision may reduce the risks of traffic accidents occurring, as children and young people are more likely to be involved in a road traffic accident this group are more likely to affected.</w:t>
            </w:r>
          </w:p>
        </w:tc>
      </w:tr>
      <w:tr w:rsidR="00E10550" w:rsidRPr="006F1476" w14:paraId="5DFF2B7D" w14:textId="77777777" w:rsidTr="00E807A9">
        <w:trPr>
          <w:trHeight w:val="1845"/>
        </w:trPr>
        <w:tc>
          <w:tcPr>
            <w:tcW w:w="1129" w:type="dxa"/>
            <w:vMerge/>
            <w:vAlign w:val="center"/>
            <w:hideMark/>
          </w:tcPr>
          <w:p w14:paraId="38C2D69A" w14:textId="77777777" w:rsidR="00E10550" w:rsidRPr="006F1476" w:rsidRDefault="00E10550" w:rsidP="00E10550">
            <w:pPr>
              <w:tabs>
                <w:tab w:val="clear" w:pos="284"/>
              </w:tabs>
              <w:spacing w:line="240" w:lineRule="auto"/>
              <w:rPr>
                <w:rFonts w:eastAsia="Times New Roman" w:cs="AECOM Sans"/>
                <w:b/>
                <w:bCs/>
                <w:color w:val="000000"/>
                <w:kern w:val="0"/>
                <w:lang w:eastAsia="en-GB"/>
              </w:rPr>
            </w:pPr>
          </w:p>
        </w:tc>
        <w:tc>
          <w:tcPr>
            <w:tcW w:w="2127" w:type="dxa"/>
            <w:shd w:val="clear" w:color="auto" w:fill="auto"/>
            <w:vAlign w:val="center"/>
            <w:hideMark/>
          </w:tcPr>
          <w:p w14:paraId="25AFA63E" w14:textId="77777777" w:rsidR="00E10550" w:rsidRPr="006F1476" w:rsidRDefault="00E10550" w:rsidP="00EB3524">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Support government funded agencies to remove on-site car parking spaces and replace them with cycle parking</w:t>
            </w:r>
          </w:p>
        </w:tc>
        <w:tc>
          <w:tcPr>
            <w:tcW w:w="708" w:type="dxa"/>
            <w:shd w:val="clear" w:color="000000" w:fill="FFFFFF"/>
            <w:noWrap/>
            <w:vAlign w:val="center"/>
            <w:hideMark/>
          </w:tcPr>
          <w:p w14:paraId="5E895943" w14:textId="77777777" w:rsidR="00E10550" w:rsidRPr="006F1476" w:rsidRDefault="00E10550" w:rsidP="00EB3524">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CI.18</w:t>
            </w:r>
          </w:p>
        </w:tc>
        <w:tc>
          <w:tcPr>
            <w:tcW w:w="3119" w:type="dxa"/>
            <w:shd w:val="clear" w:color="auto" w:fill="auto"/>
            <w:noWrap/>
            <w:vAlign w:val="center"/>
            <w:hideMark/>
          </w:tcPr>
          <w:p w14:paraId="563236C8" w14:textId="77777777" w:rsidR="00E10550" w:rsidRPr="006F1476" w:rsidRDefault="00E10550" w:rsidP="00E10550">
            <w:pPr>
              <w:tabs>
                <w:tab w:val="clear" w:pos="284"/>
              </w:tabs>
              <w:spacing w:line="240" w:lineRule="auto"/>
              <w:jc w:val="center"/>
              <w:rPr>
                <w:rFonts w:eastAsia="Times New Roman" w:cs="AECOM Sans"/>
                <w:color w:val="000000"/>
                <w:kern w:val="0"/>
                <w:lang w:eastAsia="en-GB"/>
              </w:rPr>
            </w:pPr>
            <w:r w:rsidRPr="006F1476">
              <w:rPr>
                <w:rFonts w:eastAsia="Times New Roman" w:cs="AECOM Sans"/>
                <w:color w:val="000000"/>
                <w:kern w:val="0"/>
                <w:lang w:eastAsia="en-GB"/>
              </w:rPr>
              <w:t>-</w:t>
            </w:r>
          </w:p>
        </w:tc>
        <w:tc>
          <w:tcPr>
            <w:tcW w:w="7654" w:type="dxa"/>
            <w:shd w:val="clear" w:color="auto" w:fill="auto"/>
            <w:vAlign w:val="center"/>
            <w:hideMark/>
          </w:tcPr>
          <w:p w14:paraId="5F6C6F85" w14:textId="2DDACD6A" w:rsidR="00E10550" w:rsidRPr="006F1476" w:rsidRDefault="00E10550" w:rsidP="00E10550">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Children and young people are more likely to be involved in a road traffic accident therefore a reduction in number of motorised vehicles through the change to cargo bike deliveries may help to reduce the likelihood of incidents occurring.</w:t>
            </w:r>
          </w:p>
        </w:tc>
      </w:tr>
      <w:tr w:rsidR="00E10550" w:rsidRPr="006F1476" w14:paraId="47CDA49B" w14:textId="77777777" w:rsidTr="00E807A9">
        <w:trPr>
          <w:trHeight w:val="2505"/>
        </w:trPr>
        <w:tc>
          <w:tcPr>
            <w:tcW w:w="1129" w:type="dxa"/>
            <w:vMerge/>
            <w:vAlign w:val="center"/>
            <w:hideMark/>
          </w:tcPr>
          <w:p w14:paraId="21344303" w14:textId="77777777" w:rsidR="00E10550" w:rsidRPr="006F1476" w:rsidRDefault="00E10550" w:rsidP="00E10550">
            <w:pPr>
              <w:tabs>
                <w:tab w:val="clear" w:pos="284"/>
              </w:tabs>
              <w:spacing w:line="240" w:lineRule="auto"/>
              <w:rPr>
                <w:rFonts w:eastAsia="Times New Roman" w:cs="AECOM Sans"/>
                <w:b/>
                <w:bCs/>
                <w:color w:val="000000"/>
                <w:kern w:val="0"/>
                <w:lang w:eastAsia="en-GB"/>
              </w:rPr>
            </w:pPr>
          </w:p>
        </w:tc>
        <w:tc>
          <w:tcPr>
            <w:tcW w:w="2127" w:type="dxa"/>
            <w:shd w:val="clear" w:color="auto" w:fill="auto"/>
            <w:vAlign w:val="center"/>
            <w:hideMark/>
          </w:tcPr>
          <w:p w14:paraId="6CFB9371" w14:textId="77777777" w:rsidR="00E10550" w:rsidRPr="006F1476" w:rsidRDefault="00E10550" w:rsidP="00EB3524">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Promote the new Highway Code and implement requirements for cycle training </w:t>
            </w:r>
          </w:p>
        </w:tc>
        <w:tc>
          <w:tcPr>
            <w:tcW w:w="708" w:type="dxa"/>
            <w:shd w:val="clear" w:color="000000" w:fill="FFFFFF"/>
            <w:noWrap/>
            <w:vAlign w:val="center"/>
            <w:hideMark/>
          </w:tcPr>
          <w:p w14:paraId="0A544F97" w14:textId="77777777" w:rsidR="00E10550" w:rsidRPr="006F1476" w:rsidRDefault="00E10550" w:rsidP="00EB3524">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CI.19</w:t>
            </w:r>
          </w:p>
        </w:tc>
        <w:tc>
          <w:tcPr>
            <w:tcW w:w="3119" w:type="dxa"/>
            <w:shd w:val="clear" w:color="000000" w:fill="A9D08E"/>
            <w:noWrap/>
            <w:vAlign w:val="center"/>
            <w:hideMark/>
          </w:tcPr>
          <w:p w14:paraId="5F7DF8F2" w14:textId="77777777" w:rsidR="00E10550" w:rsidRPr="006F1476" w:rsidRDefault="00E10550" w:rsidP="00E10550">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p>
        </w:tc>
        <w:tc>
          <w:tcPr>
            <w:tcW w:w="7654" w:type="dxa"/>
            <w:shd w:val="clear" w:color="auto" w:fill="auto"/>
            <w:vAlign w:val="center"/>
            <w:hideMark/>
          </w:tcPr>
          <w:p w14:paraId="248B99DC" w14:textId="77777777" w:rsidR="00E10550" w:rsidRPr="006F1476" w:rsidRDefault="00E10550" w:rsidP="00E10550">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Road accidents disproportionally affects those in areas of low socio-economic status, with the risk for a child on foot or bike of being involved in a road traffic accident increasing as areas become more deprived. Making Children and young adults at higher risk of injury or death</w:t>
            </w:r>
          </w:p>
          <w:p w14:paraId="7EC43261" w14:textId="458FD346" w:rsidR="00E10550" w:rsidRPr="006F1476" w:rsidRDefault="00BF7BD0" w:rsidP="00E10550">
            <w:pPr>
              <w:tabs>
                <w:tab w:val="clear" w:pos="284"/>
              </w:tabs>
              <w:spacing w:line="240" w:lineRule="auto"/>
              <w:rPr>
                <w:rFonts w:eastAsia="Times New Roman" w:cs="AECOM Sans"/>
                <w:color w:val="000000"/>
                <w:kern w:val="0"/>
                <w:lang w:eastAsia="en-GB"/>
              </w:rPr>
            </w:pPr>
            <w:hyperlink r:id="rId99" w:history="1">
              <w:r w:rsidR="00E10550" w:rsidRPr="006F1476">
                <w:rPr>
                  <w:rStyle w:val="Hyperlink"/>
                  <w:rFonts w:eastAsia="Times New Roman" w:cs="AECOM Sans"/>
                  <w:kern w:val="0"/>
                  <w:lang w:eastAsia="en-GB"/>
                </w:rPr>
                <w:t>https://www.sustrans.org.uk/our-blog/opinion/2019/may/children-s-road-safety-postcode-lottery-in-scotland</w:t>
              </w:r>
            </w:hyperlink>
            <w:r w:rsidR="00E10550" w:rsidRPr="006F1476">
              <w:rPr>
                <w:rFonts w:eastAsia="Times New Roman" w:cs="AECOM Sans"/>
                <w:color w:val="000000"/>
                <w:kern w:val="0"/>
                <w:lang w:eastAsia="en-GB"/>
              </w:rPr>
              <w:t xml:space="preserve"> </w:t>
            </w:r>
          </w:p>
        </w:tc>
      </w:tr>
      <w:tr w:rsidR="00E10550" w:rsidRPr="006F1476" w14:paraId="2CC4029B" w14:textId="77777777" w:rsidTr="00E807A9">
        <w:trPr>
          <w:trHeight w:val="1515"/>
        </w:trPr>
        <w:tc>
          <w:tcPr>
            <w:tcW w:w="1129" w:type="dxa"/>
            <w:vMerge/>
            <w:vAlign w:val="center"/>
            <w:hideMark/>
          </w:tcPr>
          <w:p w14:paraId="3730A168" w14:textId="77777777" w:rsidR="00E10550" w:rsidRPr="006F1476" w:rsidRDefault="00E10550" w:rsidP="00E10550">
            <w:pPr>
              <w:tabs>
                <w:tab w:val="clear" w:pos="284"/>
              </w:tabs>
              <w:spacing w:line="240" w:lineRule="auto"/>
              <w:rPr>
                <w:rFonts w:eastAsia="Times New Roman" w:cs="AECOM Sans"/>
                <w:b/>
                <w:bCs/>
                <w:color w:val="000000"/>
                <w:kern w:val="0"/>
                <w:lang w:eastAsia="en-GB"/>
              </w:rPr>
            </w:pPr>
          </w:p>
        </w:tc>
        <w:tc>
          <w:tcPr>
            <w:tcW w:w="2127" w:type="dxa"/>
            <w:shd w:val="clear" w:color="auto" w:fill="auto"/>
            <w:vAlign w:val="center"/>
            <w:hideMark/>
          </w:tcPr>
          <w:p w14:paraId="5FACD71D" w14:textId="77777777" w:rsidR="00E10550" w:rsidRPr="006F1476" w:rsidRDefault="00E10550" w:rsidP="00EB3524">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Support the various deliverables set out in Scotland’s Road Safety Framework 2030. Delivery Plans under its Active and Sustainable Travel Strategic Action </w:t>
            </w:r>
          </w:p>
        </w:tc>
        <w:tc>
          <w:tcPr>
            <w:tcW w:w="708" w:type="dxa"/>
            <w:shd w:val="clear" w:color="000000" w:fill="FFFFFF"/>
            <w:noWrap/>
            <w:vAlign w:val="center"/>
            <w:hideMark/>
          </w:tcPr>
          <w:p w14:paraId="04C5668E" w14:textId="77777777" w:rsidR="00E10550" w:rsidRPr="006F1476" w:rsidRDefault="00E10550" w:rsidP="00EB3524">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CI.20</w:t>
            </w:r>
          </w:p>
        </w:tc>
        <w:tc>
          <w:tcPr>
            <w:tcW w:w="3119" w:type="dxa"/>
            <w:shd w:val="clear" w:color="000000" w:fill="A9D08E"/>
            <w:noWrap/>
            <w:vAlign w:val="center"/>
            <w:hideMark/>
          </w:tcPr>
          <w:p w14:paraId="23FC0218" w14:textId="77777777" w:rsidR="00E10550" w:rsidRPr="006F1476" w:rsidRDefault="00E10550" w:rsidP="00E10550">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p>
        </w:tc>
        <w:tc>
          <w:tcPr>
            <w:tcW w:w="7654" w:type="dxa"/>
            <w:shd w:val="clear" w:color="auto" w:fill="auto"/>
            <w:vAlign w:val="center"/>
            <w:hideMark/>
          </w:tcPr>
          <w:p w14:paraId="15E92884" w14:textId="2656233F" w:rsidR="00E10550" w:rsidRPr="006F1476" w:rsidRDefault="00E10550" w:rsidP="00E10550">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Road accidents disproportionally affects those in areas of low socio-economic status, with the risk for a child on foot or bike of being involved in a road traffic accident increasing as areas become more deprived, making Children and young adults at higher risk of injury or death. Improvements to road safety will help to support children and young people to travel safely by active travel means. </w:t>
            </w:r>
            <w:r w:rsidRPr="006F1476">
              <w:rPr>
                <w:rFonts w:eastAsia="Times New Roman" w:cs="AECOM Sans"/>
                <w:color w:val="000000"/>
                <w:kern w:val="0"/>
                <w:lang w:eastAsia="en-GB"/>
              </w:rPr>
              <w:br/>
            </w:r>
            <w:hyperlink r:id="rId100" w:history="1">
              <w:r w:rsidRPr="006F1476">
                <w:rPr>
                  <w:rStyle w:val="Hyperlink"/>
                  <w:rFonts w:eastAsia="Times New Roman" w:cs="AECOM Sans"/>
                  <w:kern w:val="0"/>
                  <w:lang w:eastAsia="en-GB"/>
                </w:rPr>
                <w:t>https://www.sustrans.org.uk/our-blog/opinion/2019/may/children-s-road-safety-postcode-lottery-in-scotland</w:t>
              </w:r>
            </w:hyperlink>
            <w:r w:rsidRPr="006F1476">
              <w:rPr>
                <w:rFonts w:eastAsia="Times New Roman" w:cs="AECOM Sans"/>
                <w:color w:val="000000"/>
                <w:kern w:val="0"/>
                <w:lang w:eastAsia="en-GB"/>
              </w:rPr>
              <w:t xml:space="preserve"> </w:t>
            </w:r>
          </w:p>
        </w:tc>
      </w:tr>
      <w:tr w:rsidR="00E10550" w:rsidRPr="006F1476" w14:paraId="7A9B1CB1" w14:textId="77777777" w:rsidTr="001F58AE">
        <w:trPr>
          <w:trHeight w:val="2580"/>
        </w:trPr>
        <w:tc>
          <w:tcPr>
            <w:tcW w:w="1129" w:type="dxa"/>
            <w:vMerge w:val="restart"/>
            <w:shd w:val="clear" w:color="000000" w:fill="D9E1F2"/>
            <w:textDirection w:val="btLr"/>
            <w:vAlign w:val="center"/>
            <w:hideMark/>
          </w:tcPr>
          <w:p w14:paraId="76A4C60D" w14:textId="77777777" w:rsidR="00E10550" w:rsidRPr="006F1476" w:rsidRDefault="00E10550" w:rsidP="00E10550">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lastRenderedPageBreak/>
              <w:t xml:space="preserve">Effective Resourcing </w:t>
            </w:r>
          </w:p>
        </w:tc>
        <w:tc>
          <w:tcPr>
            <w:tcW w:w="2127" w:type="dxa"/>
            <w:shd w:val="clear" w:color="auto" w:fill="auto"/>
            <w:vAlign w:val="center"/>
            <w:hideMark/>
          </w:tcPr>
          <w:p w14:paraId="2A4EE772" w14:textId="77777777" w:rsidR="00E10550" w:rsidRPr="006F1476" w:rsidRDefault="00E10550" w:rsidP="00EB3524">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Provide multi-year long-term funding for infrastructure and behaviour change programmes, include trials for road space reallocation linked to active strategies and active travel network plans.</w:t>
            </w:r>
          </w:p>
        </w:tc>
        <w:tc>
          <w:tcPr>
            <w:tcW w:w="708" w:type="dxa"/>
            <w:shd w:val="clear" w:color="000000" w:fill="FFFFFF"/>
            <w:noWrap/>
            <w:vAlign w:val="center"/>
            <w:hideMark/>
          </w:tcPr>
          <w:p w14:paraId="3011CAAB" w14:textId="77777777" w:rsidR="00E10550" w:rsidRPr="006F1476" w:rsidRDefault="00E10550" w:rsidP="00EB3524">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ER.1</w:t>
            </w:r>
          </w:p>
        </w:tc>
        <w:tc>
          <w:tcPr>
            <w:tcW w:w="3119" w:type="dxa"/>
            <w:shd w:val="clear" w:color="auto" w:fill="E2EFDA"/>
            <w:noWrap/>
            <w:vAlign w:val="center"/>
            <w:hideMark/>
          </w:tcPr>
          <w:p w14:paraId="3598DC30" w14:textId="05DEA372" w:rsidR="00E10550" w:rsidRPr="006F1476" w:rsidRDefault="001F58AE" w:rsidP="00E10550">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p>
        </w:tc>
        <w:tc>
          <w:tcPr>
            <w:tcW w:w="7654" w:type="dxa"/>
            <w:shd w:val="clear" w:color="auto" w:fill="auto"/>
            <w:vAlign w:val="center"/>
            <w:hideMark/>
          </w:tcPr>
          <w:p w14:paraId="314FE098" w14:textId="77777777" w:rsidR="001F58AE" w:rsidRDefault="001F58AE" w:rsidP="00E10550">
            <w:pPr>
              <w:tabs>
                <w:tab w:val="clear" w:pos="284"/>
              </w:tabs>
              <w:spacing w:line="240" w:lineRule="auto"/>
              <w:rPr>
                <w:rFonts w:eastAsia="Times New Roman" w:cs="AECOM Sans"/>
                <w:color w:val="000000"/>
                <w:kern w:val="0"/>
                <w:lang w:eastAsia="en-GB"/>
              </w:rPr>
            </w:pPr>
            <w:r>
              <w:rPr>
                <w:rFonts w:eastAsia="Times New Roman" w:cs="AECOM Sans"/>
                <w:color w:val="000000"/>
                <w:kern w:val="0"/>
                <w:lang w:eastAsia="en-GB"/>
              </w:rPr>
              <w:t xml:space="preserve">Road space reallocation will support a reduction in motor traffic. This can provide positive health impacts for children, who are more vulnerable to the effects of noise and air pollution. </w:t>
            </w:r>
          </w:p>
          <w:p w14:paraId="1239F758" w14:textId="56CEA0AA" w:rsidR="00483144" w:rsidRDefault="001F58AE" w:rsidP="00E10550">
            <w:pPr>
              <w:tabs>
                <w:tab w:val="clear" w:pos="284"/>
              </w:tabs>
              <w:spacing w:line="240" w:lineRule="auto"/>
              <w:rPr>
                <w:rFonts w:eastAsia="Times New Roman" w:cs="AECOM Sans"/>
                <w:color w:val="000000"/>
                <w:kern w:val="0"/>
                <w:lang w:eastAsia="en-GB"/>
              </w:rPr>
            </w:pPr>
            <w:r>
              <w:rPr>
                <w:rFonts w:eastAsia="Times New Roman" w:cs="AECOM Sans"/>
                <w:color w:val="000000"/>
                <w:kern w:val="0"/>
                <w:lang w:eastAsia="en-GB"/>
              </w:rPr>
              <w:t xml:space="preserve">Reducing traffic and reallocating space to active travel facilities will help to improve road safety for children and support the uptake of active travel to reach wider destinations. </w:t>
            </w:r>
          </w:p>
          <w:p w14:paraId="4443DDA7" w14:textId="7F69A43E" w:rsidR="00E437BF" w:rsidRPr="006F1476" w:rsidRDefault="00E437BF" w:rsidP="00E10550">
            <w:pPr>
              <w:tabs>
                <w:tab w:val="clear" w:pos="284"/>
              </w:tabs>
              <w:spacing w:line="240" w:lineRule="auto"/>
              <w:rPr>
                <w:rFonts w:eastAsia="Times New Roman" w:cs="AECOM Sans"/>
                <w:color w:val="000000"/>
                <w:kern w:val="0"/>
                <w:lang w:eastAsia="en-GB"/>
              </w:rPr>
            </w:pPr>
            <w:hyperlink r:id="rId101" w:history="1">
              <w:r w:rsidRPr="006C14DF">
                <w:rPr>
                  <w:rStyle w:val="Hyperlink"/>
                  <w:rFonts w:eastAsia="Times New Roman" w:cs="AECOM Sans"/>
                  <w:kern w:val="0"/>
                  <w:lang w:eastAsia="en-GB"/>
                </w:rPr>
                <w:t>https://publichealthscotland.scot/media/12261/road-space-reallocation-in-scotland-a-health-impact-assessment.pdf</w:t>
              </w:r>
            </w:hyperlink>
            <w:r>
              <w:rPr>
                <w:rFonts w:eastAsia="Times New Roman" w:cs="AECOM Sans"/>
                <w:color w:val="000000"/>
                <w:kern w:val="0"/>
                <w:lang w:eastAsia="en-GB"/>
              </w:rPr>
              <w:t xml:space="preserve"> </w:t>
            </w:r>
          </w:p>
        </w:tc>
      </w:tr>
      <w:tr w:rsidR="00E10550" w:rsidRPr="006F1476" w14:paraId="3129621F" w14:textId="77777777" w:rsidTr="00E807A9">
        <w:trPr>
          <w:trHeight w:val="1380"/>
        </w:trPr>
        <w:tc>
          <w:tcPr>
            <w:tcW w:w="1129" w:type="dxa"/>
            <w:vMerge/>
            <w:vAlign w:val="center"/>
            <w:hideMark/>
          </w:tcPr>
          <w:p w14:paraId="2BA8A804" w14:textId="77777777" w:rsidR="00E10550" w:rsidRPr="006F1476" w:rsidRDefault="00E10550" w:rsidP="00E10550">
            <w:pPr>
              <w:tabs>
                <w:tab w:val="clear" w:pos="284"/>
              </w:tabs>
              <w:spacing w:line="240" w:lineRule="auto"/>
              <w:rPr>
                <w:rFonts w:eastAsia="Times New Roman" w:cs="AECOM Sans"/>
                <w:b/>
                <w:bCs/>
                <w:color w:val="000000"/>
                <w:kern w:val="0"/>
                <w:lang w:eastAsia="en-GB"/>
              </w:rPr>
            </w:pPr>
          </w:p>
        </w:tc>
        <w:tc>
          <w:tcPr>
            <w:tcW w:w="2127" w:type="dxa"/>
            <w:shd w:val="clear" w:color="auto" w:fill="auto"/>
            <w:vAlign w:val="center"/>
            <w:hideMark/>
          </w:tcPr>
          <w:p w14:paraId="004262B8" w14:textId="77777777" w:rsidR="00E10550" w:rsidRPr="006F1476" w:rsidRDefault="00E10550" w:rsidP="00EB3524">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Provide appropriate level of resource to support local authorities to develop and deliver active travel </w:t>
            </w:r>
            <w:proofErr w:type="gramStart"/>
            <w:r w:rsidRPr="006F1476">
              <w:rPr>
                <w:rFonts w:eastAsia="Times New Roman" w:cs="AECOM Sans"/>
                <w:color w:val="000000"/>
                <w:kern w:val="0"/>
                <w:lang w:eastAsia="en-GB"/>
              </w:rPr>
              <w:t>strategies  ensuring</w:t>
            </w:r>
            <w:proofErr w:type="gramEnd"/>
            <w:r w:rsidRPr="006F1476">
              <w:rPr>
                <w:rFonts w:eastAsia="Times New Roman" w:cs="AECOM Sans"/>
                <w:color w:val="000000"/>
                <w:kern w:val="0"/>
                <w:lang w:eastAsia="en-GB"/>
              </w:rPr>
              <w:t xml:space="preserve"> that cycling for transport is prioritised appropriately.</w:t>
            </w:r>
          </w:p>
        </w:tc>
        <w:tc>
          <w:tcPr>
            <w:tcW w:w="708" w:type="dxa"/>
            <w:shd w:val="clear" w:color="000000" w:fill="FFFFFF"/>
            <w:noWrap/>
            <w:vAlign w:val="center"/>
            <w:hideMark/>
          </w:tcPr>
          <w:p w14:paraId="0DD1E857" w14:textId="77777777" w:rsidR="00E10550" w:rsidRPr="006F1476" w:rsidRDefault="00E10550" w:rsidP="00EB3524">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ER.2</w:t>
            </w:r>
          </w:p>
        </w:tc>
        <w:tc>
          <w:tcPr>
            <w:tcW w:w="3119" w:type="dxa"/>
            <w:shd w:val="clear" w:color="auto" w:fill="auto"/>
            <w:noWrap/>
            <w:vAlign w:val="center"/>
            <w:hideMark/>
          </w:tcPr>
          <w:p w14:paraId="48CB0DA0" w14:textId="77777777" w:rsidR="00E10550" w:rsidRPr="006F1476" w:rsidRDefault="00E10550" w:rsidP="00E10550">
            <w:pPr>
              <w:tabs>
                <w:tab w:val="clear" w:pos="284"/>
              </w:tabs>
              <w:spacing w:line="240" w:lineRule="auto"/>
              <w:jc w:val="center"/>
              <w:rPr>
                <w:rFonts w:eastAsia="Times New Roman" w:cs="AECOM Sans"/>
                <w:color w:val="000000"/>
                <w:kern w:val="0"/>
                <w:lang w:eastAsia="en-GB"/>
              </w:rPr>
            </w:pPr>
            <w:r w:rsidRPr="006F1476">
              <w:rPr>
                <w:rFonts w:eastAsia="Times New Roman" w:cs="AECOM Sans"/>
                <w:color w:val="000000"/>
                <w:kern w:val="0"/>
                <w:lang w:eastAsia="en-GB"/>
              </w:rPr>
              <w:t>-</w:t>
            </w:r>
          </w:p>
        </w:tc>
        <w:tc>
          <w:tcPr>
            <w:tcW w:w="7654" w:type="dxa"/>
            <w:shd w:val="clear" w:color="auto" w:fill="auto"/>
            <w:vAlign w:val="center"/>
            <w:hideMark/>
          </w:tcPr>
          <w:p w14:paraId="30D687ED" w14:textId="1250AE02" w:rsidR="00E10550" w:rsidRPr="006F1476" w:rsidRDefault="00E10550" w:rsidP="00E10550">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Action is unlikely to have a significant impact on Child Rights</w:t>
            </w:r>
            <w:r w:rsidR="00F64C24" w:rsidRPr="006F1476">
              <w:rPr>
                <w:rFonts w:eastAsia="Times New Roman" w:cs="AECOM Sans"/>
                <w:color w:val="000000"/>
                <w:kern w:val="0"/>
                <w:lang w:eastAsia="en-GB"/>
              </w:rPr>
              <w:t>.</w:t>
            </w:r>
          </w:p>
        </w:tc>
      </w:tr>
      <w:tr w:rsidR="00E10550" w:rsidRPr="006F1476" w14:paraId="2270F9A1" w14:textId="77777777" w:rsidTr="00E807A9">
        <w:trPr>
          <w:trHeight w:val="2505"/>
        </w:trPr>
        <w:tc>
          <w:tcPr>
            <w:tcW w:w="1129" w:type="dxa"/>
            <w:vMerge/>
            <w:vAlign w:val="center"/>
            <w:hideMark/>
          </w:tcPr>
          <w:p w14:paraId="1BA5FCA1" w14:textId="77777777" w:rsidR="00E10550" w:rsidRPr="006F1476" w:rsidRDefault="00E10550" w:rsidP="00E10550">
            <w:pPr>
              <w:tabs>
                <w:tab w:val="clear" w:pos="284"/>
              </w:tabs>
              <w:spacing w:line="240" w:lineRule="auto"/>
              <w:rPr>
                <w:rFonts w:eastAsia="Times New Roman" w:cs="AECOM Sans"/>
                <w:b/>
                <w:bCs/>
                <w:color w:val="000000"/>
                <w:kern w:val="0"/>
                <w:lang w:eastAsia="en-GB"/>
              </w:rPr>
            </w:pPr>
          </w:p>
        </w:tc>
        <w:tc>
          <w:tcPr>
            <w:tcW w:w="2127" w:type="dxa"/>
            <w:shd w:val="clear" w:color="auto" w:fill="auto"/>
            <w:vAlign w:val="center"/>
            <w:hideMark/>
          </w:tcPr>
          <w:p w14:paraId="49D97D43" w14:textId="77777777" w:rsidR="00E10550" w:rsidRPr="006F1476" w:rsidRDefault="00E10550" w:rsidP="00EB3524">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Work with manufacturers, social </w:t>
            </w:r>
            <w:proofErr w:type="gramStart"/>
            <w:r w:rsidRPr="006F1476">
              <w:rPr>
                <w:rFonts w:eastAsia="Times New Roman" w:cs="AECOM Sans"/>
                <w:color w:val="000000"/>
                <w:kern w:val="0"/>
                <w:lang w:eastAsia="en-GB"/>
              </w:rPr>
              <w:t>enterprises</w:t>
            </w:r>
            <w:proofErr w:type="gramEnd"/>
            <w:r w:rsidRPr="006F1476">
              <w:rPr>
                <w:rFonts w:eastAsia="Times New Roman" w:cs="AECOM Sans"/>
                <w:color w:val="000000"/>
                <w:kern w:val="0"/>
                <w:lang w:eastAsia="en-GB"/>
              </w:rPr>
              <w:t xml:space="preserve"> and industry vocational partners to increase cycle and cycle parts production in Scotland, including e-bikes and e-cargo bikes and with Scottish businesses to grow the bike </w:t>
            </w:r>
            <w:r w:rsidRPr="006F1476">
              <w:rPr>
                <w:rFonts w:eastAsia="Times New Roman" w:cs="AECOM Sans"/>
                <w:color w:val="000000"/>
                <w:kern w:val="0"/>
                <w:lang w:eastAsia="en-GB"/>
              </w:rPr>
              <w:lastRenderedPageBreak/>
              <w:t xml:space="preserve">refurbishment industry especially through support for bike recycling and re-use enterprises.  </w:t>
            </w:r>
          </w:p>
        </w:tc>
        <w:tc>
          <w:tcPr>
            <w:tcW w:w="708" w:type="dxa"/>
            <w:shd w:val="clear" w:color="000000" w:fill="FFFFFF"/>
            <w:noWrap/>
            <w:vAlign w:val="center"/>
            <w:hideMark/>
          </w:tcPr>
          <w:p w14:paraId="37A745D6" w14:textId="77777777" w:rsidR="00E10550" w:rsidRPr="006F1476" w:rsidRDefault="00E10550" w:rsidP="00EB3524">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lastRenderedPageBreak/>
              <w:t>ER.3</w:t>
            </w:r>
          </w:p>
        </w:tc>
        <w:tc>
          <w:tcPr>
            <w:tcW w:w="3119" w:type="dxa"/>
            <w:shd w:val="clear" w:color="auto" w:fill="auto"/>
            <w:noWrap/>
            <w:vAlign w:val="center"/>
            <w:hideMark/>
          </w:tcPr>
          <w:p w14:paraId="272EFC0F" w14:textId="77777777" w:rsidR="00E10550" w:rsidRPr="006F1476" w:rsidRDefault="00E10550" w:rsidP="00E10550">
            <w:pPr>
              <w:tabs>
                <w:tab w:val="clear" w:pos="284"/>
              </w:tabs>
              <w:spacing w:line="240" w:lineRule="auto"/>
              <w:jc w:val="center"/>
              <w:rPr>
                <w:rFonts w:eastAsia="Times New Roman" w:cs="AECOM Sans"/>
                <w:color w:val="000000"/>
                <w:kern w:val="0"/>
                <w:lang w:eastAsia="en-GB"/>
              </w:rPr>
            </w:pPr>
            <w:r w:rsidRPr="006F1476">
              <w:rPr>
                <w:rFonts w:eastAsia="Times New Roman" w:cs="AECOM Sans"/>
                <w:color w:val="000000"/>
                <w:kern w:val="0"/>
                <w:lang w:eastAsia="en-GB"/>
              </w:rPr>
              <w:t>-</w:t>
            </w:r>
          </w:p>
        </w:tc>
        <w:tc>
          <w:tcPr>
            <w:tcW w:w="7654" w:type="dxa"/>
            <w:shd w:val="clear" w:color="auto" w:fill="auto"/>
            <w:vAlign w:val="center"/>
            <w:hideMark/>
          </w:tcPr>
          <w:p w14:paraId="508892B5" w14:textId="3D6415E8" w:rsidR="00E10550" w:rsidRPr="006F1476" w:rsidRDefault="00E10550" w:rsidP="00E10550">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Action is unlikely to have a significant impact on Child Rights</w:t>
            </w:r>
            <w:r w:rsidR="00F64C24" w:rsidRPr="006F1476">
              <w:rPr>
                <w:rFonts w:eastAsia="Times New Roman" w:cs="AECOM Sans"/>
                <w:color w:val="000000"/>
                <w:kern w:val="0"/>
                <w:lang w:eastAsia="en-GB"/>
              </w:rPr>
              <w:t>.</w:t>
            </w:r>
          </w:p>
        </w:tc>
      </w:tr>
      <w:tr w:rsidR="00E10550" w:rsidRPr="006F1476" w14:paraId="67F80D8B" w14:textId="77777777" w:rsidTr="00E807A9">
        <w:trPr>
          <w:trHeight w:val="2838"/>
        </w:trPr>
        <w:tc>
          <w:tcPr>
            <w:tcW w:w="1129" w:type="dxa"/>
            <w:vMerge w:val="restart"/>
            <w:shd w:val="clear" w:color="000000" w:fill="D9E1F2"/>
            <w:textDirection w:val="btLr"/>
            <w:vAlign w:val="center"/>
            <w:hideMark/>
          </w:tcPr>
          <w:p w14:paraId="63256117" w14:textId="77777777" w:rsidR="00E10550" w:rsidRPr="006F1476" w:rsidRDefault="00E10550" w:rsidP="00E10550">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Fair Access</w:t>
            </w:r>
          </w:p>
        </w:tc>
        <w:tc>
          <w:tcPr>
            <w:tcW w:w="2127" w:type="dxa"/>
            <w:shd w:val="clear" w:color="auto" w:fill="auto"/>
            <w:vAlign w:val="center"/>
            <w:hideMark/>
          </w:tcPr>
          <w:p w14:paraId="2C0A93C3" w14:textId="77777777" w:rsidR="00E10550" w:rsidRPr="006F1476" w:rsidRDefault="00E10550" w:rsidP="00EB3524">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Expand access to bikes, including adaptive bikes. </w:t>
            </w:r>
          </w:p>
        </w:tc>
        <w:tc>
          <w:tcPr>
            <w:tcW w:w="708" w:type="dxa"/>
            <w:shd w:val="clear" w:color="000000" w:fill="FFFFFF"/>
            <w:noWrap/>
            <w:vAlign w:val="center"/>
            <w:hideMark/>
          </w:tcPr>
          <w:p w14:paraId="2CD3629A" w14:textId="77777777" w:rsidR="00E10550" w:rsidRPr="006F1476" w:rsidRDefault="00E10550" w:rsidP="00EB3524">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FA.1</w:t>
            </w:r>
          </w:p>
        </w:tc>
        <w:tc>
          <w:tcPr>
            <w:tcW w:w="3119" w:type="dxa"/>
            <w:shd w:val="clear" w:color="000000" w:fill="E2EFDA"/>
            <w:noWrap/>
            <w:vAlign w:val="center"/>
            <w:hideMark/>
          </w:tcPr>
          <w:p w14:paraId="447A81B7" w14:textId="77777777" w:rsidR="00E10550" w:rsidRPr="006F1476" w:rsidRDefault="00E10550" w:rsidP="00E10550">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r w:rsidRPr="006F1476">
              <w:rPr>
                <w:rFonts w:eastAsia="Times New Roman" w:cs="AECOM Sans"/>
                <w:color w:val="000000"/>
                <w:kern w:val="0"/>
                <w:lang w:eastAsia="en-GB"/>
              </w:rPr>
              <w:t xml:space="preserve"> </w:t>
            </w:r>
          </w:p>
        </w:tc>
        <w:tc>
          <w:tcPr>
            <w:tcW w:w="7654" w:type="dxa"/>
            <w:shd w:val="clear" w:color="auto" w:fill="auto"/>
            <w:vAlign w:val="center"/>
            <w:hideMark/>
          </w:tcPr>
          <w:p w14:paraId="2ACF262B" w14:textId="1DA4917A" w:rsidR="00E10550" w:rsidRPr="006F1476" w:rsidRDefault="00E10550" w:rsidP="00E10550">
            <w:pPr>
              <w:tabs>
                <w:tab w:val="clear" w:pos="284"/>
              </w:tabs>
              <w:spacing w:line="240" w:lineRule="auto"/>
              <w:rPr>
                <w:rFonts w:eastAsia="Times New Roman" w:cs="AECOM Sans"/>
                <w:kern w:val="0"/>
                <w:lang w:eastAsia="en-GB"/>
              </w:rPr>
            </w:pPr>
            <w:r w:rsidRPr="006F1476">
              <w:rPr>
                <w:rFonts w:eastAsia="Times New Roman" w:cs="AECOM Sans"/>
                <w:kern w:val="0"/>
                <w:lang w:eastAsia="en-GB"/>
              </w:rPr>
              <w:t>Improved access to bikes for young people may help provide them with greater opportunities, according to the Cycling Scotland Monitoring 2021 Report 75.6% of households have no access to bikes for private use, young people included in this as such improvements to access will help to support transport across all age groups.</w:t>
            </w:r>
          </w:p>
        </w:tc>
      </w:tr>
      <w:tr w:rsidR="00E10550" w:rsidRPr="006F1476" w14:paraId="266E761A" w14:textId="77777777" w:rsidTr="00E807A9">
        <w:trPr>
          <w:trHeight w:val="70"/>
        </w:trPr>
        <w:tc>
          <w:tcPr>
            <w:tcW w:w="1129" w:type="dxa"/>
            <w:vMerge/>
            <w:vAlign w:val="center"/>
            <w:hideMark/>
          </w:tcPr>
          <w:p w14:paraId="322C8A1A" w14:textId="77777777" w:rsidR="00E10550" w:rsidRPr="006F1476" w:rsidRDefault="00E10550" w:rsidP="00E10550">
            <w:pPr>
              <w:tabs>
                <w:tab w:val="clear" w:pos="284"/>
              </w:tabs>
              <w:spacing w:line="240" w:lineRule="auto"/>
              <w:rPr>
                <w:rFonts w:eastAsia="Times New Roman" w:cs="AECOM Sans"/>
                <w:b/>
                <w:bCs/>
                <w:color w:val="000000"/>
                <w:kern w:val="0"/>
                <w:lang w:eastAsia="en-GB"/>
              </w:rPr>
            </w:pPr>
          </w:p>
        </w:tc>
        <w:tc>
          <w:tcPr>
            <w:tcW w:w="2127" w:type="dxa"/>
            <w:shd w:val="clear" w:color="auto" w:fill="auto"/>
            <w:vAlign w:val="center"/>
            <w:hideMark/>
          </w:tcPr>
          <w:p w14:paraId="71BAE3E7" w14:textId="77777777" w:rsidR="00E10550" w:rsidRPr="006F1476" w:rsidRDefault="00E10550" w:rsidP="00EB3524">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Review funding criteria to ensure that fair access is appropriately weighted and improving accessibility is given an appropriate level of priority. </w:t>
            </w:r>
          </w:p>
        </w:tc>
        <w:tc>
          <w:tcPr>
            <w:tcW w:w="708" w:type="dxa"/>
            <w:shd w:val="clear" w:color="000000" w:fill="FFFFFF"/>
            <w:noWrap/>
            <w:vAlign w:val="center"/>
            <w:hideMark/>
          </w:tcPr>
          <w:p w14:paraId="29C61AAB" w14:textId="77777777" w:rsidR="00E10550" w:rsidRPr="006F1476" w:rsidRDefault="00E10550" w:rsidP="00EB3524">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FA.2</w:t>
            </w:r>
          </w:p>
        </w:tc>
        <w:tc>
          <w:tcPr>
            <w:tcW w:w="3119" w:type="dxa"/>
            <w:shd w:val="clear" w:color="000000" w:fill="E2EFDA"/>
            <w:noWrap/>
            <w:vAlign w:val="center"/>
            <w:hideMark/>
          </w:tcPr>
          <w:p w14:paraId="2FF9CE71" w14:textId="77777777" w:rsidR="00E10550" w:rsidRPr="006F1476" w:rsidRDefault="00E10550" w:rsidP="00E10550">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r w:rsidRPr="006F1476">
              <w:rPr>
                <w:rFonts w:eastAsia="Times New Roman" w:cs="AECOM Sans"/>
                <w:color w:val="000000"/>
                <w:kern w:val="0"/>
                <w:lang w:eastAsia="en-GB"/>
              </w:rPr>
              <w:t xml:space="preserve"> </w:t>
            </w:r>
          </w:p>
        </w:tc>
        <w:tc>
          <w:tcPr>
            <w:tcW w:w="7654" w:type="dxa"/>
            <w:shd w:val="clear" w:color="auto" w:fill="auto"/>
            <w:vAlign w:val="center"/>
            <w:hideMark/>
          </w:tcPr>
          <w:p w14:paraId="1D7180FF" w14:textId="4D6DC139" w:rsidR="00E10550" w:rsidRPr="006F1476" w:rsidRDefault="00E10550" w:rsidP="00E10550">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Young people from deprived areas are more likely to be involved in traffic injuries. Increased modal shift will contribute to a safer environment.</w:t>
            </w:r>
          </w:p>
        </w:tc>
      </w:tr>
      <w:tr w:rsidR="00E10550" w:rsidRPr="006F1476" w14:paraId="50285DFE" w14:textId="77777777" w:rsidTr="00E807A9">
        <w:trPr>
          <w:trHeight w:val="2055"/>
        </w:trPr>
        <w:tc>
          <w:tcPr>
            <w:tcW w:w="1129" w:type="dxa"/>
            <w:vMerge/>
            <w:vAlign w:val="center"/>
            <w:hideMark/>
          </w:tcPr>
          <w:p w14:paraId="76B59783" w14:textId="77777777" w:rsidR="00E10550" w:rsidRPr="006F1476" w:rsidRDefault="00E10550" w:rsidP="00E10550">
            <w:pPr>
              <w:tabs>
                <w:tab w:val="clear" w:pos="284"/>
              </w:tabs>
              <w:spacing w:line="240" w:lineRule="auto"/>
              <w:rPr>
                <w:rFonts w:eastAsia="Times New Roman" w:cs="AECOM Sans"/>
                <w:b/>
                <w:bCs/>
                <w:color w:val="000000"/>
                <w:kern w:val="0"/>
                <w:lang w:eastAsia="en-GB"/>
              </w:rPr>
            </w:pPr>
          </w:p>
        </w:tc>
        <w:tc>
          <w:tcPr>
            <w:tcW w:w="2127" w:type="dxa"/>
            <w:shd w:val="clear" w:color="auto" w:fill="auto"/>
            <w:vAlign w:val="center"/>
            <w:hideMark/>
          </w:tcPr>
          <w:p w14:paraId="2F827527" w14:textId="77777777" w:rsidR="00E10550" w:rsidRPr="006F1476" w:rsidRDefault="00E10550" w:rsidP="00EB3524">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Improve quality and level of service of carriage of bikes on trains and require rural &amp; island bus services to carry cycles, wherever possible</w:t>
            </w:r>
          </w:p>
        </w:tc>
        <w:tc>
          <w:tcPr>
            <w:tcW w:w="708" w:type="dxa"/>
            <w:shd w:val="clear" w:color="000000" w:fill="FFFFFF"/>
            <w:noWrap/>
            <w:vAlign w:val="center"/>
            <w:hideMark/>
          </w:tcPr>
          <w:p w14:paraId="3AD516AF" w14:textId="77777777" w:rsidR="00E10550" w:rsidRPr="006F1476" w:rsidRDefault="00E10550" w:rsidP="00EB3524">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FA.3</w:t>
            </w:r>
          </w:p>
        </w:tc>
        <w:tc>
          <w:tcPr>
            <w:tcW w:w="3119" w:type="dxa"/>
            <w:shd w:val="clear" w:color="000000" w:fill="A9D08E"/>
            <w:noWrap/>
            <w:vAlign w:val="center"/>
            <w:hideMark/>
          </w:tcPr>
          <w:p w14:paraId="1BD41649" w14:textId="77777777" w:rsidR="00E10550" w:rsidRPr="006F1476" w:rsidRDefault="00E10550" w:rsidP="00E10550">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p>
        </w:tc>
        <w:tc>
          <w:tcPr>
            <w:tcW w:w="7654" w:type="dxa"/>
            <w:shd w:val="clear" w:color="auto" w:fill="auto"/>
            <w:vAlign w:val="center"/>
            <w:hideMark/>
          </w:tcPr>
          <w:p w14:paraId="3267B8C6" w14:textId="1C4A7624" w:rsidR="00E10550" w:rsidRPr="006F1476" w:rsidRDefault="00E10550" w:rsidP="00E10550">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An increase in carrying bikes on trains and bikes will help support multi-modal journeys and may support reaching wider opportunities for those reliant on </w:t>
            </w:r>
            <w:r w:rsidR="001F58AE" w:rsidRPr="006F1476">
              <w:rPr>
                <w:rFonts w:eastAsia="Times New Roman" w:cs="AECOM Sans"/>
                <w:color w:val="000000"/>
                <w:kern w:val="0"/>
                <w:lang w:eastAsia="en-GB"/>
              </w:rPr>
              <w:t>low-cost</w:t>
            </w:r>
            <w:r w:rsidRPr="006F1476">
              <w:rPr>
                <w:rFonts w:eastAsia="Times New Roman" w:cs="AECOM Sans"/>
                <w:color w:val="000000"/>
                <w:kern w:val="0"/>
                <w:lang w:eastAsia="en-GB"/>
              </w:rPr>
              <w:t xml:space="preserve"> transport. Action helps ensures young people from rural and island </w:t>
            </w:r>
            <w:r w:rsidR="00EB3524" w:rsidRPr="006F1476">
              <w:rPr>
                <w:rFonts w:eastAsia="Times New Roman" w:cs="AECOM Sans"/>
                <w:color w:val="000000"/>
                <w:kern w:val="0"/>
                <w:lang w:eastAsia="en-GB"/>
              </w:rPr>
              <w:t>communities</w:t>
            </w:r>
            <w:r w:rsidRPr="006F1476">
              <w:rPr>
                <w:rFonts w:eastAsia="Times New Roman" w:cs="AECOM Sans"/>
                <w:color w:val="000000"/>
                <w:kern w:val="0"/>
                <w:lang w:eastAsia="en-GB"/>
              </w:rPr>
              <w:t xml:space="preserve"> have same opportunities through active travel and public transport connections.</w:t>
            </w:r>
          </w:p>
        </w:tc>
      </w:tr>
      <w:tr w:rsidR="00E10550" w:rsidRPr="006F1476" w14:paraId="709140C3" w14:textId="77777777" w:rsidTr="00E807A9">
        <w:trPr>
          <w:trHeight w:val="2505"/>
        </w:trPr>
        <w:tc>
          <w:tcPr>
            <w:tcW w:w="1129" w:type="dxa"/>
            <w:vMerge/>
            <w:vAlign w:val="center"/>
            <w:hideMark/>
          </w:tcPr>
          <w:p w14:paraId="37AABFDA" w14:textId="77777777" w:rsidR="00E10550" w:rsidRPr="006F1476" w:rsidRDefault="00E10550" w:rsidP="00E10550">
            <w:pPr>
              <w:tabs>
                <w:tab w:val="clear" w:pos="284"/>
              </w:tabs>
              <w:spacing w:line="240" w:lineRule="auto"/>
              <w:rPr>
                <w:rFonts w:eastAsia="Times New Roman" w:cs="AECOM Sans"/>
                <w:b/>
                <w:bCs/>
                <w:color w:val="000000"/>
                <w:kern w:val="0"/>
                <w:lang w:eastAsia="en-GB"/>
              </w:rPr>
            </w:pPr>
          </w:p>
        </w:tc>
        <w:tc>
          <w:tcPr>
            <w:tcW w:w="2127" w:type="dxa"/>
            <w:shd w:val="clear" w:color="auto" w:fill="auto"/>
            <w:vAlign w:val="center"/>
            <w:hideMark/>
          </w:tcPr>
          <w:p w14:paraId="2C8EDB39" w14:textId="77777777" w:rsidR="00E10550" w:rsidRPr="006F1476" w:rsidRDefault="00E10550" w:rsidP="00EB3524">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Implement safe cycle routes to public transport interchanges and increase the provision of </w:t>
            </w:r>
            <w:proofErr w:type="gramStart"/>
            <w:r w:rsidRPr="006F1476">
              <w:rPr>
                <w:rFonts w:eastAsia="Times New Roman" w:cs="AECOM Sans"/>
                <w:color w:val="000000"/>
                <w:kern w:val="0"/>
                <w:lang w:eastAsia="en-GB"/>
              </w:rPr>
              <w:t>high quality</w:t>
            </w:r>
            <w:proofErr w:type="gramEnd"/>
            <w:r w:rsidRPr="006F1476">
              <w:rPr>
                <w:rFonts w:eastAsia="Times New Roman" w:cs="AECOM Sans"/>
                <w:color w:val="000000"/>
                <w:kern w:val="0"/>
                <w:lang w:eastAsia="en-GB"/>
              </w:rPr>
              <w:t xml:space="preserve"> bike storage. </w:t>
            </w:r>
          </w:p>
        </w:tc>
        <w:tc>
          <w:tcPr>
            <w:tcW w:w="708" w:type="dxa"/>
            <w:shd w:val="clear" w:color="000000" w:fill="FFFFFF"/>
            <w:noWrap/>
            <w:vAlign w:val="center"/>
            <w:hideMark/>
          </w:tcPr>
          <w:p w14:paraId="7F7CE90D" w14:textId="77777777" w:rsidR="00E10550" w:rsidRPr="006F1476" w:rsidRDefault="00E10550" w:rsidP="00EB3524">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FA.4</w:t>
            </w:r>
          </w:p>
        </w:tc>
        <w:tc>
          <w:tcPr>
            <w:tcW w:w="3119" w:type="dxa"/>
            <w:shd w:val="clear" w:color="000000" w:fill="A9D08E"/>
            <w:noWrap/>
            <w:vAlign w:val="center"/>
            <w:hideMark/>
          </w:tcPr>
          <w:p w14:paraId="7605A5A2" w14:textId="77777777" w:rsidR="00E10550" w:rsidRPr="006F1476" w:rsidRDefault="00E10550" w:rsidP="00E10550">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p>
        </w:tc>
        <w:tc>
          <w:tcPr>
            <w:tcW w:w="7654" w:type="dxa"/>
            <w:shd w:val="clear" w:color="auto" w:fill="auto"/>
            <w:vAlign w:val="center"/>
            <w:hideMark/>
          </w:tcPr>
          <w:p w14:paraId="51B03941" w14:textId="069A81A0" w:rsidR="00E10550" w:rsidRPr="006F1476" w:rsidRDefault="00E10550" w:rsidP="00E10550">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Young people from deprived areas are more likely to be involved in traffic accidents as such the introduction of safe cycle routes will help improve this and encourage the uptake of active travel. Routes to public transport interchanges will also support young people in reaching wider destinations independently.</w:t>
            </w:r>
          </w:p>
        </w:tc>
      </w:tr>
      <w:tr w:rsidR="00E10550" w:rsidRPr="006F1476" w14:paraId="6D053629" w14:textId="77777777" w:rsidTr="00E807A9">
        <w:trPr>
          <w:trHeight w:val="2980"/>
        </w:trPr>
        <w:tc>
          <w:tcPr>
            <w:tcW w:w="1129" w:type="dxa"/>
            <w:vMerge w:val="restart"/>
            <w:shd w:val="clear" w:color="000000" w:fill="D9E1F2"/>
            <w:textDirection w:val="btLr"/>
            <w:vAlign w:val="center"/>
            <w:hideMark/>
          </w:tcPr>
          <w:p w14:paraId="0F6E63FE" w14:textId="77777777" w:rsidR="00E10550" w:rsidRPr="006F1476" w:rsidRDefault="00E10550" w:rsidP="00E10550">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lastRenderedPageBreak/>
              <w:t>Training and Education</w:t>
            </w:r>
          </w:p>
        </w:tc>
        <w:tc>
          <w:tcPr>
            <w:tcW w:w="2127" w:type="dxa"/>
            <w:shd w:val="clear" w:color="auto" w:fill="auto"/>
            <w:vAlign w:val="center"/>
            <w:hideMark/>
          </w:tcPr>
          <w:p w14:paraId="18FEB129" w14:textId="77777777" w:rsidR="00E10550" w:rsidRPr="006F1476" w:rsidRDefault="00E10550" w:rsidP="00EB3524">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Provide a comprehensive cycle training offer for all life stages, including learning to ride in pre-school, learning to ride on-road through school </w:t>
            </w:r>
            <w:proofErr w:type="spellStart"/>
            <w:r w:rsidRPr="006F1476">
              <w:rPr>
                <w:rFonts w:eastAsia="Times New Roman" w:cs="AECOM Sans"/>
                <w:color w:val="000000"/>
                <w:kern w:val="0"/>
                <w:lang w:eastAsia="en-GB"/>
              </w:rPr>
              <w:t>bikeability</w:t>
            </w:r>
            <w:proofErr w:type="spellEnd"/>
            <w:r w:rsidRPr="006F1476">
              <w:rPr>
                <w:rFonts w:eastAsia="Times New Roman" w:cs="AECOM Sans"/>
                <w:color w:val="000000"/>
                <w:kern w:val="0"/>
                <w:lang w:eastAsia="en-GB"/>
              </w:rPr>
              <w:t xml:space="preserve"> training, and for adults of all ages, including cycle awareness </w:t>
            </w:r>
            <w:proofErr w:type="gramStart"/>
            <w:r w:rsidRPr="006F1476">
              <w:rPr>
                <w:rFonts w:eastAsia="Times New Roman" w:cs="AECOM Sans"/>
                <w:color w:val="000000"/>
                <w:kern w:val="0"/>
                <w:lang w:eastAsia="en-GB"/>
              </w:rPr>
              <w:t>training..</w:t>
            </w:r>
            <w:proofErr w:type="gramEnd"/>
          </w:p>
        </w:tc>
        <w:tc>
          <w:tcPr>
            <w:tcW w:w="708" w:type="dxa"/>
            <w:shd w:val="clear" w:color="000000" w:fill="FFFFFF"/>
            <w:noWrap/>
            <w:vAlign w:val="center"/>
            <w:hideMark/>
          </w:tcPr>
          <w:p w14:paraId="7DDF39F9" w14:textId="77777777" w:rsidR="00E10550" w:rsidRPr="006F1476" w:rsidRDefault="00E10550" w:rsidP="00EB3524">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TE.1</w:t>
            </w:r>
          </w:p>
        </w:tc>
        <w:tc>
          <w:tcPr>
            <w:tcW w:w="3119" w:type="dxa"/>
            <w:shd w:val="clear" w:color="000000" w:fill="E2EFDA"/>
            <w:noWrap/>
            <w:vAlign w:val="center"/>
            <w:hideMark/>
          </w:tcPr>
          <w:p w14:paraId="77BFFB9E" w14:textId="77777777" w:rsidR="00E10550" w:rsidRPr="006F1476" w:rsidRDefault="00E10550" w:rsidP="00E10550">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r w:rsidRPr="006F1476">
              <w:rPr>
                <w:rFonts w:eastAsia="Times New Roman" w:cs="AECOM Sans"/>
                <w:color w:val="000000"/>
                <w:kern w:val="0"/>
                <w:lang w:eastAsia="en-GB"/>
              </w:rPr>
              <w:t xml:space="preserve"> </w:t>
            </w:r>
          </w:p>
        </w:tc>
        <w:tc>
          <w:tcPr>
            <w:tcW w:w="7654" w:type="dxa"/>
            <w:shd w:val="clear" w:color="auto" w:fill="auto"/>
            <w:vAlign w:val="center"/>
            <w:hideMark/>
          </w:tcPr>
          <w:p w14:paraId="1B24C779" w14:textId="706B8966" w:rsidR="00E10550" w:rsidRPr="006F1476" w:rsidRDefault="00E10550" w:rsidP="00E10550">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Ensuring that all young people </w:t>
            </w:r>
            <w:proofErr w:type="gramStart"/>
            <w:r w:rsidRPr="006F1476">
              <w:rPr>
                <w:rFonts w:eastAsia="Times New Roman" w:cs="AECOM Sans"/>
                <w:color w:val="000000"/>
                <w:kern w:val="0"/>
                <w:lang w:eastAsia="en-GB"/>
              </w:rPr>
              <w:t>have the ability to</w:t>
            </w:r>
            <w:proofErr w:type="gramEnd"/>
            <w:r w:rsidRPr="006F1476">
              <w:rPr>
                <w:rFonts w:eastAsia="Times New Roman" w:cs="AECOM Sans"/>
                <w:color w:val="000000"/>
                <w:kern w:val="0"/>
                <w:lang w:eastAsia="en-GB"/>
              </w:rPr>
              <w:t xml:space="preserve"> ride a bike will help to support active travel modes from a young age and may provide greater opportunities</w:t>
            </w:r>
          </w:p>
        </w:tc>
      </w:tr>
      <w:tr w:rsidR="00E10550" w:rsidRPr="006F1476" w14:paraId="3BDF9C44" w14:textId="77777777" w:rsidTr="00E807A9">
        <w:trPr>
          <w:trHeight w:val="3330"/>
        </w:trPr>
        <w:tc>
          <w:tcPr>
            <w:tcW w:w="1129" w:type="dxa"/>
            <w:vMerge/>
            <w:vAlign w:val="center"/>
            <w:hideMark/>
          </w:tcPr>
          <w:p w14:paraId="7BFBAE7D" w14:textId="77777777" w:rsidR="00E10550" w:rsidRPr="006F1476" w:rsidRDefault="00E10550" w:rsidP="00E10550">
            <w:pPr>
              <w:tabs>
                <w:tab w:val="clear" w:pos="284"/>
              </w:tabs>
              <w:spacing w:line="240" w:lineRule="auto"/>
              <w:rPr>
                <w:rFonts w:eastAsia="Times New Roman" w:cs="AECOM Sans"/>
                <w:b/>
                <w:bCs/>
                <w:color w:val="000000"/>
                <w:kern w:val="0"/>
                <w:lang w:eastAsia="en-GB"/>
              </w:rPr>
            </w:pPr>
          </w:p>
        </w:tc>
        <w:tc>
          <w:tcPr>
            <w:tcW w:w="2127" w:type="dxa"/>
            <w:shd w:val="clear" w:color="auto" w:fill="auto"/>
            <w:vAlign w:val="center"/>
            <w:hideMark/>
          </w:tcPr>
          <w:p w14:paraId="0161EB53" w14:textId="77777777" w:rsidR="00E10550" w:rsidRPr="006F1476" w:rsidRDefault="00E10550" w:rsidP="00EB3524">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Provide a free bike to all children of school age who cannot afford one</w:t>
            </w:r>
          </w:p>
        </w:tc>
        <w:tc>
          <w:tcPr>
            <w:tcW w:w="708" w:type="dxa"/>
            <w:shd w:val="clear" w:color="000000" w:fill="FFFFFF"/>
            <w:noWrap/>
            <w:vAlign w:val="center"/>
            <w:hideMark/>
          </w:tcPr>
          <w:p w14:paraId="248D70A6" w14:textId="77777777" w:rsidR="00E10550" w:rsidRPr="006F1476" w:rsidRDefault="00E10550" w:rsidP="00EB3524">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TE.2</w:t>
            </w:r>
          </w:p>
        </w:tc>
        <w:tc>
          <w:tcPr>
            <w:tcW w:w="3119" w:type="dxa"/>
            <w:shd w:val="clear" w:color="000000" w:fill="A9D08E"/>
            <w:noWrap/>
            <w:vAlign w:val="center"/>
            <w:hideMark/>
          </w:tcPr>
          <w:p w14:paraId="61274B33" w14:textId="77777777" w:rsidR="00E10550" w:rsidRPr="006F1476" w:rsidRDefault="00E10550" w:rsidP="00E10550">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p>
        </w:tc>
        <w:tc>
          <w:tcPr>
            <w:tcW w:w="7654" w:type="dxa"/>
            <w:shd w:val="clear" w:color="auto" w:fill="auto"/>
            <w:vAlign w:val="center"/>
            <w:hideMark/>
          </w:tcPr>
          <w:p w14:paraId="3B7CC007" w14:textId="34512C82" w:rsidR="00E10550" w:rsidRPr="006F1476" w:rsidRDefault="00E10550" w:rsidP="00E10550">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One of the main reasons for not cycling is not having access to a bike, in Scotland only 34.4% of households have access to a bike for private use (Cycling Scotland Monitoring Report 2020). In relation to this although </w:t>
            </w:r>
            <w:proofErr w:type="gramStart"/>
            <w:r w:rsidRPr="006F1476">
              <w:rPr>
                <w:rFonts w:eastAsia="Times New Roman" w:cs="AECOM Sans"/>
                <w:color w:val="000000"/>
                <w:kern w:val="0"/>
                <w:lang w:eastAsia="en-GB"/>
              </w:rPr>
              <w:t>the majority of</w:t>
            </w:r>
            <w:proofErr w:type="gramEnd"/>
            <w:r w:rsidRPr="006F1476">
              <w:rPr>
                <w:rFonts w:eastAsia="Times New Roman" w:cs="AECOM Sans"/>
                <w:color w:val="000000"/>
                <w:kern w:val="0"/>
                <w:lang w:eastAsia="en-GB"/>
              </w:rPr>
              <w:t xml:space="preserve"> pupils travel actively to school only 3.8% cycled, this likely is partly related to overall bicycle access. </w:t>
            </w:r>
            <w:r w:rsidRPr="006F1476">
              <w:rPr>
                <w:rFonts w:eastAsia="Times New Roman" w:cs="AECOM Sans"/>
                <w:color w:val="000000"/>
                <w:kern w:val="0"/>
                <w:lang w:eastAsia="en-GB"/>
              </w:rPr>
              <w:br/>
            </w:r>
            <w:r w:rsidRPr="006F1476">
              <w:rPr>
                <w:rFonts w:eastAsia="Times New Roman" w:cs="AECOM Sans"/>
                <w:color w:val="000000"/>
                <w:kern w:val="0"/>
                <w:lang w:eastAsia="en-GB"/>
              </w:rPr>
              <w:br/>
              <w:t>Ensuring that all school children have access to a bike helps to support equal opportunities to all children and will support young people to travel indepen</w:t>
            </w:r>
            <w:r w:rsidR="00EB3524" w:rsidRPr="006F1476">
              <w:rPr>
                <w:rFonts w:eastAsia="Times New Roman" w:cs="AECOM Sans"/>
                <w:color w:val="000000"/>
                <w:kern w:val="0"/>
                <w:lang w:eastAsia="en-GB"/>
              </w:rPr>
              <w:t>den</w:t>
            </w:r>
            <w:r w:rsidRPr="006F1476">
              <w:rPr>
                <w:rFonts w:eastAsia="Times New Roman" w:cs="AECOM Sans"/>
                <w:color w:val="000000"/>
                <w:kern w:val="0"/>
                <w:lang w:eastAsia="en-GB"/>
              </w:rPr>
              <w:t>tly to reach wider opportunities and be socially inclusive.</w:t>
            </w:r>
          </w:p>
        </w:tc>
      </w:tr>
      <w:tr w:rsidR="00E10550" w:rsidRPr="006F1476" w14:paraId="5CD292F6" w14:textId="77777777" w:rsidTr="00E807A9">
        <w:trPr>
          <w:trHeight w:val="2310"/>
        </w:trPr>
        <w:tc>
          <w:tcPr>
            <w:tcW w:w="1129" w:type="dxa"/>
            <w:vMerge/>
            <w:vAlign w:val="center"/>
            <w:hideMark/>
          </w:tcPr>
          <w:p w14:paraId="0C7AC0BC" w14:textId="77777777" w:rsidR="00E10550" w:rsidRPr="006F1476" w:rsidRDefault="00E10550" w:rsidP="00E10550">
            <w:pPr>
              <w:tabs>
                <w:tab w:val="clear" w:pos="284"/>
              </w:tabs>
              <w:spacing w:line="240" w:lineRule="auto"/>
              <w:rPr>
                <w:rFonts w:eastAsia="Times New Roman" w:cs="AECOM Sans"/>
                <w:b/>
                <w:bCs/>
                <w:color w:val="000000"/>
                <w:kern w:val="0"/>
                <w:lang w:eastAsia="en-GB"/>
              </w:rPr>
            </w:pPr>
          </w:p>
        </w:tc>
        <w:tc>
          <w:tcPr>
            <w:tcW w:w="2127" w:type="dxa"/>
            <w:shd w:val="clear" w:color="auto" w:fill="auto"/>
            <w:vAlign w:val="center"/>
            <w:hideMark/>
          </w:tcPr>
          <w:p w14:paraId="5C40B294" w14:textId="77777777" w:rsidR="00E10550" w:rsidRPr="006F1476" w:rsidRDefault="00E10550" w:rsidP="00EB3524">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Support communities to introduce Play Streets, enabling roads to be closed to allow for small events and sports and introduce legislation to enable Auto Number Plate Recognition for the closure of school streets</w:t>
            </w:r>
          </w:p>
        </w:tc>
        <w:tc>
          <w:tcPr>
            <w:tcW w:w="708" w:type="dxa"/>
            <w:shd w:val="clear" w:color="000000" w:fill="FFFFFF"/>
            <w:noWrap/>
            <w:vAlign w:val="center"/>
            <w:hideMark/>
          </w:tcPr>
          <w:p w14:paraId="390FC024" w14:textId="77777777" w:rsidR="00E10550" w:rsidRPr="006F1476" w:rsidRDefault="00E10550" w:rsidP="00EB3524">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TE.3</w:t>
            </w:r>
          </w:p>
        </w:tc>
        <w:tc>
          <w:tcPr>
            <w:tcW w:w="3119" w:type="dxa"/>
            <w:shd w:val="clear" w:color="000000" w:fill="E2EFDA"/>
            <w:noWrap/>
            <w:vAlign w:val="center"/>
            <w:hideMark/>
          </w:tcPr>
          <w:p w14:paraId="2C4AFFE5" w14:textId="77777777" w:rsidR="00E10550" w:rsidRPr="006F1476" w:rsidRDefault="00E10550" w:rsidP="00E10550">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r w:rsidRPr="006F1476">
              <w:rPr>
                <w:rFonts w:eastAsia="Times New Roman" w:cs="AECOM Sans"/>
                <w:color w:val="000000"/>
                <w:kern w:val="0"/>
                <w:lang w:eastAsia="en-GB"/>
              </w:rPr>
              <w:t xml:space="preserve"> </w:t>
            </w:r>
          </w:p>
        </w:tc>
        <w:tc>
          <w:tcPr>
            <w:tcW w:w="7654" w:type="dxa"/>
            <w:shd w:val="clear" w:color="auto" w:fill="auto"/>
            <w:vAlign w:val="center"/>
            <w:hideMark/>
          </w:tcPr>
          <w:p w14:paraId="5447AD5C" w14:textId="061773B1" w:rsidR="00E10550" w:rsidRPr="006F1476" w:rsidRDefault="00E10550" w:rsidP="00E10550">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Introduction of play street and school streets will help to improve the safety of local areas for children. As </w:t>
            </w:r>
            <w:proofErr w:type="gramStart"/>
            <w:r w:rsidRPr="006F1476">
              <w:rPr>
                <w:rFonts w:eastAsia="Times New Roman" w:cs="AECOM Sans"/>
                <w:color w:val="000000"/>
                <w:kern w:val="0"/>
                <w:lang w:eastAsia="en-GB"/>
              </w:rPr>
              <w:t>the majority of</w:t>
            </w:r>
            <w:proofErr w:type="gramEnd"/>
            <w:r w:rsidRPr="006F1476">
              <w:rPr>
                <w:rFonts w:eastAsia="Times New Roman" w:cs="AECOM Sans"/>
                <w:color w:val="000000"/>
                <w:kern w:val="0"/>
                <w:lang w:eastAsia="en-GB"/>
              </w:rPr>
              <w:t xml:space="preserve"> pedestrian traffic accidents involve young people introduction of measures to improve safety will benefit this group.</w:t>
            </w:r>
          </w:p>
        </w:tc>
      </w:tr>
      <w:tr w:rsidR="00E10550" w:rsidRPr="006F1476" w14:paraId="61B60996" w14:textId="77777777" w:rsidTr="00E807A9">
        <w:trPr>
          <w:trHeight w:val="1005"/>
        </w:trPr>
        <w:tc>
          <w:tcPr>
            <w:tcW w:w="1129" w:type="dxa"/>
            <w:vMerge/>
            <w:vAlign w:val="center"/>
            <w:hideMark/>
          </w:tcPr>
          <w:p w14:paraId="155CE0D4" w14:textId="77777777" w:rsidR="00E10550" w:rsidRPr="006F1476" w:rsidRDefault="00E10550" w:rsidP="00E10550">
            <w:pPr>
              <w:tabs>
                <w:tab w:val="clear" w:pos="284"/>
              </w:tabs>
              <w:spacing w:line="240" w:lineRule="auto"/>
              <w:rPr>
                <w:rFonts w:eastAsia="Times New Roman" w:cs="AECOM Sans"/>
                <w:b/>
                <w:bCs/>
                <w:color w:val="000000"/>
                <w:kern w:val="0"/>
                <w:lang w:eastAsia="en-GB"/>
              </w:rPr>
            </w:pPr>
          </w:p>
        </w:tc>
        <w:tc>
          <w:tcPr>
            <w:tcW w:w="2127" w:type="dxa"/>
            <w:shd w:val="clear" w:color="auto" w:fill="auto"/>
            <w:vAlign w:val="center"/>
            <w:hideMark/>
          </w:tcPr>
          <w:p w14:paraId="2729E95A" w14:textId="77777777" w:rsidR="00E10550" w:rsidRPr="006F1476" w:rsidRDefault="00E10550" w:rsidP="00EB3524">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Use the Cycling World Championships to inspire people, especially young people to cycle.</w:t>
            </w:r>
          </w:p>
        </w:tc>
        <w:tc>
          <w:tcPr>
            <w:tcW w:w="708" w:type="dxa"/>
            <w:shd w:val="clear" w:color="000000" w:fill="FFFFFF"/>
            <w:noWrap/>
            <w:vAlign w:val="center"/>
            <w:hideMark/>
          </w:tcPr>
          <w:p w14:paraId="0DE9EE5A" w14:textId="77777777" w:rsidR="00E10550" w:rsidRPr="006F1476" w:rsidRDefault="00E10550" w:rsidP="00EB3524">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TE.4</w:t>
            </w:r>
          </w:p>
        </w:tc>
        <w:tc>
          <w:tcPr>
            <w:tcW w:w="3119" w:type="dxa"/>
            <w:shd w:val="clear" w:color="auto" w:fill="auto"/>
            <w:noWrap/>
            <w:vAlign w:val="center"/>
            <w:hideMark/>
          </w:tcPr>
          <w:p w14:paraId="62699F33" w14:textId="77777777" w:rsidR="00E10550" w:rsidRPr="006F1476" w:rsidRDefault="00E10550" w:rsidP="00E10550">
            <w:pPr>
              <w:tabs>
                <w:tab w:val="clear" w:pos="284"/>
              </w:tabs>
              <w:spacing w:line="240" w:lineRule="auto"/>
              <w:jc w:val="center"/>
              <w:rPr>
                <w:rFonts w:eastAsia="Times New Roman" w:cs="AECOM Sans"/>
                <w:color w:val="000000"/>
                <w:kern w:val="0"/>
                <w:lang w:eastAsia="en-GB"/>
              </w:rPr>
            </w:pPr>
            <w:r w:rsidRPr="006F1476">
              <w:rPr>
                <w:rFonts w:eastAsia="Times New Roman" w:cs="AECOM Sans"/>
                <w:color w:val="000000"/>
                <w:kern w:val="0"/>
                <w:lang w:eastAsia="en-GB"/>
              </w:rPr>
              <w:t>?</w:t>
            </w:r>
          </w:p>
        </w:tc>
        <w:tc>
          <w:tcPr>
            <w:tcW w:w="7654" w:type="dxa"/>
            <w:shd w:val="clear" w:color="auto" w:fill="auto"/>
            <w:vAlign w:val="center"/>
            <w:hideMark/>
          </w:tcPr>
          <w:p w14:paraId="090D63B0" w14:textId="3E307AE6" w:rsidR="00E10550" w:rsidRPr="006F1476" w:rsidRDefault="00E10550" w:rsidP="00E10550">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Action aimed at encouraging young people to take up cycling, which may provide them with wider opportunities</w:t>
            </w:r>
            <w:r w:rsidR="00E03707" w:rsidRPr="006F1476">
              <w:rPr>
                <w:rFonts w:eastAsia="Times New Roman" w:cs="AECOM Sans"/>
                <w:color w:val="000000"/>
                <w:kern w:val="0"/>
                <w:lang w:eastAsia="en-GB"/>
              </w:rPr>
              <w:t>.</w:t>
            </w:r>
          </w:p>
        </w:tc>
      </w:tr>
      <w:tr w:rsidR="00E10550" w:rsidRPr="006F1476" w14:paraId="363DEAE6" w14:textId="77777777" w:rsidTr="00E807A9">
        <w:trPr>
          <w:trHeight w:val="2565"/>
        </w:trPr>
        <w:tc>
          <w:tcPr>
            <w:tcW w:w="1129" w:type="dxa"/>
            <w:vMerge/>
            <w:vAlign w:val="center"/>
            <w:hideMark/>
          </w:tcPr>
          <w:p w14:paraId="1F9AB79B" w14:textId="77777777" w:rsidR="00E10550" w:rsidRPr="006F1476" w:rsidRDefault="00E10550" w:rsidP="00E10550">
            <w:pPr>
              <w:tabs>
                <w:tab w:val="clear" w:pos="284"/>
              </w:tabs>
              <w:spacing w:line="240" w:lineRule="auto"/>
              <w:rPr>
                <w:rFonts w:eastAsia="Times New Roman" w:cs="AECOM Sans"/>
                <w:b/>
                <w:bCs/>
                <w:color w:val="000000"/>
                <w:kern w:val="0"/>
                <w:lang w:eastAsia="en-GB"/>
              </w:rPr>
            </w:pPr>
          </w:p>
        </w:tc>
        <w:tc>
          <w:tcPr>
            <w:tcW w:w="2127" w:type="dxa"/>
            <w:shd w:val="clear" w:color="auto" w:fill="auto"/>
            <w:vAlign w:val="center"/>
            <w:hideMark/>
          </w:tcPr>
          <w:p w14:paraId="0D826F4E" w14:textId="77777777" w:rsidR="00E10550" w:rsidRPr="006F1476" w:rsidRDefault="00E10550" w:rsidP="00EB3524">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Introduce pilot schemes at schools to provide an alternative </w:t>
            </w:r>
            <w:proofErr w:type="gramStart"/>
            <w:r w:rsidRPr="006F1476">
              <w:rPr>
                <w:rFonts w:eastAsia="Times New Roman" w:cs="AECOM Sans"/>
                <w:color w:val="000000"/>
                <w:kern w:val="0"/>
                <w:lang w:eastAsia="en-GB"/>
              </w:rPr>
              <w:t>to  the</w:t>
            </w:r>
            <w:proofErr w:type="gramEnd"/>
            <w:r w:rsidRPr="006F1476">
              <w:rPr>
                <w:rFonts w:eastAsia="Times New Roman" w:cs="AECOM Sans"/>
                <w:color w:val="000000"/>
                <w:kern w:val="0"/>
                <w:lang w:eastAsia="en-GB"/>
              </w:rPr>
              <w:t xml:space="preserve"> school bus with segregated cycle routes, cycle training, provision of bikes, facilities at school  </w:t>
            </w:r>
          </w:p>
        </w:tc>
        <w:tc>
          <w:tcPr>
            <w:tcW w:w="708" w:type="dxa"/>
            <w:shd w:val="clear" w:color="000000" w:fill="FFFFFF"/>
            <w:noWrap/>
            <w:vAlign w:val="center"/>
            <w:hideMark/>
          </w:tcPr>
          <w:p w14:paraId="5FF4CD70" w14:textId="77777777" w:rsidR="00E10550" w:rsidRPr="006F1476" w:rsidRDefault="00E10550" w:rsidP="00EB3524">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TE.5</w:t>
            </w:r>
          </w:p>
        </w:tc>
        <w:tc>
          <w:tcPr>
            <w:tcW w:w="3119" w:type="dxa"/>
            <w:shd w:val="clear" w:color="000000" w:fill="E2EFDA"/>
            <w:noWrap/>
            <w:vAlign w:val="center"/>
            <w:hideMark/>
          </w:tcPr>
          <w:p w14:paraId="4D7A342D" w14:textId="77777777" w:rsidR="00E10550" w:rsidRPr="006F1476" w:rsidRDefault="00E10550" w:rsidP="00E10550">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r w:rsidRPr="006F1476">
              <w:rPr>
                <w:rFonts w:eastAsia="Times New Roman" w:cs="AECOM Sans"/>
                <w:color w:val="000000"/>
                <w:kern w:val="0"/>
                <w:lang w:eastAsia="en-GB"/>
              </w:rPr>
              <w:t xml:space="preserve"> </w:t>
            </w:r>
          </w:p>
        </w:tc>
        <w:tc>
          <w:tcPr>
            <w:tcW w:w="7654" w:type="dxa"/>
            <w:shd w:val="clear" w:color="auto" w:fill="auto"/>
            <w:vAlign w:val="center"/>
            <w:hideMark/>
          </w:tcPr>
          <w:p w14:paraId="6430912A" w14:textId="4CBDFD1B" w:rsidR="00E10550" w:rsidRPr="006F1476" w:rsidRDefault="00E10550" w:rsidP="00E10550">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Encouragement of active travel journeys to school will help young people to travel independently. According to the Hands up Scotland survey </w:t>
            </w:r>
            <w:proofErr w:type="gramStart"/>
            <w:r w:rsidRPr="006F1476">
              <w:rPr>
                <w:rFonts w:eastAsia="Times New Roman" w:cs="AECOM Sans"/>
                <w:color w:val="000000"/>
                <w:kern w:val="0"/>
                <w:lang w:eastAsia="en-GB"/>
              </w:rPr>
              <w:t>the majority of</w:t>
            </w:r>
            <w:proofErr w:type="gramEnd"/>
            <w:r w:rsidRPr="006F1476">
              <w:rPr>
                <w:rFonts w:eastAsia="Times New Roman" w:cs="AECOM Sans"/>
                <w:color w:val="000000"/>
                <w:kern w:val="0"/>
                <w:lang w:eastAsia="en-GB"/>
              </w:rPr>
              <w:t xml:space="preserve"> school children travel in an active way to school however only 3.8% cycled.</w:t>
            </w:r>
          </w:p>
        </w:tc>
      </w:tr>
      <w:tr w:rsidR="00E10550" w:rsidRPr="006F1476" w14:paraId="1E31BAD3" w14:textId="77777777" w:rsidTr="00E807A9">
        <w:trPr>
          <w:trHeight w:val="2838"/>
        </w:trPr>
        <w:tc>
          <w:tcPr>
            <w:tcW w:w="1129" w:type="dxa"/>
            <w:vMerge/>
            <w:vAlign w:val="center"/>
            <w:hideMark/>
          </w:tcPr>
          <w:p w14:paraId="00694FF4" w14:textId="77777777" w:rsidR="00E10550" w:rsidRPr="006F1476" w:rsidRDefault="00E10550" w:rsidP="00E10550">
            <w:pPr>
              <w:tabs>
                <w:tab w:val="clear" w:pos="284"/>
              </w:tabs>
              <w:spacing w:line="240" w:lineRule="auto"/>
              <w:rPr>
                <w:rFonts w:eastAsia="Times New Roman" w:cs="AECOM Sans"/>
                <w:b/>
                <w:bCs/>
                <w:color w:val="000000"/>
                <w:kern w:val="0"/>
                <w:lang w:eastAsia="en-GB"/>
              </w:rPr>
            </w:pPr>
          </w:p>
        </w:tc>
        <w:tc>
          <w:tcPr>
            <w:tcW w:w="2127" w:type="dxa"/>
            <w:shd w:val="clear" w:color="auto" w:fill="auto"/>
            <w:vAlign w:val="center"/>
            <w:hideMark/>
          </w:tcPr>
          <w:p w14:paraId="632CE14F" w14:textId="77777777" w:rsidR="00E10550" w:rsidRPr="006F1476" w:rsidRDefault="00E10550" w:rsidP="00EB3524">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Develop a long-term communication plan that represents cycling as something that anyone can do, including with assistance/adaption and is a transport mode that brings many benefits to Scotland </w:t>
            </w:r>
          </w:p>
        </w:tc>
        <w:tc>
          <w:tcPr>
            <w:tcW w:w="708" w:type="dxa"/>
            <w:shd w:val="clear" w:color="000000" w:fill="FFFFFF"/>
            <w:noWrap/>
            <w:vAlign w:val="center"/>
            <w:hideMark/>
          </w:tcPr>
          <w:p w14:paraId="4BCC9135" w14:textId="77777777" w:rsidR="00E10550" w:rsidRPr="006F1476" w:rsidRDefault="00E10550" w:rsidP="00EB3524">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TE.6</w:t>
            </w:r>
          </w:p>
        </w:tc>
        <w:tc>
          <w:tcPr>
            <w:tcW w:w="3119" w:type="dxa"/>
            <w:shd w:val="clear" w:color="auto" w:fill="auto"/>
            <w:noWrap/>
            <w:vAlign w:val="center"/>
            <w:hideMark/>
          </w:tcPr>
          <w:p w14:paraId="01EB69A3" w14:textId="77777777" w:rsidR="00E10550" w:rsidRPr="006F1476" w:rsidRDefault="00E10550" w:rsidP="00E10550">
            <w:pPr>
              <w:tabs>
                <w:tab w:val="clear" w:pos="284"/>
              </w:tabs>
              <w:spacing w:line="240" w:lineRule="auto"/>
              <w:jc w:val="center"/>
              <w:rPr>
                <w:rFonts w:eastAsia="Times New Roman" w:cs="AECOM Sans"/>
                <w:color w:val="000000"/>
                <w:kern w:val="0"/>
                <w:lang w:eastAsia="en-GB"/>
              </w:rPr>
            </w:pPr>
            <w:r w:rsidRPr="006F1476">
              <w:rPr>
                <w:rFonts w:eastAsia="Times New Roman" w:cs="AECOM Sans"/>
                <w:color w:val="000000"/>
                <w:kern w:val="0"/>
                <w:lang w:eastAsia="en-GB"/>
              </w:rPr>
              <w:t>-</w:t>
            </w:r>
          </w:p>
        </w:tc>
        <w:tc>
          <w:tcPr>
            <w:tcW w:w="7654" w:type="dxa"/>
            <w:shd w:val="clear" w:color="auto" w:fill="auto"/>
            <w:vAlign w:val="center"/>
            <w:hideMark/>
          </w:tcPr>
          <w:p w14:paraId="3F403B5A" w14:textId="7A50DC9D" w:rsidR="00E10550" w:rsidRPr="006F1476" w:rsidRDefault="00E10550" w:rsidP="00E10550">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Communication may help young people wishing to cycle know </w:t>
            </w:r>
            <w:r w:rsidR="00F64C24" w:rsidRPr="006F1476">
              <w:rPr>
                <w:rFonts w:eastAsia="Times New Roman" w:cs="AECOM Sans"/>
                <w:color w:val="000000"/>
                <w:kern w:val="0"/>
                <w:lang w:eastAsia="en-GB"/>
              </w:rPr>
              <w:t>their</w:t>
            </w:r>
            <w:r w:rsidRPr="006F1476">
              <w:rPr>
                <w:rFonts w:eastAsia="Times New Roman" w:cs="AECOM Sans"/>
                <w:color w:val="000000"/>
                <w:kern w:val="0"/>
                <w:lang w:eastAsia="en-GB"/>
              </w:rPr>
              <w:t xml:space="preserve"> options however it is not expected that this will have a significant impact on Child Rights.</w:t>
            </w:r>
          </w:p>
        </w:tc>
      </w:tr>
      <w:tr w:rsidR="00E10550" w:rsidRPr="006F1476" w14:paraId="70B2D904" w14:textId="77777777" w:rsidTr="00E807A9">
        <w:trPr>
          <w:trHeight w:val="1560"/>
        </w:trPr>
        <w:tc>
          <w:tcPr>
            <w:tcW w:w="1129" w:type="dxa"/>
            <w:vMerge w:val="restart"/>
            <w:shd w:val="clear" w:color="000000" w:fill="D9E1F2"/>
            <w:noWrap/>
            <w:textDirection w:val="btLr"/>
            <w:vAlign w:val="center"/>
            <w:hideMark/>
          </w:tcPr>
          <w:p w14:paraId="74D8F3EF" w14:textId="77777777" w:rsidR="00E10550" w:rsidRPr="006F1476" w:rsidRDefault="00E10550" w:rsidP="00E10550">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Network Planning &amp; Monitoring</w:t>
            </w:r>
          </w:p>
        </w:tc>
        <w:tc>
          <w:tcPr>
            <w:tcW w:w="2127" w:type="dxa"/>
            <w:shd w:val="clear" w:color="auto" w:fill="auto"/>
            <w:vAlign w:val="center"/>
            <w:hideMark/>
          </w:tcPr>
          <w:p w14:paraId="42131C5F" w14:textId="77777777" w:rsidR="00E10550" w:rsidRPr="006F1476" w:rsidRDefault="00E10550" w:rsidP="00EB3524">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Support the travel demand management measures aligned with the national 20% car km reduction route map</w:t>
            </w:r>
          </w:p>
        </w:tc>
        <w:tc>
          <w:tcPr>
            <w:tcW w:w="708" w:type="dxa"/>
            <w:shd w:val="clear" w:color="000000" w:fill="FFFFFF"/>
            <w:noWrap/>
            <w:vAlign w:val="center"/>
            <w:hideMark/>
          </w:tcPr>
          <w:p w14:paraId="72344EC9" w14:textId="77777777" w:rsidR="00E10550" w:rsidRPr="006F1476" w:rsidRDefault="00E10550" w:rsidP="00EB3524">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NPM.1</w:t>
            </w:r>
          </w:p>
        </w:tc>
        <w:tc>
          <w:tcPr>
            <w:tcW w:w="3119" w:type="dxa"/>
            <w:shd w:val="clear" w:color="000000" w:fill="E2EFDA"/>
            <w:noWrap/>
            <w:vAlign w:val="center"/>
            <w:hideMark/>
          </w:tcPr>
          <w:p w14:paraId="5BBF72E6" w14:textId="77777777" w:rsidR="00E10550" w:rsidRPr="006F1476" w:rsidRDefault="00E10550" w:rsidP="00E10550">
            <w:pPr>
              <w:tabs>
                <w:tab w:val="clear" w:pos="284"/>
              </w:tabs>
              <w:spacing w:line="240" w:lineRule="auto"/>
              <w:jc w:val="center"/>
              <w:rPr>
                <w:rFonts w:eastAsia="Times New Roman" w:cs="AECOM Sans"/>
                <w:color w:val="000000"/>
                <w:kern w:val="0"/>
                <w:lang w:eastAsia="en-GB"/>
              </w:rPr>
            </w:pPr>
            <w:r w:rsidRPr="006F1476">
              <w:rPr>
                <w:rFonts w:ascii="Segoe UI Symbol" w:eastAsia="Times New Roman" w:hAnsi="Segoe UI Symbol" w:cs="Segoe UI Symbol"/>
                <w:color w:val="000000"/>
                <w:kern w:val="0"/>
                <w:lang w:eastAsia="en-GB"/>
              </w:rPr>
              <w:t>✓</w:t>
            </w:r>
            <w:r w:rsidRPr="006F1476">
              <w:rPr>
                <w:rFonts w:eastAsia="Times New Roman" w:cs="AECOM Sans"/>
                <w:color w:val="000000"/>
                <w:kern w:val="0"/>
                <w:lang w:eastAsia="en-GB"/>
              </w:rPr>
              <w:t xml:space="preserve"> </w:t>
            </w:r>
          </w:p>
        </w:tc>
        <w:tc>
          <w:tcPr>
            <w:tcW w:w="7654" w:type="dxa"/>
            <w:shd w:val="clear" w:color="auto" w:fill="auto"/>
            <w:vAlign w:val="center"/>
            <w:hideMark/>
          </w:tcPr>
          <w:p w14:paraId="5AA7C163" w14:textId="3994CF7A" w:rsidR="00E10550" w:rsidRPr="006F1476" w:rsidRDefault="00E10550" w:rsidP="00E10550">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Reduction to car kilometres is likely to have a positive impact on young people as they are most likely to be involved in a traffic accident as such reduction in traffic will help to mitigate this.</w:t>
            </w:r>
          </w:p>
        </w:tc>
      </w:tr>
      <w:tr w:rsidR="00E10550" w:rsidRPr="006F1476" w14:paraId="678D98E8" w14:textId="77777777" w:rsidTr="00E807A9">
        <w:trPr>
          <w:trHeight w:val="945"/>
        </w:trPr>
        <w:tc>
          <w:tcPr>
            <w:tcW w:w="1129" w:type="dxa"/>
            <w:vMerge/>
            <w:vAlign w:val="center"/>
            <w:hideMark/>
          </w:tcPr>
          <w:p w14:paraId="183C576E" w14:textId="77777777" w:rsidR="00E10550" w:rsidRPr="006F1476" w:rsidRDefault="00E10550" w:rsidP="00E10550">
            <w:pPr>
              <w:tabs>
                <w:tab w:val="clear" w:pos="284"/>
              </w:tabs>
              <w:spacing w:line="240" w:lineRule="auto"/>
              <w:rPr>
                <w:rFonts w:eastAsia="Times New Roman" w:cs="AECOM Sans"/>
                <w:b/>
                <w:bCs/>
                <w:color w:val="000000"/>
                <w:kern w:val="0"/>
                <w:lang w:eastAsia="en-GB"/>
              </w:rPr>
            </w:pPr>
          </w:p>
        </w:tc>
        <w:tc>
          <w:tcPr>
            <w:tcW w:w="2127" w:type="dxa"/>
            <w:shd w:val="clear" w:color="auto" w:fill="auto"/>
            <w:vAlign w:val="center"/>
            <w:hideMark/>
          </w:tcPr>
          <w:p w14:paraId="5DF2DCDE" w14:textId="77777777" w:rsidR="00E10550" w:rsidRPr="006F1476" w:rsidRDefault="00E10550" w:rsidP="00EB3524">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Conduct research on the social, </w:t>
            </w:r>
            <w:proofErr w:type="gramStart"/>
            <w:r w:rsidRPr="006F1476">
              <w:rPr>
                <w:rFonts w:eastAsia="Times New Roman" w:cs="AECOM Sans"/>
                <w:color w:val="000000"/>
                <w:kern w:val="0"/>
                <w:lang w:eastAsia="en-GB"/>
              </w:rPr>
              <w:t>environmental</w:t>
            </w:r>
            <w:proofErr w:type="gramEnd"/>
            <w:r w:rsidRPr="006F1476">
              <w:rPr>
                <w:rFonts w:eastAsia="Times New Roman" w:cs="AECOM Sans"/>
                <w:color w:val="000000"/>
                <w:kern w:val="0"/>
                <w:lang w:eastAsia="en-GB"/>
              </w:rPr>
              <w:t xml:space="preserve"> and economic factors influencing network planning, for example pandemic recovery and climate change impacts. </w:t>
            </w:r>
          </w:p>
        </w:tc>
        <w:tc>
          <w:tcPr>
            <w:tcW w:w="708" w:type="dxa"/>
            <w:shd w:val="clear" w:color="000000" w:fill="FFFFFF"/>
            <w:noWrap/>
            <w:vAlign w:val="center"/>
            <w:hideMark/>
          </w:tcPr>
          <w:p w14:paraId="49101C8C" w14:textId="77777777" w:rsidR="00E10550" w:rsidRPr="006F1476" w:rsidRDefault="00E10550" w:rsidP="00EB3524">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NPM.2</w:t>
            </w:r>
          </w:p>
        </w:tc>
        <w:tc>
          <w:tcPr>
            <w:tcW w:w="3119" w:type="dxa"/>
            <w:shd w:val="clear" w:color="auto" w:fill="auto"/>
            <w:noWrap/>
            <w:vAlign w:val="center"/>
            <w:hideMark/>
          </w:tcPr>
          <w:p w14:paraId="0A23EFEB" w14:textId="77777777" w:rsidR="00E10550" w:rsidRPr="006F1476" w:rsidRDefault="00E10550" w:rsidP="00E10550">
            <w:pPr>
              <w:tabs>
                <w:tab w:val="clear" w:pos="284"/>
              </w:tabs>
              <w:spacing w:line="240" w:lineRule="auto"/>
              <w:jc w:val="center"/>
              <w:rPr>
                <w:rFonts w:eastAsia="Times New Roman" w:cs="AECOM Sans"/>
                <w:color w:val="000000"/>
                <w:kern w:val="0"/>
                <w:lang w:eastAsia="en-GB"/>
              </w:rPr>
            </w:pPr>
            <w:r w:rsidRPr="006F1476">
              <w:rPr>
                <w:rFonts w:eastAsia="Times New Roman" w:cs="AECOM Sans"/>
                <w:color w:val="000000"/>
                <w:kern w:val="0"/>
                <w:lang w:eastAsia="en-GB"/>
              </w:rPr>
              <w:t>-</w:t>
            </w:r>
          </w:p>
        </w:tc>
        <w:tc>
          <w:tcPr>
            <w:tcW w:w="7654" w:type="dxa"/>
            <w:shd w:val="clear" w:color="auto" w:fill="auto"/>
            <w:vAlign w:val="center"/>
            <w:hideMark/>
          </w:tcPr>
          <w:p w14:paraId="1FB7C1AC" w14:textId="3A68369E" w:rsidR="00E10550" w:rsidRPr="006F1476" w:rsidRDefault="00E10550" w:rsidP="00E10550">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This action is not anticipated to have a significant impact on child rights</w:t>
            </w:r>
            <w:r w:rsidR="00E03707" w:rsidRPr="006F1476">
              <w:rPr>
                <w:rFonts w:eastAsia="Times New Roman" w:cs="AECOM Sans"/>
                <w:color w:val="000000"/>
                <w:kern w:val="0"/>
                <w:lang w:eastAsia="en-GB"/>
              </w:rPr>
              <w:t>.</w:t>
            </w:r>
          </w:p>
        </w:tc>
      </w:tr>
      <w:tr w:rsidR="00E10550" w:rsidRPr="006F1476" w14:paraId="49382A49" w14:textId="77777777" w:rsidTr="00E807A9">
        <w:trPr>
          <w:trHeight w:val="1746"/>
        </w:trPr>
        <w:tc>
          <w:tcPr>
            <w:tcW w:w="1129" w:type="dxa"/>
            <w:vMerge/>
            <w:vAlign w:val="center"/>
            <w:hideMark/>
          </w:tcPr>
          <w:p w14:paraId="3E2FE9AD" w14:textId="77777777" w:rsidR="00E10550" w:rsidRPr="006F1476" w:rsidRDefault="00E10550" w:rsidP="00E10550">
            <w:pPr>
              <w:tabs>
                <w:tab w:val="clear" w:pos="284"/>
              </w:tabs>
              <w:spacing w:line="240" w:lineRule="auto"/>
              <w:rPr>
                <w:rFonts w:eastAsia="Times New Roman" w:cs="AECOM Sans"/>
                <w:b/>
                <w:bCs/>
                <w:color w:val="000000"/>
                <w:kern w:val="0"/>
                <w:lang w:eastAsia="en-GB"/>
              </w:rPr>
            </w:pPr>
          </w:p>
        </w:tc>
        <w:tc>
          <w:tcPr>
            <w:tcW w:w="2127" w:type="dxa"/>
            <w:shd w:val="clear" w:color="auto" w:fill="auto"/>
            <w:vAlign w:val="center"/>
            <w:hideMark/>
          </w:tcPr>
          <w:p w14:paraId="4F24732E" w14:textId="77777777" w:rsidR="00E10550" w:rsidRPr="006F1476" w:rsidRDefault="00E10550" w:rsidP="00EB3524">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Continuously monitor and evaluate the impact of active travel infrastructure and embed learning in future investment </w:t>
            </w:r>
            <w:proofErr w:type="gramStart"/>
            <w:r w:rsidRPr="006F1476">
              <w:rPr>
                <w:rFonts w:eastAsia="Times New Roman" w:cs="AECOM Sans"/>
                <w:color w:val="000000"/>
                <w:kern w:val="0"/>
                <w:lang w:eastAsia="en-GB"/>
              </w:rPr>
              <w:t>decisions .</w:t>
            </w:r>
            <w:proofErr w:type="gramEnd"/>
            <w:r w:rsidRPr="006F1476">
              <w:rPr>
                <w:rFonts w:eastAsia="Times New Roman" w:cs="AECOM Sans"/>
                <w:color w:val="000000"/>
                <w:kern w:val="0"/>
                <w:lang w:eastAsia="en-GB"/>
              </w:rPr>
              <w:t xml:space="preserve"> </w:t>
            </w:r>
          </w:p>
        </w:tc>
        <w:tc>
          <w:tcPr>
            <w:tcW w:w="708" w:type="dxa"/>
            <w:shd w:val="clear" w:color="000000" w:fill="FFFFFF"/>
            <w:noWrap/>
            <w:vAlign w:val="center"/>
            <w:hideMark/>
          </w:tcPr>
          <w:p w14:paraId="446383AD" w14:textId="77777777" w:rsidR="00E10550" w:rsidRPr="006F1476" w:rsidRDefault="00E10550" w:rsidP="00EB3524">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NPM.3</w:t>
            </w:r>
          </w:p>
        </w:tc>
        <w:tc>
          <w:tcPr>
            <w:tcW w:w="3119" w:type="dxa"/>
            <w:shd w:val="clear" w:color="auto" w:fill="auto"/>
            <w:noWrap/>
            <w:vAlign w:val="center"/>
            <w:hideMark/>
          </w:tcPr>
          <w:p w14:paraId="38BF6721" w14:textId="77777777" w:rsidR="00E10550" w:rsidRPr="006F1476" w:rsidRDefault="00E10550" w:rsidP="00E10550">
            <w:pPr>
              <w:tabs>
                <w:tab w:val="clear" w:pos="284"/>
              </w:tabs>
              <w:spacing w:line="240" w:lineRule="auto"/>
              <w:jc w:val="center"/>
              <w:rPr>
                <w:rFonts w:eastAsia="Times New Roman" w:cs="AECOM Sans"/>
                <w:color w:val="000000"/>
                <w:kern w:val="0"/>
                <w:lang w:eastAsia="en-GB"/>
              </w:rPr>
            </w:pPr>
            <w:r w:rsidRPr="006F1476">
              <w:rPr>
                <w:rFonts w:eastAsia="Times New Roman" w:cs="AECOM Sans"/>
                <w:color w:val="000000"/>
                <w:kern w:val="0"/>
                <w:lang w:eastAsia="en-GB"/>
              </w:rPr>
              <w:t>-</w:t>
            </w:r>
          </w:p>
        </w:tc>
        <w:tc>
          <w:tcPr>
            <w:tcW w:w="7654" w:type="dxa"/>
            <w:shd w:val="clear" w:color="auto" w:fill="auto"/>
            <w:vAlign w:val="center"/>
            <w:hideMark/>
          </w:tcPr>
          <w:p w14:paraId="21E42A51" w14:textId="779AC0AC" w:rsidR="00E10550" w:rsidRPr="006F1476" w:rsidRDefault="00E10550" w:rsidP="00E10550">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This action is not anticipated to have a significant impact on child rights</w:t>
            </w:r>
            <w:r w:rsidR="00E03707" w:rsidRPr="006F1476">
              <w:rPr>
                <w:rFonts w:eastAsia="Times New Roman" w:cs="AECOM Sans"/>
                <w:color w:val="000000"/>
                <w:kern w:val="0"/>
                <w:lang w:eastAsia="en-GB"/>
              </w:rPr>
              <w:t>.</w:t>
            </w:r>
          </w:p>
        </w:tc>
      </w:tr>
      <w:tr w:rsidR="00E10550" w:rsidRPr="006F1476" w14:paraId="755D2A82" w14:textId="77777777" w:rsidTr="00E807A9">
        <w:trPr>
          <w:trHeight w:val="2055"/>
        </w:trPr>
        <w:tc>
          <w:tcPr>
            <w:tcW w:w="1129" w:type="dxa"/>
            <w:vMerge/>
            <w:vAlign w:val="center"/>
            <w:hideMark/>
          </w:tcPr>
          <w:p w14:paraId="0ABB0997" w14:textId="77777777" w:rsidR="00E10550" w:rsidRPr="006F1476" w:rsidRDefault="00E10550" w:rsidP="00E10550">
            <w:pPr>
              <w:tabs>
                <w:tab w:val="clear" w:pos="284"/>
              </w:tabs>
              <w:spacing w:line="240" w:lineRule="auto"/>
              <w:rPr>
                <w:rFonts w:eastAsia="Times New Roman" w:cs="AECOM Sans"/>
                <w:b/>
                <w:bCs/>
                <w:color w:val="000000"/>
                <w:kern w:val="0"/>
                <w:lang w:eastAsia="en-GB"/>
              </w:rPr>
            </w:pPr>
          </w:p>
        </w:tc>
        <w:tc>
          <w:tcPr>
            <w:tcW w:w="2127" w:type="dxa"/>
            <w:shd w:val="clear" w:color="auto" w:fill="auto"/>
            <w:vAlign w:val="center"/>
            <w:hideMark/>
          </w:tcPr>
          <w:p w14:paraId="446B9BE1" w14:textId="77777777" w:rsidR="00E10550" w:rsidRPr="006F1476" w:rsidRDefault="00E10550" w:rsidP="00EB3524">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 xml:space="preserve">Review how active travel/cycling schemes are appraised – broaden the benefits to include social, economic and equality </w:t>
            </w:r>
            <w:proofErr w:type="gramStart"/>
            <w:r w:rsidRPr="006F1476">
              <w:rPr>
                <w:rFonts w:eastAsia="Times New Roman" w:cs="AECOM Sans"/>
                <w:color w:val="000000"/>
                <w:kern w:val="0"/>
                <w:lang w:eastAsia="en-GB"/>
              </w:rPr>
              <w:t>benefits .</w:t>
            </w:r>
            <w:proofErr w:type="gramEnd"/>
          </w:p>
        </w:tc>
        <w:tc>
          <w:tcPr>
            <w:tcW w:w="708" w:type="dxa"/>
            <w:shd w:val="clear" w:color="000000" w:fill="FFFFFF"/>
            <w:noWrap/>
            <w:vAlign w:val="center"/>
            <w:hideMark/>
          </w:tcPr>
          <w:p w14:paraId="6F47DF27" w14:textId="77777777" w:rsidR="00E10550" w:rsidRPr="006F1476" w:rsidRDefault="00E10550" w:rsidP="00EB3524">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NPM.4</w:t>
            </w:r>
          </w:p>
        </w:tc>
        <w:tc>
          <w:tcPr>
            <w:tcW w:w="3119" w:type="dxa"/>
            <w:shd w:val="clear" w:color="auto" w:fill="auto"/>
            <w:noWrap/>
            <w:vAlign w:val="center"/>
            <w:hideMark/>
          </w:tcPr>
          <w:p w14:paraId="3348C1E5" w14:textId="77777777" w:rsidR="00E10550" w:rsidRPr="006F1476" w:rsidRDefault="00E10550" w:rsidP="00E10550">
            <w:pPr>
              <w:tabs>
                <w:tab w:val="clear" w:pos="284"/>
              </w:tabs>
              <w:spacing w:line="240" w:lineRule="auto"/>
              <w:jc w:val="center"/>
              <w:rPr>
                <w:rFonts w:eastAsia="Times New Roman" w:cs="AECOM Sans"/>
                <w:color w:val="000000"/>
                <w:kern w:val="0"/>
                <w:lang w:eastAsia="en-GB"/>
              </w:rPr>
            </w:pPr>
            <w:r w:rsidRPr="006F1476">
              <w:rPr>
                <w:rFonts w:eastAsia="Times New Roman" w:cs="AECOM Sans"/>
                <w:color w:val="000000"/>
                <w:kern w:val="0"/>
                <w:lang w:eastAsia="en-GB"/>
              </w:rPr>
              <w:t>-</w:t>
            </w:r>
          </w:p>
        </w:tc>
        <w:tc>
          <w:tcPr>
            <w:tcW w:w="7654" w:type="dxa"/>
            <w:shd w:val="clear" w:color="auto" w:fill="auto"/>
            <w:vAlign w:val="center"/>
            <w:hideMark/>
          </w:tcPr>
          <w:p w14:paraId="0943493C" w14:textId="554FD2DD" w:rsidR="00E10550" w:rsidRPr="006F1476" w:rsidRDefault="00E10550" w:rsidP="00E10550">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This action is not anticipated to have a significant impact on child rights</w:t>
            </w:r>
            <w:r w:rsidR="00E03707" w:rsidRPr="006F1476">
              <w:rPr>
                <w:rFonts w:eastAsia="Times New Roman" w:cs="AECOM Sans"/>
                <w:color w:val="000000"/>
                <w:kern w:val="0"/>
                <w:lang w:eastAsia="en-GB"/>
              </w:rPr>
              <w:t>.</w:t>
            </w:r>
          </w:p>
        </w:tc>
      </w:tr>
      <w:tr w:rsidR="00E10550" w:rsidRPr="006F1476" w14:paraId="634E1412" w14:textId="77777777" w:rsidTr="00E807A9">
        <w:trPr>
          <w:trHeight w:val="2055"/>
        </w:trPr>
        <w:tc>
          <w:tcPr>
            <w:tcW w:w="1129" w:type="dxa"/>
            <w:vMerge/>
            <w:vAlign w:val="center"/>
            <w:hideMark/>
          </w:tcPr>
          <w:p w14:paraId="1234A169" w14:textId="77777777" w:rsidR="00E10550" w:rsidRPr="006F1476" w:rsidRDefault="00E10550" w:rsidP="00E10550">
            <w:pPr>
              <w:tabs>
                <w:tab w:val="clear" w:pos="284"/>
              </w:tabs>
              <w:spacing w:line="240" w:lineRule="auto"/>
              <w:rPr>
                <w:rFonts w:eastAsia="Times New Roman" w:cs="AECOM Sans"/>
                <w:b/>
                <w:bCs/>
                <w:color w:val="000000"/>
                <w:kern w:val="0"/>
                <w:lang w:eastAsia="en-GB"/>
              </w:rPr>
            </w:pPr>
          </w:p>
        </w:tc>
        <w:tc>
          <w:tcPr>
            <w:tcW w:w="2127" w:type="dxa"/>
            <w:shd w:val="clear" w:color="auto" w:fill="auto"/>
            <w:vAlign w:val="center"/>
            <w:hideMark/>
          </w:tcPr>
          <w:p w14:paraId="0820E714" w14:textId="77777777" w:rsidR="00E10550" w:rsidRPr="006F1476" w:rsidRDefault="00E10550" w:rsidP="00EB3524">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Expand and where possible align monitoring and reporting of cycling levels at local, city, regional and national level and share learning</w:t>
            </w:r>
          </w:p>
        </w:tc>
        <w:tc>
          <w:tcPr>
            <w:tcW w:w="708" w:type="dxa"/>
            <w:shd w:val="clear" w:color="000000" w:fill="FFFFFF"/>
            <w:noWrap/>
            <w:vAlign w:val="center"/>
            <w:hideMark/>
          </w:tcPr>
          <w:p w14:paraId="714DAB00" w14:textId="77777777" w:rsidR="00E10550" w:rsidRPr="006F1476" w:rsidRDefault="00E10550" w:rsidP="00EB3524">
            <w:pPr>
              <w:tabs>
                <w:tab w:val="clear" w:pos="284"/>
              </w:tabs>
              <w:spacing w:line="240" w:lineRule="auto"/>
              <w:jc w:val="center"/>
              <w:rPr>
                <w:rFonts w:eastAsia="Times New Roman" w:cs="AECOM Sans"/>
                <w:b/>
                <w:bCs/>
                <w:color w:val="000000"/>
                <w:kern w:val="0"/>
                <w:lang w:eastAsia="en-GB"/>
              </w:rPr>
            </w:pPr>
            <w:r w:rsidRPr="006F1476">
              <w:rPr>
                <w:rFonts w:eastAsia="Times New Roman" w:cs="AECOM Sans"/>
                <w:b/>
                <w:bCs/>
                <w:color w:val="000000"/>
                <w:kern w:val="0"/>
                <w:lang w:eastAsia="en-GB"/>
              </w:rPr>
              <w:t>NPM.5</w:t>
            </w:r>
          </w:p>
        </w:tc>
        <w:tc>
          <w:tcPr>
            <w:tcW w:w="3119" w:type="dxa"/>
            <w:shd w:val="clear" w:color="auto" w:fill="auto"/>
            <w:noWrap/>
            <w:vAlign w:val="center"/>
            <w:hideMark/>
          </w:tcPr>
          <w:p w14:paraId="4BA61CCE" w14:textId="77777777" w:rsidR="00E10550" w:rsidRPr="006F1476" w:rsidRDefault="00E10550" w:rsidP="00E10550">
            <w:pPr>
              <w:tabs>
                <w:tab w:val="clear" w:pos="284"/>
              </w:tabs>
              <w:spacing w:line="240" w:lineRule="auto"/>
              <w:jc w:val="center"/>
              <w:rPr>
                <w:rFonts w:eastAsia="Times New Roman" w:cs="AECOM Sans"/>
                <w:color w:val="000000"/>
                <w:kern w:val="0"/>
                <w:lang w:eastAsia="en-GB"/>
              </w:rPr>
            </w:pPr>
            <w:r w:rsidRPr="006F1476">
              <w:rPr>
                <w:rFonts w:eastAsia="Times New Roman" w:cs="AECOM Sans"/>
                <w:color w:val="000000"/>
                <w:kern w:val="0"/>
                <w:lang w:eastAsia="en-GB"/>
              </w:rPr>
              <w:t>-</w:t>
            </w:r>
          </w:p>
        </w:tc>
        <w:tc>
          <w:tcPr>
            <w:tcW w:w="7654" w:type="dxa"/>
            <w:shd w:val="clear" w:color="auto" w:fill="auto"/>
            <w:vAlign w:val="center"/>
            <w:hideMark/>
          </w:tcPr>
          <w:p w14:paraId="3EABE3C7" w14:textId="7AE416EA" w:rsidR="00E10550" w:rsidRPr="006F1476" w:rsidRDefault="00E10550" w:rsidP="00E10550">
            <w:pPr>
              <w:tabs>
                <w:tab w:val="clear" w:pos="284"/>
              </w:tabs>
              <w:spacing w:line="240" w:lineRule="auto"/>
              <w:rPr>
                <w:rFonts w:eastAsia="Times New Roman" w:cs="AECOM Sans"/>
                <w:color w:val="000000"/>
                <w:kern w:val="0"/>
                <w:lang w:eastAsia="en-GB"/>
              </w:rPr>
            </w:pPr>
            <w:r w:rsidRPr="006F1476">
              <w:rPr>
                <w:rFonts w:eastAsia="Times New Roman" w:cs="AECOM Sans"/>
                <w:color w:val="000000"/>
                <w:kern w:val="0"/>
                <w:lang w:eastAsia="en-GB"/>
              </w:rPr>
              <w:t>This action is not anticipated to have a significant impact on child rights</w:t>
            </w:r>
            <w:r w:rsidR="00E03707" w:rsidRPr="006F1476">
              <w:rPr>
                <w:rFonts w:eastAsia="Times New Roman" w:cs="AECOM Sans"/>
                <w:color w:val="000000"/>
                <w:kern w:val="0"/>
                <w:lang w:eastAsia="en-GB"/>
              </w:rPr>
              <w:t>.</w:t>
            </w:r>
          </w:p>
        </w:tc>
      </w:tr>
    </w:tbl>
    <w:p w14:paraId="7EA7A7A9" w14:textId="0E1B2040" w:rsidR="00D7291A" w:rsidRPr="00810995" w:rsidRDefault="00D7291A" w:rsidP="00810995">
      <w:pPr>
        <w:tabs>
          <w:tab w:val="clear" w:pos="284"/>
        </w:tabs>
        <w:spacing w:after="180"/>
        <w:rPr>
          <w:rFonts w:cs="AECOM Sans"/>
        </w:rPr>
        <w:sectPr w:rsidR="00D7291A" w:rsidRPr="00810995" w:rsidSect="000A352C">
          <w:headerReference w:type="default" r:id="rId102"/>
          <w:footerReference w:type="default" r:id="rId103"/>
          <w:pgSz w:w="16840" w:h="11907" w:orient="landscape" w:code="9"/>
          <w:pgMar w:top="1440" w:right="1134" w:bottom="1440" w:left="851" w:header="709" w:footer="284" w:gutter="0"/>
          <w:pgNumType w:fmt="lowerRoman" w:start="1"/>
          <w:cols w:space="708"/>
          <w:docGrid w:linePitch="360"/>
        </w:sectPr>
      </w:pPr>
    </w:p>
    <w:bookmarkStart w:id="95" w:name="EOD"/>
    <w:bookmarkEnd w:id="95"/>
    <w:bookmarkEnd w:id="69"/>
    <w:p w14:paraId="785FC28A" w14:textId="2DC26472" w:rsidR="00460F70" w:rsidRPr="00580F12" w:rsidRDefault="007215E2" w:rsidP="005137B7">
      <w:pPr>
        <w:rPr>
          <w:rFonts w:cs="AECOM Sans"/>
        </w:rPr>
      </w:pPr>
      <w:r w:rsidRPr="00580F12">
        <w:rPr>
          <w:rFonts w:cs="AECOM Sans"/>
          <w:noProof/>
          <w:lang w:eastAsia="en-GB"/>
        </w:rPr>
        <w:lastRenderedPageBreak/>
        <mc:AlternateContent>
          <mc:Choice Requires="wps">
            <w:drawing>
              <wp:anchor distT="0" distB="0" distL="114300" distR="114300" simplePos="0" relativeHeight="251687936" behindDoc="1" locked="0" layoutInCell="0" allowOverlap="1" wp14:anchorId="5A010A3B" wp14:editId="74F25093">
                <wp:simplePos x="0" y="0"/>
                <wp:positionH relativeFrom="page">
                  <wp:posOffset>0</wp:posOffset>
                </wp:positionH>
                <wp:positionV relativeFrom="page">
                  <wp:posOffset>6350</wp:posOffset>
                </wp:positionV>
                <wp:extent cx="6068695" cy="10386060"/>
                <wp:effectExtent l="0" t="0" r="2540" b="0"/>
                <wp:wrapNone/>
                <wp:docPr id="12" name="BackCoverBlue"/>
                <wp:cNvGraphicFramePr/>
                <a:graphic xmlns:a="http://schemas.openxmlformats.org/drawingml/2006/main">
                  <a:graphicData uri="http://schemas.microsoft.com/office/word/2010/wordprocessingShape">
                    <wps:wsp>
                      <wps:cNvSpPr/>
                      <wps:spPr>
                        <a:xfrm>
                          <a:off x="0" y="0"/>
                          <a:ext cx="6068695" cy="10386060"/>
                        </a:xfrm>
                        <a:prstGeom prst="rect">
                          <a:avLst/>
                        </a:prstGeom>
                        <a:solidFill>
                          <a:srgbClr val="0087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0E709D4B" id="BackCoverBlue" o:spid="_x0000_s1026" style="position:absolute;margin-left:0;margin-top:.5pt;width:477.85pt;height:817.8pt;z-index:-251628544;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" o:allowincell="f" fillcolor="#008768" stroked="f" strokeweight="2pt">
                <w10:wrap anchorx="page" anchory="page"/>
              </v:rect>
            </w:pict>
          </mc:Fallback>
        </mc:AlternateContent>
      </w:r>
    </w:p>
    <w:tbl>
      <w:tblPr>
        <w:tblStyle w:val="TableGrid"/>
        <w:tblpPr w:leftFromText="181" w:rightFromText="181" w:tblpYSpec="center"/>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925"/>
        <w:gridCol w:w="3101"/>
      </w:tblGrid>
      <w:tr w:rsidR="004B4326" w:rsidRPr="00580F12" w14:paraId="26F66F92" w14:textId="77777777" w:rsidTr="000B6940">
        <w:trPr>
          <w:trHeight w:val="4500"/>
        </w:trPr>
        <w:tc>
          <w:tcPr>
            <w:tcW w:w="5925" w:type="dxa"/>
            <w:shd w:val="clear" w:color="auto" w:fill="auto"/>
            <w:vAlign w:val="bottom"/>
          </w:tcPr>
          <w:p w14:paraId="0CB71575" w14:textId="2451DC9F" w:rsidR="00DE18EB" w:rsidRPr="00BB4AF7" w:rsidRDefault="00BB4AF7" w:rsidP="000B6940">
            <w:pPr>
              <w:pStyle w:val="Coverfooter"/>
              <w:rPr>
                <w:rFonts w:ascii="AECOM Sans" w:hAnsi="AECOM Sans" w:cs="AECOM Sans"/>
                <w:color w:val="FFFFFF"/>
              </w:rPr>
            </w:pPr>
            <w:bookmarkStart w:id="96" w:name="Contact"/>
            <w:bookmarkStart w:id="97" w:name="BackCoverText" w:colFirst="0" w:colLast="0"/>
            <w:bookmarkStart w:id="98" w:name="BackCoverTable1" w:colFirst="0" w:colLast="0"/>
            <w:r w:rsidRPr="00BB4AF7">
              <w:rPr>
                <w:rFonts w:ascii="AECOM Sans" w:hAnsi="AECOM Sans" w:cs="AECOM Sans"/>
                <w:color w:val="FFFFFF"/>
              </w:rPr>
              <w:t xml:space="preserve"> </w:t>
            </w:r>
            <w:bookmarkEnd w:id="96"/>
          </w:p>
          <w:p w14:paraId="66BEDD94" w14:textId="77777777" w:rsidR="00DE18EB" w:rsidRPr="00BB4AF7" w:rsidRDefault="00DE18EB" w:rsidP="000B6940">
            <w:pPr>
              <w:pStyle w:val="Coverfooter"/>
              <w:rPr>
                <w:rFonts w:ascii="AECOM Sans" w:hAnsi="AECOM Sans" w:cs="AECOM Sans"/>
                <w:color w:val="FFFFFF"/>
              </w:rPr>
            </w:pPr>
          </w:p>
          <w:p w14:paraId="434759D2" w14:textId="0D42DE05" w:rsidR="00493CF1" w:rsidRPr="00BB4AF7" w:rsidRDefault="00BB4AF7" w:rsidP="000B6940">
            <w:pPr>
              <w:pStyle w:val="Coverfooter"/>
              <w:rPr>
                <w:rFonts w:ascii="AECOM Sans" w:hAnsi="AECOM Sans" w:cs="AECOM Sans"/>
                <w:color w:val="FFFFFF"/>
              </w:rPr>
            </w:pPr>
            <w:bookmarkStart w:id="99" w:name="OfficeAddress"/>
            <w:r w:rsidRPr="00BB4AF7">
              <w:rPr>
                <w:rFonts w:ascii="AECOM Sans" w:hAnsi="AECOM Sans" w:cs="AECOM Sans"/>
                <w:color w:val="FFFFFF"/>
              </w:rPr>
              <w:t xml:space="preserve">aecom.com </w:t>
            </w:r>
            <w:bookmarkEnd w:id="99"/>
            <w:r w:rsidR="00493CF1" w:rsidRPr="00BB4AF7">
              <w:rPr>
                <w:rFonts w:ascii="AECOM Sans" w:hAnsi="AECOM Sans" w:cs="AECOM Sans"/>
                <w:color w:val="FFFFFF"/>
              </w:rPr>
              <w:t xml:space="preserve"> </w:t>
            </w:r>
          </w:p>
          <w:p w14:paraId="234DAC13" w14:textId="77777777" w:rsidR="00493CF1" w:rsidRPr="00BB4AF7" w:rsidRDefault="00493CF1" w:rsidP="000B6940">
            <w:pPr>
              <w:pStyle w:val="Coverfooter"/>
              <w:rPr>
                <w:rFonts w:ascii="AECOM Sans" w:hAnsi="AECOM Sans" w:cs="AECOM Sans"/>
                <w:color w:val="FFFFFF"/>
              </w:rPr>
            </w:pPr>
          </w:p>
        </w:tc>
        <w:tc>
          <w:tcPr>
            <w:tcW w:w="3101" w:type="dxa"/>
            <w:shd w:val="clear" w:color="auto" w:fill="auto"/>
            <w:vAlign w:val="bottom"/>
          </w:tcPr>
          <w:p w14:paraId="75CF261F" w14:textId="77777777" w:rsidR="00493CF1" w:rsidRPr="00580F12" w:rsidRDefault="00493CF1" w:rsidP="000B6940">
            <w:pPr>
              <w:pStyle w:val="Coverfooter"/>
              <w:rPr>
                <w:rFonts w:ascii="AECOM Sans" w:hAnsi="AECOM Sans" w:cs="AECOM Sans"/>
                <w:color w:val="auto"/>
              </w:rPr>
            </w:pPr>
          </w:p>
        </w:tc>
      </w:tr>
    </w:tbl>
    <w:bookmarkEnd w:id="97"/>
    <w:bookmarkEnd w:id="98"/>
    <w:p w14:paraId="5722F4B3" w14:textId="77777777" w:rsidR="00493CF1" w:rsidRPr="00580F12" w:rsidRDefault="007669A8" w:rsidP="005137B7">
      <w:pPr>
        <w:rPr>
          <w:rFonts w:cs="AECOM Sans"/>
        </w:rPr>
      </w:pPr>
      <w:r w:rsidRPr="00580F12">
        <w:rPr>
          <w:rFonts w:cs="AECOM Sans"/>
          <w:noProof/>
        </w:rPr>
        <w:drawing>
          <wp:anchor distT="0" distB="0" distL="114300" distR="114300" simplePos="0" relativeHeight="251689984" behindDoc="0" locked="0" layoutInCell="1" allowOverlap="1" wp14:anchorId="0F09FAC3" wp14:editId="0CE5B8ED">
            <wp:simplePos x="0" y="0"/>
            <wp:positionH relativeFrom="column">
              <wp:posOffset>0</wp:posOffset>
            </wp:positionH>
            <mc:AlternateContent>
              <mc:Choice Requires="wp14">
                <wp:positionV relativeFrom="page">
                  <wp14:pctPosVOffset>95000</wp14:pctPosVOffset>
                </wp:positionV>
              </mc:Choice>
              <mc:Fallback>
                <wp:positionV relativeFrom="page">
                  <wp:posOffset>10157460</wp:posOffset>
                </wp:positionV>
              </mc:Fallback>
            </mc:AlternateContent>
            <wp:extent cx="828720" cy="171000"/>
            <wp:effectExtent l="0" t="0" r="0" b="635"/>
            <wp:wrapNone/>
            <wp:docPr id="8" name="Graphic 8" descr="Back page AEC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Back page AECOM Logo"/>
                    <pic:cNvPicPr/>
                  </pic:nvPicPr>
                  <pic:blipFill>
                    <a:blip r:embed="rId104">
                      <a:extLst>
                        <a:ext uri="{28A0092B-C50C-407E-A947-70E740481C1C}">
                          <a14:useLocalDpi xmlns:a14="http://schemas.microsoft.com/office/drawing/2010/main" val="0"/>
                        </a:ext>
                        <a:ext uri="{96DAC541-7B7A-43D3-8B79-37D633B846F1}">
                          <asvg:svgBlip xmlns:asvg="http://schemas.microsoft.com/office/drawing/2016/SVG/main" r:embed="rId105"/>
                        </a:ext>
                      </a:extLst>
                    </a:blip>
                    <a:stretch>
                      <a:fillRect/>
                    </a:stretch>
                  </pic:blipFill>
                  <pic:spPr>
                    <a:xfrm>
                      <a:off x="0" y="0"/>
                      <a:ext cx="828720" cy="171000"/>
                    </a:xfrm>
                    <a:prstGeom prst="rect">
                      <a:avLst/>
                    </a:prstGeom>
                  </pic:spPr>
                </pic:pic>
              </a:graphicData>
            </a:graphic>
            <wp14:sizeRelH relativeFrom="margin">
              <wp14:pctWidth>0</wp14:pctWidth>
            </wp14:sizeRelH>
            <wp14:sizeRelV relativeFrom="margin">
              <wp14:pctHeight>0</wp14:pctHeight>
            </wp14:sizeRelV>
          </wp:anchor>
        </w:drawing>
      </w:r>
    </w:p>
    <w:sectPr w:rsidR="00493CF1" w:rsidRPr="00580F12" w:rsidSect="004E43B0">
      <w:headerReference w:type="default" r:id="rId106"/>
      <w:footerReference w:type="default" r:id="rId107"/>
      <w:pgSz w:w="11906" w:h="16838"/>
      <w:pgMar w:top="1134" w:right="1440" w:bottom="851" w:left="144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6D5D2" w14:textId="77777777" w:rsidR="004A68C9" w:rsidRDefault="004A68C9" w:rsidP="00253171">
      <w:pPr>
        <w:spacing w:line="240" w:lineRule="auto"/>
      </w:pPr>
      <w:r>
        <w:separator/>
      </w:r>
    </w:p>
  </w:endnote>
  <w:endnote w:type="continuationSeparator" w:id="0">
    <w:p w14:paraId="24BD524F" w14:textId="77777777" w:rsidR="004A68C9" w:rsidRDefault="004A68C9" w:rsidP="002531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ECOM Sans">
    <w:panose1 w:val="020B0504020202020204"/>
    <w:charset w:val="00"/>
    <w:family w:val="swiss"/>
    <w:pitch w:val="variable"/>
    <w:sig w:usb0="E0002AFF" w:usb1="D000FFFB" w:usb2="00000028"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old">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8C9C5" w14:textId="77777777" w:rsidR="005E3B6A" w:rsidRDefault="005E3B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96892" w14:textId="77777777" w:rsidR="005E3B6A" w:rsidRDefault="005E3B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471A0" w14:textId="77777777" w:rsidR="005E3B6A" w:rsidRDefault="005E3B6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2C05B" w14:textId="77777777" w:rsidR="004A68C9" w:rsidRPr="00BB4AF7" w:rsidRDefault="004A68C9"/>
  <w:tbl>
    <w:tblPr>
      <w:tblStyle w:val="Plaingrid"/>
      <w:tblW w:w="5000" w:type="pct"/>
      <w:tblLook w:val="04A0" w:firstRow="1" w:lastRow="0" w:firstColumn="1" w:lastColumn="0" w:noHBand="0" w:noVBand="1"/>
    </w:tblPr>
    <w:tblGrid>
      <w:gridCol w:w="5602"/>
      <w:gridCol w:w="3424"/>
    </w:tblGrid>
    <w:tr w:rsidR="004A68C9" w:rsidRPr="00BB4AF7" w14:paraId="179BA84B" w14:textId="77777777" w:rsidTr="000364E3">
      <w:tc>
        <w:tcPr>
          <w:tcW w:w="5670" w:type="dxa"/>
        </w:tcPr>
        <w:p w14:paraId="28CA2FB6" w14:textId="73651919" w:rsidR="004A68C9" w:rsidRPr="00BB4AF7" w:rsidRDefault="00E437BF" w:rsidP="006A7D49">
          <w:pPr>
            <w:pStyle w:val="Header"/>
          </w:pPr>
          <w:fldSimple w:instr=" DOCPROPERTY  PreparedFor \* MERGEFORMAT ">
            <w:r w:rsidR="0081061C">
              <w:t xml:space="preserve">Prepared for: </w:t>
            </w:r>
          </w:fldSimple>
          <w:r w:rsidR="004A68C9" w:rsidRPr="00BB4AF7">
            <w:t xml:space="preserve"> </w:t>
          </w:r>
          <w:fldSimple w:instr=" DOCPROPERTY  ClientName \* MERGEFORMAT ">
            <w:r w:rsidR="0081061C">
              <w:t>Transport Scotland</w:t>
            </w:r>
          </w:fldSimple>
          <w:r w:rsidR="004A68C9" w:rsidRPr="00BB4AF7">
            <w:t xml:space="preserve">  </w:t>
          </w:r>
          <w:r w:rsidR="004A68C9" w:rsidRPr="00BB4AF7">
            <w:fldChar w:fldCharType="begin"/>
          </w:r>
          <w:r w:rsidR="004A68C9" w:rsidRPr="00BB4AF7">
            <w:instrText xml:space="preserve"> DOCPROPERTY  ClientNumber \* MERGEFORMAT </w:instrText>
          </w:r>
          <w:r w:rsidR="004A68C9" w:rsidRPr="00BB4AF7">
            <w:fldChar w:fldCharType="end"/>
          </w:r>
          <w:r w:rsidR="004A68C9" w:rsidRPr="00BB4AF7">
            <w:fldChar w:fldCharType="begin"/>
          </w:r>
          <w:r w:rsidR="004A68C9" w:rsidRPr="00BB4AF7">
            <w:instrText xml:space="preserve"> IF </w:instrText>
          </w:r>
          <w:r w:rsidR="004A68C9" w:rsidRPr="00BB4AF7">
            <w:fldChar w:fldCharType="begin"/>
          </w:r>
          <w:r w:rsidR="004A68C9" w:rsidRPr="00BB4AF7">
            <w:instrText xml:space="preserve"> DOCPROPERTY  PreparedFor </w:instrText>
          </w:r>
          <w:r w:rsidR="004A68C9" w:rsidRPr="00BB4AF7">
            <w:fldChar w:fldCharType="separate"/>
          </w:r>
          <w:r w:rsidR="0081061C">
            <w:instrText xml:space="preserve">Prepared for: </w:instrText>
          </w:r>
          <w:r w:rsidR="004A68C9" w:rsidRPr="00BB4AF7">
            <w:fldChar w:fldCharType="end"/>
          </w:r>
          <w:r w:rsidR="004A68C9" w:rsidRPr="00BB4AF7">
            <w:instrText xml:space="preserve"> = " " "" "</w:instrText>
          </w:r>
        </w:p>
        <w:p w14:paraId="703E7AEA" w14:textId="77777777" w:rsidR="00BF7BD0" w:rsidRPr="00BB4AF7" w:rsidRDefault="004A68C9" w:rsidP="006A7D49">
          <w:pPr>
            <w:pStyle w:val="Header"/>
          </w:pPr>
          <w:r w:rsidRPr="00BB4AF7">
            <w:instrText xml:space="preserve">" </w:instrText>
          </w:r>
          <w:r w:rsidRPr="00BB4AF7">
            <w:fldChar w:fldCharType="separate"/>
          </w:r>
        </w:p>
        <w:p w14:paraId="48C55EB4" w14:textId="56190102" w:rsidR="004A68C9" w:rsidRPr="00BB4AF7" w:rsidRDefault="004A68C9" w:rsidP="006A7D49">
          <w:pPr>
            <w:pStyle w:val="Footer"/>
          </w:pPr>
          <w:r w:rsidRPr="00BB4AF7">
            <w:fldChar w:fldCharType="end"/>
          </w:r>
          <w:r w:rsidRPr="00BB4AF7">
            <w:fldChar w:fldCharType="begin"/>
          </w:r>
          <w:r w:rsidRPr="00BB4AF7">
            <w:instrText xml:space="preserve"> if </w:instrText>
          </w:r>
          <w:fldSimple w:instr=" DOCPROPERTY  ShowFilePath \* MERGEFORMAT ">
            <w:r w:rsidR="0081061C">
              <w:instrText>0</w:instrText>
            </w:r>
          </w:fldSimple>
          <w:r w:rsidRPr="00BB4AF7">
            <w:instrText xml:space="preserve">  = 1  </w:instrText>
          </w:r>
          <w:fldSimple w:instr=" FILENAME \p   \* MERGEFORMAT ">
            <w:r w:rsidRPr="00BB4AF7">
              <w:instrText>Document4</w:instrText>
            </w:r>
          </w:fldSimple>
          <w:r w:rsidRPr="00BB4AF7">
            <w:instrText xml:space="preserve">  </w:instrText>
          </w:r>
          <w:r w:rsidRPr="00BB4AF7">
            <w:fldChar w:fldCharType="end"/>
          </w:r>
          <w:r w:rsidRPr="00BB4AF7">
            <w:fldChar w:fldCharType="begin"/>
          </w:r>
          <w:r w:rsidRPr="00BB4AF7">
            <w:instrText xml:space="preserve"> if </w:instrText>
          </w:r>
          <w:fldSimple w:instr=" DOCPROPERTY  ShowFileName \* MERGEFORMAT ">
            <w:r w:rsidR="0081061C">
              <w:instrText>0</w:instrText>
            </w:r>
          </w:fldSimple>
          <w:r w:rsidRPr="00BB4AF7">
            <w:instrText xml:space="preserve">  = 1  </w:instrText>
          </w:r>
          <w:fldSimple w:instr=" FILENAME   \* MERGEFORMAT ">
            <w:r w:rsidRPr="00BB4AF7">
              <w:instrText>C:\Data\Word97\Template\Aecom\Aecom_Letter.Dotm</w:instrText>
            </w:r>
          </w:fldSimple>
          <w:r w:rsidRPr="00BB4AF7">
            <w:instrText xml:space="preserve">  </w:instrText>
          </w:r>
          <w:r w:rsidRPr="00BB4AF7">
            <w:fldChar w:fldCharType="end"/>
          </w:r>
        </w:p>
      </w:tc>
      <w:tc>
        <w:tcPr>
          <w:tcW w:w="3464" w:type="dxa"/>
          <w:vAlign w:val="bottom"/>
        </w:tcPr>
        <w:p w14:paraId="56CEF87B" w14:textId="31AF9A8E" w:rsidR="004A68C9" w:rsidRPr="00BB4AF7" w:rsidRDefault="004A68C9" w:rsidP="00F044DD">
          <w:pPr>
            <w:pStyle w:val="Footer"/>
            <w:jc w:val="right"/>
          </w:pPr>
          <w:r w:rsidRPr="00BB4AF7">
            <w:t>AECOM</w:t>
          </w:r>
          <w:r w:rsidRPr="00BB4AF7">
            <w:fldChar w:fldCharType="begin"/>
          </w:r>
          <w:r w:rsidRPr="00BB4AF7">
            <w:instrText xml:space="preserve"> if </w:instrText>
          </w:r>
          <w:r w:rsidRPr="00BB4AF7">
            <w:fldChar w:fldCharType="begin"/>
          </w:r>
          <w:r w:rsidRPr="00BB4AF7">
            <w:instrText xml:space="preserve"> DOCPROPERTY  AdditionalCompanyName </w:instrText>
          </w:r>
          <w:r w:rsidRPr="00BB4AF7">
            <w:fldChar w:fldCharType="end"/>
          </w:r>
          <w:r w:rsidRPr="00BB4AF7">
            <w:instrText xml:space="preserve">  = "" "" "  |  "</w:instrText>
          </w:r>
          <w:r w:rsidRPr="00BB4AF7">
            <w:fldChar w:fldCharType="end"/>
          </w:r>
          <w:r w:rsidRPr="00BB4AF7">
            <w:fldChar w:fldCharType="begin"/>
          </w:r>
          <w:r w:rsidRPr="00BB4AF7">
            <w:instrText xml:space="preserve"> DOCPROPERTY  AdditionalCompanyName \* MERGEFORMAT </w:instrText>
          </w:r>
          <w:r w:rsidRPr="00BB4AF7">
            <w:fldChar w:fldCharType="end"/>
          </w:r>
        </w:p>
        <w:p w14:paraId="5D1F5F66" w14:textId="77777777" w:rsidR="004A68C9" w:rsidRPr="00BB4AF7" w:rsidRDefault="004A68C9" w:rsidP="00F044DD">
          <w:pPr>
            <w:pStyle w:val="Footer"/>
            <w:jc w:val="right"/>
          </w:pPr>
        </w:p>
      </w:tc>
    </w:tr>
  </w:tbl>
  <w:p w14:paraId="49940FB9" w14:textId="77777777" w:rsidR="004A68C9" w:rsidRPr="00BB4AF7" w:rsidRDefault="004A68C9" w:rsidP="00493CF1">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BB85C" w14:textId="77777777" w:rsidR="004A68C9" w:rsidRPr="00BB4AF7" w:rsidRDefault="004A68C9"/>
  <w:tbl>
    <w:tblPr>
      <w:tblStyle w:val="Plaingrid1"/>
      <w:tblW w:w="5000" w:type="pct"/>
      <w:tblLook w:val="04A0" w:firstRow="1" w:lastRow="0" w:firstColumn="1" w:lastColumn="0" w:noHBand="0" w:noVBand="1"/>
    </w:tblPr>
    <w:tblGrid>
      <w:gridCol w:w="5602"/>
      <w:gridCol w:w="3424"/>
    </w:tblGrid>
    <w:tr w:rsidR="004A68C9" w:rsidRPr="00BB4AF7" w14:paraId="47F0EBE0" w14:textId="77777777" w:rsidTr="000364E3">
      <w:tc>
        <w:tcPr>
          <w:tcW w:w="5670" w:type="dxa"/>
        </w:tcPr>
        <w:p w14:paraId="29DC7A97" w14:textId="3545057A" w:rsidR="004A68C9" w:rsidRPr="00BB4AF7" w:rsidRDefault="00E437BF" w:rsidP="006A7D49">
          <w:pPr>
            <w:pStyle w:val="Header"/>
          </w:pPr>
          <w:fldSimple w:instr=" DOCPROPERTY  PreparedFor \* MERGEFORMAT ">
            <w:r w:rsidR="0081061C">
              <w:t xml:space="preserve">Prepared for: </w:t>
            </w:r>
          </w:fldSimple>
          <w:r w:rsidR="004A68C9" w:rsidRPr="00BB4AF7">
            <w:t xml:space="preserve"> </w:t>
          </w:r>
          <w:fldSimple w:instr=" DOCPROPERTY  ClientName \* MERGEFORMAT ">
            <w:r w:rsidR="0081061C">
              <w:t>Transport Scotland</w:t>
            </w:r>
          </w:fldSimple>
          <w:r w:rsidR="004A68C9" w:rsidRPr="00BB4AF7">
            <w:t xml:space="preserve">  </w:t>
          </w:r>
          <w:r w:rsidR="004A68C9" w:rsidRPr="00BB4AF7">
            <w:fldChar w:fldCharType="begin"/>
          </w:r>
          <w:r w:rsidR="004A68C9" w:rsidRPr="00BB4AF7">
            <w:instrText xml:space="preserve"> DOCPROPERTY  ClientNumber \* MERGEFORMAT </w:instrText>
          </w:r>
          <w:r w:rsidR="004A68C9" w:rsidRPr="00BB4AF7">
            <w:fldChar w:fldCharType="end"/>
          </w:r>
          <w:r w:rsidR="004A68C9" w:rsidRPr="00BB4AF7">
            <w:fldChar w:fldCharType="begin"/>
          </w:r>
          <w:r w:rsidR="004A68C9" w:rsidRPr="00BB4AF7">
            <w:instrText xml:space="preserve"> IF </w:instrText>
          </w:r>
          <w:r w:rsidR="004A68C9" w:rsidRPr="00BB4AF7">
            <w:fldChar w:fldCharType="begin"/>
          </w:r>
          <w:r w:rsidR="004A68C9" w:rsidRPr="00BB4AF7">
            <w:instrText xml:space="preserve"> DOCPROPERTY  PreparedFor </w:instrText>
          </w:r>
          <w:r w:rsidR="004A68C9" w:rsidRPr="00BB4AF7">
            <w:fldChar w:fldCharType="separate"/>
          </w:r>
          <w:r w:rsidR="0081061C">
            <w:instrText xml:space="preserve">Prepared for: </w:instrText>
          </w:r>
          <w:r w:rsidR="004A68C9" w:rsidRPr="00BB4AF7">
            <w:fldChar w:fldCharType="end"/>
          </w:r>
          <w:r w:rsidR="004A68C9" w:rsidRPr="00BB4AF7">
            <w:instrText xml:space="preserve"> = " " "" "</w:instrText>
          </w:r>
        </w:p>
        <w:p w14:paraId="01B7DCED" w14:textId="77777777" w:rsidR="00BF7BD0" w:rsidRPr="00BB4AF7" w:rsidRDefault="004A68C9" w:rsidP="006A7D49">
          <w:pPr>
            <w:pStyle w:val="Header"/>
          </w:pPr>
          <w:r w:rsidRPr="00BB4AF7">
            <w:instrText xml:space="preserve">" </w:instrText>
          </w:r>
          <w:r w:rsidRPr="00BB4AF7">
            <w:fldChar w:fldCharType="separate"/>
          </w:r>
        </w:p>
        <w:p w14:paraId="60751276" w14:textId="0C0798F9" w:rsidR="004A68C9" w:rsidRPr="00BB4AF7" w:rsidRDefault="004A68C9" w:rsidP="006A7D49">
          <w:pPr>
            <w:pStyle w:val="Footer"/>
          </w:pPr>
          <w:r w:rsidRPr="00BB4AF7">
            <w:fldChar w:fldCharType="end"/>
          </w:r>
          <w:r w:rsidRPr="00BB4AF7">
            <w:fldChar w:fldCharType="begin"/>
          </w:r>
          <w:r w:rsidRPr="00BB4AF7">
            <w:instrText xml:space="preserve"> if </w:instrText>
          </w:r>
          <w:fldSimple w:instr=" DOCPROPERTY  ShowFilePath \* MERGEFORMAT ">
            <w:r w:rsidR="0081061C">
              <w:instrText>0</w:instrText>
            </w:r>
          </w:fldSimple>
          <w:r w:rsidRPr="00BB4AF7">
            <w:instrText xml:space="preserve">  = 1  </w:instrText>
          </w:r>
          <w:fldSimple w:instr=" FILENAME \p   \* MERGEFORMAT ">
            <w:r w:rsidRPr="00BB4AF7">
              <w:instrText>Document4</w:instrText>
            </w:r>
          </w:fldSimple>
          <w:r w:rsidRPr="00BB4AF7">
            <w:instrText xml:space="preserve">  </w:instrText>
          </w:r>
          <w:r w:rsidRPr="00BB4AF7">
            <w:fldChar w:fldCharType="end"/>
          </w:r>
          <w:r w:rsidRPr="00BB4AF7">
            <w:fldChar w:fldCharType="begin"/>
          </w:r>
          <w:r w:rsidRPr="00BB4AF7">
            <w:instrText xml:space="preserve"> if </w:instrText>
          </w:r>
          <w:fldSimple w:instr=" DOCPROPERTY  ShowFileName \* MERGEFORMAT ">
            <w:r w:rsidR="0081061C">
              <w:instrText>0</w:instrText>
            </w:r>
          </w:fldSimple>
          <w:r w:rsidRPr="00BB4AF7">
            <w:instrText xml:space="preserve">  = 1  </w:instrText>
          </w:r>
          <w:fldSimple w:instr=" FILENAME   \* MERGEFORMAT ">
            <w:r w:rsidRPr="00BB4AF7">
              <w:instrText>C:\Data\Word97\Template\Aecom\Aecom_Letter.Dotm</w:instrText>
            </w:r>
          </w:fldSimple>
          <w:r w:rsidRPr="00BB4AF7">
            <w:instrText xml:space="preserve">  </w:instrText>
          </w:r>
          <w:r w:rsidRPr="00BB4AF7">
            <w:fldChar w:fldCharType="end"/>
          </w:r>
        </w:p>
      </w:tc>
      <w:tc>
        <w:tcPr>
          <w:tcW w:w="3464" w:type="dxa"/>
          <w:vAlign w:val="bottom"/>
        </w:tcPr>
        <w:p w14:paraId="06522A16" w14:textId="5D6C57F6" w:rsidR="004A68C9" w:rsidRPr="00BB4AF7" w:rsidRDefault="004A68C9" w:rsidP="000364E3">
          <w:pPr>
            <w:pStyle w:val="Footer"/>
            <w:jc w:val="right"/>
          </w:pPr>
          <w:r w:rsidRPr="00BB4AF7">
            <w:t>AECOM</w:t>
          </w:r>
          <w:r w:rsidRPr="00BB4AF7">
            <w:fldChar w:fldCharType="begin"/>
          </w:r>
          <w:r w:rsidRPr="00BB4AF7">
            <w:instrText xml:space="preserve"> if </w:instrText>
          </w:r>
          <w:r w:rsidRPr="00BB4AF7">
            <w:fldChar w:fldCharType="begin"/>
          </w:r>
          <w:r w:rsidRPr="00BB4AF7">
            <w:instrText xml:space="preserve"> DOCPROPERTY  AdditionalCompanyName </w:instrText>
          </w:r>
          <w:r w:rsidRPr="00BB4AF7">
            <w:fldChar w:fldCharType="end"/>
          </w:r>
          <w:r w:rsidRPr="00BB4AF7">
            <w:instrText xml:space="preserve">  = "" "" "  |  "</w:instrText>
          </w:r>
          <w:r w:rsidRPr="00BB4AF7">
            <w:fldChar w:fldCharType="end"/>
          </w:r>
          <w:r w:rsidRPr="00BB4AF7">
            <w:fldChar w:fldCharType="begin"/>
          </w:r>
          <w:r w:rsidRPr="00BB4AF7">
            <w:instrText xml:space="preserve"> DOCPROPERTY  AdditionalCompanyName \* MERGEFORMAT </w:instrText>
          </w:r>
          <w:r w:rsidRPr="00BB4AF7">
            <w:fldChar w:fldCharType="end"/>
          </w:r>
        </w:p>
        <w:p w14:paraId="19255314" w14:textId="77777777" w:rsidR="004A68C9" w:rsidRPr="00BB4AF7" w:rsidRDefault="004A68C9" w:rsidP="00A608EB">
          <w:pPr>
            <w:pStyle w:val="Footer"/>
            <w:jc w:val="right"/>
          </w:pPr>
          <w:r w:rsidRPr="00BB4AF7">
            <w:fldChar w:fldCharType="begin"/>
          </w:r>
          <w:r w:rsidRPr="00BB4AF7">
            <w:instrText xml:space="preserve"> page </w:instrText>
          </w:r>
          <w:r w:rsidRPr="00BB4AF7">
            <w:fldChar w:fldCharType="separate"/>
          </w:r>
          <w:r w:rsidRPr="00BB4AF7">
            <w:t>9</w:t>
          </w:r>
          <w:r w:rsidRPr="00BB4AF7">
            <w:fldChar w:fldCharType="end"/>
          </w:r>
        </w:p>
      </w:tc>
    </w:tr>
  </w:tbl>
  <w:p w14:paraId="0095C067" w14:textId="77777777" w:rsidR="004A68C9" w:rsidRPr="00BB4AF7" w:rsidRDefault="004A68C9" w:rsidP="00493CF1">
    <w:pPr>
      <w:pStyle w:val="Footer"/>
      <w:jc w:val="right"/>
    </w:pPr>
  </w:p>
  <w:p w14:paraId="0C02E299" w14:textId="77777777" w:rsidR="004A68C9" w:rsidRPr="00BB4AF7" w:rsidRDefault="004A68C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C8AA2" w14:textId="77777777" w:rsidR="004A68C9" w:rsidRPr="00BB4AF7" w:rsidRDefault="004A68C9"/>
  <w:tbl>
    <w:tblPr>
      <w:tblStyle w:val="Plaingrid1"/>
      <w:tblW w:w="5000" w:type="pct"/>
      <w:tblLook w:val="04A0" w:firstRow="1" w:lastRow="0" w:firstColumn="1" w:lastColumn="0" w:noHBand="0" w:noVBand="1"/>
    </w:tblPr>
    <w:tblGrid>
      <w:gridCol w:w="5602"/>
      <w:gridCol w:w="3424"/>
    </w:tblGrid>
    <w:tr w:rsidR="004A68C9" w:rsidRPr="00BB4AF7" w14:paraId="6543CD6C" w14:textId="77777777" w:rsidTr="000364E3">
      <w:tc>
        <w:tcPr>
          <w:tcW w:w="5670" w:type="dxa"/>
        </w:tcPr>
        <w:p w14:paraId="11EF17C3" w14:textId="41E33552" w:rsidR="004A68C9" w:rsidRPr="00BB4AF7" w:rsidRDefault="00E437BF" w:rsidP="006A7D49">
          <w:pPr>
            <w:pStyle w:val="Header"/>
          </w:pPr>
          <w:fldSimple w:instr=" DOCPROPERTY  PreparedFor \* MERGEFORMAT ">
            <w:r w:rsidR="0081061C">
              <w:t xml:space="preserve">Prepared for: </w:t>
            </w:r>
          </w:fldSimple>
          <w:r w:rsidR="004A68C9" w:rsidRPr="00BB4AF7">
            <w:t xml:space="preserve"> </w:t>
          </w:r>
          <w:fldSimple w:instr=" DOCPROPERTY  ClientName \* MERGEFORMAT ">
            <w:r w:rsidR="0081061C">
              <w:t>Transport Scotland</w:t>
            </w:r>
          </w:fldSimple>
          <w:r w:rsidR="004A68C9" w:rsidRPr="00BB4AF7">
            <w:t xml:space="preserve">  </w:t>
          </w:r>
          <w:r w:rsidR="004A68C9" w:rsidRPr="00BB4AF7">
            <w:fldChar w:fldCharType="begin"/>
          </w:r>
          <w:r w:rsidR="004A68C9" w:rsidRPr="00BB4AF7">
            <w:instrText xml:space="preserve"> DOCPROPERTY  ClientNumber \* MERGEFORMAT </w:instrText>
          </w:r>
          <w:r w:rsidR="004A68C9" w:rsidRPr="00BB4AF7">
            <w:fldChar w:fldCharType="end"/>
          </w:r>
          <w:r w:rsidR="004A68C9" w:rsidRPr="00BB4AF7">
            <w:fldChar w:fldCharType="begin"/>
          </w:r>
          <w:r w:rsidR="004A68C9" w:rsidRPr="00BB4AF7">
            <w:instrText xml:space="preserve"> IF </w:instrText>
          </w:r>
          <w:r w:rsidR="004A68C9" w:rsidRPr="00BB4AF7">
            <w:fldChar w:fldCharType="begin"/>
          </w:r>
          <w:r w:rsidR="004A68C9" w:rsidRPr="00BB4AF7">
            <w:instrText xml:space="preserve"> DOCPROPERTY  PreparedFor </w:instrText>
          </w:r>
          <w:r w:rsidR="004A68C9" w:rsidRPr="00BB4AF7">
            <w:fldChar w:fldCharType="separate"/>
          </w:r>
          <w:r w:rsidR="0081061C">
            <w:instrText xml:space="preserve">Prepared for: </w:instrText>
          </w:r>
          <w:r w:rsidR="004A68C9" w:rsidRPr="00BB4AF7">
            <w:fldChar w:fldCharType="end"/>
          </w:r>
          <w:r w:rsidR="004A68C9" w:rsidRPr="00BB4AF7">
            <w:instrText xml:space="preserve"> = " " "" "</w:instrText>
          </w:r>
        </w:p>
        <w:p w14:paraId="6BDBBAD8" w14:textId="77777777" w:rsidR="0050300E" w:rsidRPr="00BB4AF7" w:rsidRDefault="004A68C9" w:rsidP="006A7D49">
          <w:pPr>
            <w:pStyle w:val="Header"/>
          </w:pPr>
          <w:r w:rsidRPr="00BB4AF7">
            <w:instrText xml:space="preserve">" </w:instrText>
          </w:r>
          <w:r w:rsidRPr="00BB4AF7">
            <w:fldChar w:fldCharType="separate"/>
          </w:r>
        </w:p>
        <w:p w14:paraId="7260937E" w14:textId="59BD1580" w:rsidR="004A68C9" w:rsidRPr="00BB4AF7" w:rsidRDefault="004A68C9" w:rsidP="006A7D49">
          <w:pPr>
            <w:pStyle w:val="Footer"/>
          </w:pPr>
          <w:r w:rsidRPr="00BB4AF7">
            <w:fldChar w:fldCharType="end"/>
          </w:r>
          <w:r w:rsidRPr="00BB4AF7">
            <w:fldChar w:fldCharType="begin"/>
          </w:r>
          <w:r w:rsidRPr="00BB4AF7">
            <w:instrText xml:space="preserve"> if </w:instrText>
          </w:r>
          <w:fldSimple w:instr=" DOCPROPERTY  ShowFilePath \* MERGEFORMAT ">
            <w:r w:rsidR="0081061C">
              <w:instrText>0</w:instrText>
            </w:r>
          </w:fldSimple>
          <w:r w:rsidRPr="00BB4AF7">
            <w:instrText xml:space="preserve">  = 1  </w:instrText>
          </w:r>
          <w:fldSimple w:instr=" FILENAME \p   \* MERGEFORMAT ">
            <w:r w:rsidRPr="00BB4AF7">
              <w:instrText>Document4</w:instrText>
            </w:r>
          </w:fldSimple>
          <w:r w:rsidRPr="00BB4AF7">
            <w:instrText xml:space="preserve">  </w:instrText>
          </w:r>
          <w:r w:rsidRPr="00BB4AF7">
            <w:fldChar w:fldCharType="end"/>
          </w:r>
          <w:r w:rsidRPr="00BB4AF7">
            <w:fldChar w:fldCharType="begin"/>
          </w:r>
          <w:r w:rsidRPr="00BB4AF7">
            <w:instrText xml:space="preserve"> if </w:instrText>
          </w:r>
          <w:fldSimple w:instr=" DOCPROPERTY  ShowFileName \* MERGEFORMAT ">
            <w:r w:rsidR="0081061C">
              <w:instrText>0</w:instrText>
            </w:r>
          </w:fldSimple>
          <w:r w:rsidRPr="00BB4AF7">
            <w:instrText xml:space="preserve">  = 1  </w:instrText>
          </w:r>
          <w:fldSimple w:instr=" FILENAME   \* MERGEFORMAT ">
            <w:r w:rsidRPr="00BB4AF7">
              <w:instrText>C:\Data\Word97\Template\Aecom\Aecom_Letter.Dotm</w:instrText>
            </w:r>
          </w:fldSimple>
          <w:r w:rsidRPr="00BB4AF7">
            <w:instrText xml:space="preserve">  </w:instrText>
          </w:r>
          <w:r w:rsidRPr="00BB4AF7">
            <w:fldChar w:fldCharType="end"/>
          </w:r>
        </w:p>
      </w:tc>
      <w:tc>
        <w:tcPr>
          <w:tcW w:w="3464" w:type="dxa"/>
          <w:vAlign w:val="bottom"/>
        </w:tcPr>
        <w:p w14:paraId="7E074CDE" w14:textId="7216A6ED" w:rsidR="004A68C9" w:rsidRPr="00BB4AF7" w:rsidRDefault="004A68C9" w:rsidP="000364E3">
          <w:pPr>
            <w:pStyle w:val="Footer"/>
            <w:jc w:val="right"/>
          </w:pPr>
          <w:r w:rsidRPr="00BB4AF7">
            <w:t>AECOM</w:t>
          </w:r>
          <w:r w:rsidRPr="00BB4AF7">
            <w:fldChar w:fldCharType="begin"/>
          </w:r>
          <w:r w:rsidRPr="00BB4AF7">
            <w:instrText xml:space="preserve"> if </w:instrText>
          </w:r>
          <w:r w:rsidRPr="00BB4AF7">
            <w:fldChar w:fldCharType="begin"/>
          </w:r>
          <w:r w:rsidRPr="00BB4AF7">
            <w:instrText xml:space="preserve"> DOCPROPERTY  AdditionalCompanyName </w:instrText>
          </w:r>
          <w:r w:rsidRPr="00BB4AF7">
            <w:fldChar w:fldCharType="end"/>
          </w:r>
          <w:r w:rsidRPr="00BB4AF7">
            <w:instrText xml:space="preserve">  = "" "" "  |  "</w:instrText>
          </w:r>
          <w:r w:rsidRPr="00BB4AF7">
            <w:fldChar w:fldCharType="end"/>
          </w:r>
          <w:r w:rsidRPr="00BB4AF7">
            <w:fldChar w:fldCharType="begin"/>
          </w:r>
          <w:r w:rsidRPr="00BB4AF7">
            <w:instrText xml:space="preserve"> DOCPROPERTY  AdditionalCompanyName \* MERGEFORMAT </w:instrText>
          </w:r>
          <w:r w:rsidRPr="00BB4AF7">
            <w:fldChar w:fldCharType="end"/>
          </w:r>
        </w:p>
        <w:p w14:paraId="791CE9D7" w14:textId="77777777" w:rsidR="004A68C9" w:rsidRPr="00BB4AF7" w:rsidRDefault="004A68C9" w:rsidP="00A608EB">
          <w:pPr>
            <w:pStyle w:val="Footer"/>
            <w:jc w:val="right"/>
          </w:pPr>
          <w:r w:rsidRPr="00BB4AF7">
            <w:fldChar w:fldCharType="begin"/>
          </w:r>
          <w:r w:rsidRPr="00BB4AF7">
            <w:instrText xml:space="preserve"> page </w:instrText>
          </w:r>
          <w:r w:rsidRPr="00BB4AF7">
            <w:fldChar w:fldCharType="separate"/>
          </w:r>
          <w:r w:rsidRPr="00BB4AF7">
            <w:t>9</w:t>
          </w:r>
          <w:r w:rsidRPr="00BB4AF7">
            <w:fldChar w:fldCharType="end"/>
          </w:r>
        </w:p>
      </w:tc>
    </w:tr>
  </w:tbl>
  <w:p w14:paraId="752C8CDC" w14:textId="77777777" w:rsidR="004A68C9" w:rsidRPr="00BB4AF7" w:rsidRDefault="004A68C9" w:rsidP="00493CF1">
    <w:pPr>
      <w:pStyle w:val="Footer"/>
      <w:jc w:val="right"/>
    </w:pPr>
  </w:p>
  <w:p w14:paraId="4924D1F3" w14:textId="77777777" w:rsidR="004A68C9" w:rsidRPr="00BB4AF7" w:rsidRDefault="004A68C9"/>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A857A" w14:textId="77777777" w:rsidR="004A68C9" w:rsidRPr="00BB4AF7" w:rsidRDefault="004A68C9"/>
  <w:tbl>
    <w:tblPr>
      <w:tblStyle w:val="Plaingrid"/>
      <w:tblW w:w="5000" w:type="pct"/>
      <w:tblLook w:val="04A0" w:firstRow="1" w:lastRow="0" w:firstColumn="1" w:lastColumn="0" w:noHBand="0" w:noVBand="1"/>
    </w:tblPr>
    <w:tblGrid>
      <w:gridCol w:w="5602"/>
      <w:gridCol w:w="3424"/>
    </w:tblGrid>
    <w:tr w:rsidR="004A68C9" w:rsidRPr="00BB4AF7" w14:paraId="3FD90257" w14:textId="77777777" w:rsidTr="000364E3">
      <w:tc>
        <w:tcPr>
          <w:tcW w:w="5670" w:type="dxa"/>
        </w:tcPr>
        <w:p w14:paraId="35EF76FB" w14:textId="15ADF0D4" w:rsidR="004A68C9" w:rsidRPr="00BB4AF7" w:rsidRDefault="00E437BF" w:rsidP="006A7D49">
          <w:pPr>
            <w:pStyle w:val="Header"/>
          </w:pPr>
          <w:fldSimple w:instr=" DOCPROPERTY  PreparedFor \* MERGEFORMAT ">
            <w:r w:rsidR="0081061C">
              <w:t xml:space="preserve">Prepared for: </w:t>
            </w:r>
          </w:fldSimple>
          <w:r w:rsidR="004A68C9" w:rsidRPr="00BB4AF7">
            <w:t xml:space="preserve"> </w:t>
          </w:r>
          <w:fldSimple w:instr=" DOCPROPERTY  ClientName \* MERGEFORMAT ">
            <w:r w:rsidR="0081061C">
              <w:t>Transport Scotland</w:t>
            </w:r>
          </w:fldSimple>
          <w:r w:rsidR="004A68C9" w:rsidRPr="00BB4AF7">
            <w:t xml:space="preserve">  </w:t>
          </w:r>
          <w:r w:rsidR="004A68C9" w:rsidRPr="00BB4AF7">
            <w:fldChar w:fldCharType="begin"/>
          </w:r>
          <w:r w:rsidR="004A68C9" w:rsidRPr="00BB4AF7">
            <w:instrText xml:space="preserve"> DOCPROPERTY  ClientNumber \* MERGEFORMAT </w:instrText>
          </w:r>
          <w:r w:rsidR="004A68C9" w:rsidRPr="00BB4AF7">
            <w:fldChar w:fldCharType="end"/>
          </w:r>
          <w:r w:rsidR="004A68C9" w:rsidRPr="00BB4AF7">
            <w:fldChar w:fldCharType="begin"/>
          </w:r>
          <w:r w:rsidR="004A68C9" w:rsidRPr="00BB4AF7">
            <w:instrText xml:space="preserve"> IF </w:instrText>
          </w:r>
          <w:r w:rsidR="004A68C9" w:rsidRPr="00BB4AF7">
            <w:fldChar w:fldCharType="begin"/>
          </w:r>
          <w:r w:rsidR="004A68C9" w:rsidRPr="00BB4AF7">
            <w:instrText xml:space="preserve"> DOCPROPERTY  PreparedFor </w:instrText>
          </w:r>
          <w:r w:rsidR="004A68C9" w:rsidRPr="00BB4AF7">
            <w:fldChar w:fldCharType="separate"/>
          </w:r>
          <w:r w:rsidR="0081061C">
            <w:instrText xml:space="preserve">Prepared for: </w:instrText>
          </w:r>
          <w:r w:rsidR="004A68C9" w:rsidRPr="00BB4AF7">
            <w:fldChar w:fldCharType="end"/>
          </w:r>
          <w:r w:rsidR="004A68C9" w:rsidRPr="00BB4AF7">
            <w:instrText xml:space="preserve"> = " " "" "</w:instrText>
          </w:r>
        </w:p>
        <w:p w14:paraId="14E82505" w14:textId="77777777" w:rsidR="0050300E" w:rsidRPr="00BB4AF7" w:rsidRDefault="004A68C9" w:rsidP="006A7D49">
          <w:pPr>
            <w:pStyle w:val="Header"/>
          </w:pPr>
          <w:r w:rsidRPr="00BB4AF7">
            <w:instrText xml:space="preserve">" </w:instrText>
          </w:r>
          <w:r w:rsidRPr="00BB4AF7">
            <w:fldChar w:fldCharType="separate"/>
          </w:r>
        </w:p>
        <w:p w14:paraId="2779557E" w14:textId="6132B587" w:rsidR="004A68C9" w:rsidRPr="00BB4AF7" w:rsidRDefault="004A68C9" w:rsidP="006A7D49">
          <w:pPr>
            <w:pStyle w:val="Footer"/>
          </w:pPr>
          <w:r w:rsidRPr="00BB4AF7">
            <w:fldChar w:fldCharType="end"/>
          </w:r>
          <w:r w:rsidRPr="00BB4AF7">
            <w:fldChar w:fldCharType="begin"/>
          </w:r>
          <w:r w:rsidRPr="00BB4AF7">
            <w:instrText xml:space="preserve"> if </w:instrText>
          </w:r>
          <w:fldSimple w:instr=" DOCPROPERTY  ShowFilePath \* MERGEFORMAT ">
            <w:r w:rsidR="0081061C">
              <w:instrText>0</w:instrText>
            </w:r>
          </w:fldSimple>
          <w:r w:rsidRPr="00BB4AF7">
            <w:instrText xml:space="preserve">  = 1  </w:instrText>
          </w:r>
          <w:fldSimple w:instr=" FILENAME \p   \* MERGEFORMAT ">
            <w:r w:rsidRPr="00BB4AF7">
              <w:instrText>Document4</w:instrText>
            </w:r>
          </w:fldSimple>
          <w:r w:rsidRPr="00BB4AF7">
            <w:instrText xml:space="preserve">  </w:instrText>
          </w:r>
          <w:r w:rsidRPr="00BB4AF7">
            <w:fldChar w:fldCharType="end"/>
          </w:r>
          <w:r w:rsidRPr="00BB4AF7">
            <w:fldChar w:fldCharType="begin"/>
          </w:r>
          <w:r w:rsidRPr="00BB4AF7">
            <w:instrText xml:space="preserve"> if </w:instrText>
          </w:r>
          <w:fldSimple w:instr=" DOCPROPERTY  ShowFileName \* MERGEFORMAT ">
            <w:r w:rsidR="0081061C">
              <w:instrText>0</w:instrText>
            </w:r>
          </w:fldSimple>
          <w:r w:rsidRPr="00BB4AF7">
            <w:instrText xml:space="preserve">  = 1  </w:instrText>
          </w:r>
          <w:fldSimple w:instr=" FILENAME   \* MERGEFORMAT ">
            <w:r w:rsidRPr="00BB4AF7">
              <w:instrText>C:\Data\Word97\Template\Aecom\Aecom_Letter.Dotm</w:instrText>
            </w:r>
          </w:fldSimple>
          <w:r w:rsidRPr="00BB4AF7">
            <w:instrText xml:space="preserve">  </w:instrText>
          </w:r>
          <w:r w:rsidRPr="00BB4AF7">
            <w:fldChar w:fldCharType="end"/>
          </w:r>
        </w:p>
      </w:tc>
      <w:tc>
        <w:tcPr>
          <w:tcW w:w="3464" w:type="dxa"/>
          <w:vAlign w:val="bottom"/>
        </w:tcPr>
        <w:p w14:paraId="74D17DBD" w14:textId="2FDA7461" w:rsidR="004A68C9" w:rsidRPr="00BB4AF7" w:rsidRDefault="004A68C9" w:rsidP="000364E3">
          <w:pPr>
            <w:pStyle w:val="Footer"/>
            <w:jc w:val="right"/>
          </w:pPr>
          <w:r w:rsidRPr="00BB4AF7">
            <w:t>AECOM</w:t>
          </w:r>
          <w:r w:rsidRPr="00BB4AF7">
            <w:fldChar w:fldCharType="begin"/>
          </w:r>
          <w:r w:rsidRPr="00BB4AF7">
            <w:instrText xml:space="preserve"> if </w:instrText>
          </w:r>
          <w:r w:rsidRPr="00BB4AF7">
            <w:fldChar w:fldCharType="begin"/>
          </w:r>
          <w:r w:rsidRPr="00BB4AF7">
            <w:instrText xml:space="preserve"> DOCPROPERTY  AdditionalCompanyName </w:instrText>
          </w:r>
          <w:r w:rsidRPr="00BB4AF7">
            <w:fldChar w:fldCharType="end"/>
          </w:r>
          <w:r w:rsidRPr="00BB4AF7">
            <w:instrText xml:space="preserve">  = "" "" "  |  "</w:instrText>
          </w:r>
          <w:r w:rsidRPr="00BB4AF7">
            <w:fldChar w:fldCharType="end"/>
          </w:r>
          <w:r w:rsidRPr="00BB4AF7">
            <w:fldChar w:fldCharType="begin"/>
          </w:r>
          <w:r w:rsidRPr="00BB4AF7">
            <w:instrText xml:space="preserve"> DOCPROPERTY  AdditionalCompanyName \* MERGEFORMAT </w:instrText>
          </w:r>
          <w:r w:rsidRPr="00BB4AF7">
            <w:fldChar w:fldCharType="end"/>
          </w:r>
        </w:p>
        <w:p w14:paraId="23D1B9FE" w14:textId="77777777" w:rsidR="004A68C9" w:rsidRPr="00BB4AF7" w:rsidRDefault="004A68C9" w:rsidP="00A608EB">
          <w:pPr>
            <w:pStyle w:val="Footer"/>
            <w:jc w:val="right"/>
          </w:pPr>
          <w:r w:rsidRPr="00BB4AF7">
            <w:fldChar w:fldCharType="begin"/>
          </w:r>
          <w:r w:rsidRPr="00BB4AF7">
            <w:instrText xml:space="preserve"> page </w:instrText>
          </w:r>
          <w:r w:rsidRPr="00BB4AF7">
            <w:fldChar w:fldCharType="separate"/>
          </w:r>
          <w:r w:rsidRPr="00BB4AF7">
            <w:t>9</w:t>
          </w:r>
          <w:r w:rsidRPr="00BB4AF7">
            <w:fldChar w:fldCharType="end"/>
          </w:r>
        </w:p>
      </w:tc>
    </w:tr>
  </w:tbl>
  <w:p w14:paraId="033B9EDF" w14:textId="77777777" w:rsidR="004A68C9" w:rsidRPr="00BB4AF7" w:rsidRDefault="004A68C9" w:rsidP="00493CF1">
    <w:pPr>
      <w:pStyle w:val="Footer"/>
      <w:jc w:val="right"/>
    </w:pPr>
  </w:p>
  <w:p w14:paraId="06857AEA" w14:textId="77777777" w:rsidR="004A68C9" w:rsidRPr="00BB4AF7" w:rsidRDefault="004A68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EC7EA" w14:textId="77777777" w:rsidR="004A68C9" w:rsidRPr="00253171" w:rsidRDefault="004A68C9" w:rsidP="00253171">
      <w:pPr>
        <w:spacing w:line="240" w:lineRule="auto"/>
        <w:rPr>
          <w:color w:val="008768" w:themeColor="accent1"/>
        </w:rPr>
      </w:pPr>
      <w:r w:rsidRPr="00253171">
        <w:rPr>
          <w:color w:val="008768" w:themeColor="accent1"/>
        </w:rPr>
        <w:separator/>
      </w:r>
      <w:r w:rsidRPr="00253171">
        <w:rPr>
          <w:color w:val="008768" w:themeColor="accent1"/>
        </w:rPr>
        <w:separator/>
      </w:r>
    </w:p>
  </w:footnote>
  <w:footnote w:type="continuationSeparator" w:id="0">
    <w:p w14:paraId="216E171A" w14:textId="77777777" w:rsidR="004A68C9" w:rsidRPr="00253171" w:rsidRDefault="004A68C9" w:rsidP="00253171">
      <w:pPr>
        <w:spacing w:line="240" w:lineRule="auto"/>
        <w:rPr>
          <w:color w:val="008768" w:themeColor="accent1"/>
        </w:rPr>
      </w:pPr>
      <w:r w:rsidRPr="00253171">
        <w:rPr>
          <w:color w:val="008768" w:themeColor="accent1"/>
        </w:rPr>
        <w:separator/>
      </w:r>
      <w:r w:rsidRPr="00253171">
        <w:rPr>
          <w:color w:val="008768" w:themeColor="accent1"/>
        </w:rPr>
        <w:separator/>
      </w:r>
    </w:p>
  </w:footnote>
  <w:footnote w:id="1">
    <w:p w14:paraId="7F2C5590" w14:textId="5B176D92" w:rsidR="004A68C9" w:rsidRDefault="004A68C9" w:rsidP="009D446E">
      <w:pPr>
        <w:pStyle w:val="FootnoteText"/>
      </w:pPr>
      <w:r>
        <w:rPr>
          <w:rStyle w:val="FootnoteReference"/>
        </w:rPr>
        <w:footnoteRef/>
      </w:r>
      <w:r>
        <w:t xml:space="preserve"> Transport Scotland, Active Travel Framework </w:t>
      </w:r>
      <w:hyperlink r:id="rId1" w:history="1">
        <w:r w:rsidRPr="006B40DD">
          <w:rPr>
            <w:rStyle w:val="Hyperlink"/>
          </w:rPr>
          <w:t>https://www.transport.gov.scot/media/47158/sct09190900361.pdf</w:t>
        </w:r>
      </w:hyperlink>
      <w:r>
        <w:t xml:space="preserve"> </w:t>
      </w:r>
    </w:p>
  </w:footnote>
  <w:footnote w:id="2">
    <w:p w14:paraId="2DA2C9A5" w14:textId="77777777" w:rsidR="00F805B3" w:rsidRDefault="004A68C9">
      <w:pPr>
        <w:pStyle w:val="FootnoteText"/>
      </w:pPr>
      <w:r>
        <w:rPr>
          <w:rStyle w:val="FootnoteReference"/>
        </w:rPr>
        <w:footnoteRef/>
      </w:r>
      <w:r>
        <w:t xml:space="preserve">Transport Scotland (2019) National Transport Strategy </w:t>
      </w:r>
    </w:p>
    <w:p w14:paraId="435AFB8F" w14:textId="00EB3B59" w:rsidR="004A68C9" w:rsidRDefault="00F805B3">
      <w:pPr>
        <w:pStyle w:val="FootnoteText"/>
      </w:pPr>
      <w:hyperlink r:id="rId2" w:history="1">
        <w:r w:rsidRPr="00F805B3">
          <w:rPr>
            <w:rStyle w:val="Hyperlink"/>
          </w:rPr>
          <w:t>https://www.transport.gov.scot/media/47052/national-transport-strategy.pdf</w:t>
        </w:r>
      </w:hyperlink>
      <w:r w:rsidR="004A68C9">
        <w:t xml:space="preserve"> </w:t>
      </w:r>
    </w:p>
  </w:footnote>
  <w:footnote w:id="3">
    <w:p w14:paraId="11452B2D" w14:textId="77777777" w:rsidR="00F805B3" w:rsidRDefault="004A68C9">
      <w:pPr>
        <w:pStyle w:val="FootnoteText"/>
      </w:pPr>
      <w:r>
        <w:rPr>
          <w:rStyle w:val="FootnoteReference"/>
        </w:rPr>
        <w:footnoteRef/>
      </w:r>
      <w:r>
        <w:t xml:space="preserve"> </w:t>
      </w:r>
      <w:r w:rsidRPr="00BF33B7">
        <w:t xml:space="preserve">Update to The Climate Change Plan 2018 - 2032 </w:t>
      </w:r>
    </w:p>
    <w:p w14:paraId="01420CB2" w14:textId="14899EAB" w:rsidR="004A68C9" w:rsidRDefault="00F805B3">
      <w:pPr>
        <w:pStyle w:val="FootnoteText"/>
      </w:pPr>
      <w:hyperlink r:id="rId3" w:history="1">
        <w:r w:rsidRPr="00F805B3">
          <w:rPr>
            <w:rStyle w:val="Hyperlink"/>
          </w:rPr>
          <w:t>https://www.gov.scot/publications/securing-green-recovery-path-net-zero-update-climate-change-plan-20182032/</w:t>
        </w:r>
      </w:hyperlink>
      <w:r w:rsidR="004A68C9">
        <w:t xml:space="preserve"> </w:t>
      </w:r>
    </w:p>
  </w:footnote>
  <w:footnote w:id="4">
    <w:p w14:paraId="4D06AEC5" w14:textId="4051845D" w:rsidR="004A68C9" w:rsidRDefault="004A68C9">
      <w:pPr>
        <w:pStyle w:val="FootnoteText"/>
      </w:pPr>
      <w:r>
        <w:rPr>
          <w:rStyle w:val="FootnoteReference"/>
        </w:rPr>
        <w:footnoteRef/>
      </w:r>
      <w:r>
        <w:t xml:space="preserve"> The Scottish Government (2021)</w:t>
      </w:r>
      <w:r w:rsidRPr="00BF33B7">
        <w:t xml:space="preserve"> Draft National Planning Framework (NPF4)</w:t>
      </w:r>
      <w:r>
        <w:t xml:space="preserve"> </w:t>
      </w:r>
      <w:hyperlink r:id="rId4" w:history="1">
        <w:r w:rsidRPr="00476D1D">
          <w:rPr>
            <w:rStyle w:val="Hyperlink"/>
          </w:rPr>
          <w:t>https://www.transformingplanning.scot/news/news/draft-national-planning-framework-npf4-published/</w:t>
        </w:r>
      </w:hyperlink>
      <w:r>
        <w:t xml:space="preserve"> </w:t>
      </w:r>
    </w:p>
  </w:footnote>
  <w:footnote w:id="5">
    <w:p w14:paraId="442A73E5" w14:textId="094640F3" w:rsidR="009E1A1E" w:rsidRDefault="009E1A1E">
      <w:pPr>
        <w:pStyle w:val="FootnoteText"/>
      </w:pPr>
      <w:r>
        <w:rPr>
          <w:rStyle w:val="FootnoteReference"/>
        </w:rPr>
        <w:footnoteRef/>
      </w:r>
      <w:r>
        <w:t xml:space="preserve"> Transport Scotland (2022) </w:t>
      </w:r>
      <w:r w:rsidRPr="009E1A1E">
        <w:t>Draft Equality Impact Assessment - A route map to achieve a 20 per cent reduction in car kilometres by 2030</w:t>
      </w:r>
    </w:p>
  </w:footnote>
  <w:footnote w:id="6">
    <w:p w14:paraId="698B4CD7" w14:textId="7DDF570E" w:rsidR="009E1A1E" w:rsidRDefault="009E1A1E">
      <w:pPr>
        <w:pStyle w:val="FootnoteText"/>
      </w:pPr>
      <w:r>
        <w:rPr>
          <w:rStyle w:val="FootnoteReference"/>
        </w:rPr>
        <w:footnoteRef/>
      </w:r>
      <w:r>
        <w:t xml:space="preserve"> Transport Scotland (2021) </w:t>
      </w:r>
      <w:r w:rsidRPr="009E1A1E">
        <w:t>Scotland 2045: fourth National Planning Framework - draft: society and equalities impact assessment</w:t>
      </w:r>
    </w:p>
  </w:footnote>
  <w:footnote w:id="7">
    <w:p w14:paraId="01F27BEA" w14:textId="0EA15C55" w:rsidR="009E1A1E" w:rsidRDefault="009E1A1E">
      <w:pPr>
        <w:pStyle w:val="FootnoteText"/>
      </w:pPr>
      <w:r>
        <w:rPr>
          <w:rStyle w:val="FootnoteReference"/>
        </w:rPr>
        <w:footnoteRef/>
      </w:r>
      <w:r>
        <w:t>Transport Scotland (2022</w:t>
      </w:r>
      <w:proofErr w:type="gramStart"/>
      <w:r>
        <w:t>)  Strategic</w:t>
      </w:r>
      <w:proofErr w:type="gramEnd"/>
      <w:r>
        <w:t xml:space="preserve"> Transport Projects Review 2 - </w:t>
      </w:r>
      <w:r w:rsidRPr="009E1A1E">
        <w:t>Equalities &amp; Statutory Impact Assessments</w:t>
      </w:r>
    </w:p>
  </w:footnote>
  <w:footnote w:id="8">
    <w:p w14:paraId="2536D2E6" w14:textId="472564D9" w:rsidR="004A68C9" w:rsidRDefault="004A68C9" w:rsidP="00774131">
      <w:pPr>
        <w:pStyle w:val="FootnoteText"/>
      </w:pPr>
      <w:r>
        <w:rPr>
          <w:rStyle w:val="FootnoteReference"/>
        </w:rPr>
        <w:footnoteRef/>
      </w:r>
      <w:r>
        <w:t xml:space="preserve"> General principles identified by UNICEF (2019)</w:t>
      </w:r>
    </w:p>
  </w:footnote>
  <w:footnote w:id="9">
    <w:p w14:paraId="43458FB4" w14:textId="77777777" w:rsidR="004A68C9" w:rsidRDefault="004A68C9" w:rsidP="00774131">
      <w:pPr>
        <w:pStyle w:val="FootnoteText"/>
      </w:pPr>
      <w:r>
        <w:rPr>
          <w:rStyle w:val="FootnoteReference"/>
        </w:rPr>
        <w:footnoteRef/>
      </w:r>
      <w:r>
        <w:t xml:space="preserve"> As </w:t>
      </w:r>
      <w:r w:rsidRPr="00745F25">
        <w:t>defined through the Scottish Government’s (2015) ‘Statutory Guidance on Part 9 (Corporate Parenting) of the Children and Young People (Scotland) Act 2014’</w:t>
      </w:r>
    </w:p>
  </w:footnote>
  <w:footnote w:id="10">
    <w:p w14:paraId="5EA6D789" w14:textId="77777777" w:rsidR="004A68C9" w:rsidRDefault="004A68C9" w:rsidP="00774131">
      <w:pPr>
        <w:pStyle w:val="FootnoteText"/>
      </w:pPr>
      <w:r>
        <w:rPr>
          <w:rStyle w:val="FootnoteReference"/>
        </w:rPr>
        <w:footnoteRef/>
      </w:r>
      <w:r>
        <w:t xml:space="preserve"> A child is every child looked after by a local authority. </w:t>
      </w:r>
    </w:p>
    <w:p w14:paraId="41A7993B" w14:textId="77777777" w:rsidR="004A68C9" w:rsidRDefault="004A68C9" w:rsidP="00774131">
      <w:pPr>
        <w:pStyle w:val="FootnoteText"/>
      </w:pPr>
      <w:r>
        <w:t xml:space="preserve">A young person </w:t>
      </w:r>
      <w:proofErr w:type="gramStart"/>
      <w:r>
        <w:t xml:space="preserve">is someone </w:t>
      </w:r>
      <w:r w:rsidRPr="00B07C51">
        <w:t xml:space="preserve">who </w:t>
      </w:r>
      <w:r>
        <w:t>is</w:t>
      </w:r>
      <w:proofErr w:type="gramEnd"/>
      <w:r w:rsidRPr="00B07C51">
        <w:t xml:space="preserve"> under the age of 26 and </w:t>
      </w:r>
      <w:r>
        <w:t>who was</w:t>
      </w:r>
      <w:r w:rsidRPr="00B07C51">
        <w:t xml:space="preserve"> (but </w:t>
      </w:r>
      <w:r>
        <w:t>is</w:t>
      </w:r>
      <w:r w:rsidRPr="00B07C51">
        <w:t xml:space="preserve"> no longer), on their 16th birthday or subsequently, looked after by the local authority</w:t>
      </w:r>
      <w:r>
        <w:t>. Or otherwise, someone who is at least 16, yet under the age of 26 and is of s</w:t>
      </w:r>
      <w:r w:rsidRPr="00A94DAF">
        <w:t>uch other description of person formerly but no longer looked after by a local authority as the Scottish Ministers may specify by order</w:t>
      </w:r>
      <w:r>
        <w:t>.</w:t>
      </w:r>
    </w:p>
  </w:footnote>
  <w:footnote w:id="11">
    <w:p w14:paraId="20D311DD" w14:textId="4676B71F" w:rsidR="004A7E20" w:rsidRDefault="004A7E20" w:rsidP="004A7E20">
      <w:pPr>
        <w:pStyle w:val="FootnoteText"/>
      </w:pPr>
      <w:r>
        <w:rPr>
          <w:rStyle w:val="FootnoteReference"/>
        </w:rPr>
        <w:footnoteRef/>
      </w:r>
      <w:r>
        <w:t xml:space="preserve"> </w:t>
      </w:r>
      <w:r w:rsidR="00AE469F">
        <w:t>Public Health Scotland (2021)</w:t>
      </w:r>
      <w:r w:rsidR="00AE469F" w:rsidRPr="00AE469F">
        <w:t xml:space="preserve"> Health Inequalities Impact Assessment (HIIA)</w:t>
      </w:r>
      <w:r w:rsidR="00AE469F">
        <w:t xml:space="preserve">. Available at: </w:t>
      </w:r>
      <w:hyperlink r:id="rId5" w:history="1">
        <w:r w:rsidR="00AE469F" w:rsidRPr="00A362B1">
          <w:rPr>
            <w:rStyle w:val="Hyperlink"/>
          </w:rPr>
          <w:t>http://www.healthscotland.scot/tools-and-resources/health-inequalities-impact-assessment-hiia/what-is-an-hiia</w:t>
        </w:r>
      </w:hyperlink>
      <w:r>
        <w:t xml:space="preserve"> </w:t>
      </w:r>
    </w:p>
  </w:footnote>
  <w:footnote w:id="12">
    <w:p w14:paraId="43B84658" w14:textId="77777777" w:rsidR="006F7178" w:rsidRDefault="006F7178" w:rsidP="006F7178">
      <w:pPr>
        <w:pStyle w:val="FootnoteText"/>
      </w:pPr>
      <w:r>
        <w:rPr>
          <w:rStyle w:val="FootnoteReference"/>
        </w:rPr>
        <w:footnoteRef/>
      </w:r>
      <w:r>
        <w:t xml:space="preserve"> Department of Health (2010) </w:t>
      </w:r>
      <w:r w:rsidRPr="00AE469F">
        <w:t xml:space="preserve">Health Impact Assessment </w:t>
      </w:r>
      <w:r>
        <w:t>T</w:t>
      </w:r>
      <w:r w:rsidRPr="00AE469F">
        <w:t>ools</w:t>
      </w:r>
      <w:r>
        <w:t xml:space="preserve">. Available at: </w:t>
      </w:r>
      <w:hyperlink r:id="rId6" w:history="1">
        <w:r w:rsidRPr="00A362B1">
          <w:rPr>
            <w:rStyle w:val="Hyperlink"/>
          </w:rPr>
          <w:t>https://assets.publishing.service.gov.uk/government/uploads/system/uploads/attachment_data/file/216008/dh_120106.pdf</w:t>
        </w:r>
      </w:hyperlink>
      <w:r>
        <w:t xml:space="preserve"> </w:t>
      </w:r>
    </w:p>
  </w:footnote>
  <w:footnote w:id="13">
    <w:p w14:paraId="545402DB" w14:textId="47BE7FDB" w:rsidR="004A7E20" w:rsidRDefault="004A7E20">
      <w:pPr>
        <w:pStyle w:val="FootnoteText"/>
      </w:pPr>
      <w:r>
        <w:rPr>
          <w:rStyle w:val="FootnoteReference"/>
        </w:rPr>
        <w:footnoteRef/>
      </w:r>
      <w:r>
        <w:t xml:space="preserve"> </w:t>
      </w:r>
      <w:r w:rsidRPr="004A7E20">
        <w:t xml:space="preserve">Scottish Health and Inequality Impact Assessment Network </w:t>
      </w:r>
      <w:r>
        <w:t>(2019)</w:t>
      </w:r>
      <w:r w:rsidR="00AE469F" w:rsidRPr="00AE469F">
        <w:t xml:space="preserve"> Health Impact Assessment Guidance for Practitioners</w:t>
      </w:r>
      <w:r w:rsidR="00AE469F">
        <w:t>. Available at:</w:t>
      </w:r>
      <w:r>
        <w:t xml:space="preserve"> </w:t>
      </w:r>
      <w:hyperlink r:id="rId7" w:history="1">
        <w:r w:rsidR="00AE469F" w:rsidRPr="00A362B1">
          <w:rPr>
            <w:rStyle w:val="Hyperlink"/>
          </w:rPr>
          <w:t>https://www.scotphn.net/wp-content/uploads/2015/11/Health-Impact-Assessment-Guidance-for-Practitioners-SHIIAN-updated-2019.pdf</w:t>
        </w:r>
      </w:hyperlink>
      <w:r w:rsidR="00AE469F">
        <w:t xml:space="preserve"> </w:t>
      </w:r>
    </w:p>
  </w:footnote>
  <w:footnote w:id="14">
    <w:p w14:paraId="58BCEF9E" w14:textId="0A1DF7EB" w:rsidR="004A68C9" w:rsidRDefault="004A68C9">
      <w:pPr>
        <w:pStyle w:val="FootnoteText"/>
      </w:pPr>
      <w:r>
        <w:rPr>
          <w:rStyle w:val="FootnoteReference"/>
        </w:rPr>
        <w:footnoteRef/>
      </w:r>
      <w:r>
        <w:t xml:space="preserve"> </w:t>
      </w:r>
      <w:r w:rsidR="00D0442E">
        <w:t>Scotland Equality Evidence Finder.</w:t>
      </w:r>
      <w:r>
        <w:t xml:space="preserve"> </w:t>
      </w:r>
      <w:hyperlink r:id="rId8" w:history="1">
        <w:r w:rsidRPr="0083178D">
          <w:rPr>
            <w:rStyle w:val="Hyperlink"/>
          </w:rPr>
          <w:t>http://www.equalityevidence.scot/</w:t>
        </w:r>
      </w:hyperlink>
    </w:p>
  </w:footnote>
  <w:footnote w:id="15">
    <w:p w14:paraId="4CB1C2AE" w14:textId="77777777" w:rsidR="00F805B3" w:rsidRDefault="004A68C9" w:rsidP="00340870">
      <w:pPr>
        <w:pStyle w:val="FootnoteText"/>
      </w:pPr>
      <w:r>
        <w:rPr>
          <w:rStyle w:val="FootnoteReference"/>
        </w:rPr>
        <w:footnoteRef/>
      </w:r>
      <w:r>
        <w:t xml:space="preserve"> </w:t>
      </w:r>
      <w:r w:rsidR="00D0442E">
        <w:t>NTS2 Delivery Plan Impact Assessments.</w:t>
      </w:r>
      <w:r w:rsidRPr="005D68C9">
        <w:t xml:space="preserve"> </w:t>
      </w:r>
    </w:p>
    <w:p w14:paraId="09E38321" w14:textId="055C9AF8" w:rsidR="004A68C9" w:rsidRDefault="00BF7BD0" w:rsidP="00340870">
      <w:pPr>
        <w:pStyle w:val="FootnoteText"/>
      </w:pPr>
      <w:hyperlink r:id="rId9" w:history="1">
        <w:r w:rsidR="004A68C9" w:rsidRPr="00E03468">
          <w:rPr>
            <w:rStyle w:val="Hyperlink"/>
          </w:rPr>
          <w:t>https://www.transport.gov.scot/consultation/nts2-delivery-plan-impact-assessments-consultation/</w:t>
        </w:r>
      </w:hyperlink>
      <w:r w:rsidR="004A68C9">
        <w:t xml:space="preserve"> </w:t>
      </w:r>
    </w:p>
  </w:footnote>
  <w:footnote w:id="16">
    <w:p w14:paraId="271D56AE" w14:textId="13B6165C" w:rsidR="00EF357B" w:rsidRDefault="00EF357B">
      <w:pPr>
        <w:pStyle w:val="FootnoteText"/>
      </w:pPr>
      <w:r>
        <w:rPr>
          <w:rStyle w:val="FootnoteReference"/>
        </w:rPr>
        <w:footnoteRef/>
      </w:r>
      <w:r w:rsidR="00884FEC" w:rsidRPr="00884FEC">
        <w:t>Scottish Government, Planning &amp; Architecture</w:t>
      </w:r>
      <w:r w:rsidR="00884FEC">
        <w:t xml:space="preserve"> (2021)</w:t>
      </w:r>
      <w:r>
        <w:t xml:space="preserve"> </w:t>
      </w:r>
      <w:r w:rsidR="00884FEC" w:rsidRPr="00884FEC">
        <w:t>Scotland 2045: fourth National Planning Framework - draft: society and equalities impact assessment</w:t>
      </w:r>
      <w:r w:rsidR="00884FEC">
        <w:t xml:space="preserve"> </w:t>
      </w:r>
      <w:hyperlink r:id="rId10" w:history="1">
        <w:r w:rsidR="00884FEC" w:rsidRPr="00713AB0">
          <w:rPr>
            <w:rStyle w:val="Hyperlink"/>
          </w:rPr>
          <w:t>https://www.gov.scot/publications/scotland-2045-scotlands-fourth-national-planning-framework-draft-integrated-impact-assessment-society-equalities-impact-assessment/documents/</w:t>
        </w:r>
      </w:hyperlink>
      <w:r w:rsidR="00884FEC">
        <w:t xml:space="preserve"> </w:t>
      </w:r>
    </w:p>
  </w:footnote>
  <w:footnote w:id="17">
    <w:p w14:paraId="059C4588" w14:textId="5B088C74" w:rsidR="004A68C9" w:rsidRDefault="004A68C9">
      <w:pPr>
        <w:pStyle w:val="FootnoteText"/>
      </w:pPr>
      <w:r>
        <w:rPr>
          <w:rStyle w:val="FootnoteReference"/>
        </w:rPr>
        <w:footnoteRef/>
      </w:r>
      <w:r>
        <w:t xml:space="preserve"> </w:t>
      </w:r>
      <w:r w:rsidRPr="00B11D5C">
        <w:t xml:space="preserve">Cycling Scotland (2021) Annual Cycling Monitoring Report </w:t>
      </w:r>
      <w:hyperlink r:id="rId11" w:history="1">
        <w:r w:rsidRPr="0007551C">
          <w:rPr>
            <w:rStyle w:val="Hyperlink"/>
          </w:rPr>
          <w:t>https://www.cycling.scot/mediaLibrary/other/english/9444.pdf</w:t>
        </w:r>
      </w:hyperlink>
      <w:r>
        <w:t xml:space="preserve"> </w:t>
      </w:r>
    </w:p>
  </w:footnote>
  <w:footnote w:id="18">
    <w:p w14:paraId="13415CC1" w14:textId="0A99851E" w:rsidR="004A68C9" w:rsidRDefault="004A68C9">
      <w:pPr>
        <w:pStyle w:val="FootnoteText"/>
      </w:pPr>
      <w:r>
        <w:rPr>
          <w:rStyle w:val="FootnoteReference"/>
        </w:rPr>
        <w:footnoteRef/>
      </w:r>
      <w:r>
        <w:t xml:space="preserve"> </w:t>
      </w:r>
      <w:proofErr w:type="spellStart"/>
      <w:r w:rsidRPr="007858A8">
        <w:t>Sustrans</w:t>
      </w:r>
      <w:proofErr w:type="spellEnd"/>
      <w:r w:rsidRPr="007858A8">
        <w:t xml:space="preserve"> (2020). Cycling for Everyone. </w:t>
      </w:r>
      <w:hyperlink r:id="rId12" w:history="1">
        <w:r w:rsidRPr="008371E3">
          <w:rPr>
            <w:rStyle w:val="Hyperlink"/>
          </w:rPr>
          <w:t>https://www.sustrans.org.uk/media/7377/cycling_for_everyone-sustrans-arup.pdf</w:t>
        </w:r>
      </w:hyperlink>
      <w:r>
        <w:t xml:space="preserve"> </w:t>
      </w:r>
      <w:r w:rsidRPr="007858A8">
        <w:t xml:space="preserve"> </w:t>
      </w:r>
    </w:p>
  </w:footnote>
  <w:footnote w:id="19">
    <w:p w14:paraId="15A3BC08" w14:textId="10537887" w:rsidR="004A68C9" w:rsidRDefault="004A68C9">
      <w:pPr>
        <w:pStyle w:val="FootnoteText"/>
      </w:pPr>
      <w:r>
        <w:rPr>
          <w:rStyle w:val="FootnoteReference"/>
        </w:rPr>
        <w:footnoteRef/>
      </w:r>
      <w:r>
        <w:t xml:space="preserve"> </w:t>
      </w:r>
      <w:proofErr w:type="spellStart"/>
      <w:r w:rsidRPr="007858A8">
        <w:t>Sustrans</w:t>
      </w:r>
      <w:proofErr w:type="spellEnd"/>
      <w:r w:rsidRPr="007858A8">
        <w:t xml:space="preserve"> (2019). Bike Life UK Report 2019. </w:t>
      </w:r>
      <w:hyperlink r:id="rId13" w:history="1">
        <w:r w:rsidRPr="008371E3">
          <w:rPr>
            <w:rStyle w:val="Hyperlink"/>
          </w:rPr>
          <w:t>https://www.sustrans.org.uk/media/5942/bikelife19_aggregatedreport.pdf</w:t>
        </w:r>
      </w:hyperlink>
      <w:r>
        <w:t xml:space="preserve"> </w:t>
      </w:r>
      <w:r w:rsidRPr="007858A8">
        <w:t xml:space="preserve">  </w:t>
      </w:r>
    </w:p>
  </w:footnote>
  <w:footnote w:id="20">
    <w:p w14:paraId="1B2F5E42" w14:textId="36E93FE3" w:rsidR="004A68C9" w:rsidRDefault="004A68C9">
      <w:pPr>
        <w:pStyle w:val="FootnoteText"/>
      </w:pPr>
      <w:r>
        <w:rPr>
          <w:rStyle w:val="FootnoteReference"/>
        </w:rPr>
        <w:footnoteRef/>
      </w:r>
      <w:r>
        <w:t xml:space="preserve"> Transport for All (2021). Pave the Way Report. </w:t>
      </w:r>
      <w:hyperlink r:id="rId14" w:history="1">
        <w:r w:rsidRPr="008371E3">
          <w:rPr>
            <w:rStyle w:val="Hyperlink"/>
          </w:rPr>
          <w:t>https://www.transportforall.org.uk/campaigns-and-research/pave-the-way/</w:t>
        </w:r>
      </w:hyperlink>
      <w:r>
        <w:t xml:space="preserve"> </w:t>
      </w:r>
    </w:p>
  </w:footnote>
  <w:footnote w:id="21">
    <w:p w14:paraId="0730D75C" w14:textId="60C9C2C1" w:rsidR="004A68C9" w:rsidRDefault="004A68C9">
      <w:pPr>
        <w:pStyle w:val="FootnoteText"/>
      </w:pPr>
      <w:r>
        <w:rPr>
          <w:rStyle w:val="FootnoteReference"/>
        </w:rPr>
        <w:footnoteRef/>
      </w:r>
      <w:r>
        <w:t xml:space="preserve"> </w:t>
      </w:r>
      <w:r w:rsidRPr="007858A8">
        <w:t xml:space="preserve">Wheels for Wellbeing (2020). A Guide to Inclusive Cycling. </w:t>
      </w:r>
      <w:hyperlink r:id="rId15" w:history="1">
        <w:r w:rsidRPr="008371E3">
          <w:rPr>
            <w:rStyle w:val="Hyperlink"/>
          </w:rPr>
          <w:t>https://wheelsforwellbeing.org.uk/wp-content/uploads/2020/12/FC_WfW-Inclusive-Guide_FINAL_V03.pdf</w:t>
        </w:r>
      </w:hyperlink>
      <w:r>
        <w:t xml:space="preserve"> </w:t>
      </w:r>
    </w:p>
  </w:footnote>
  <w:footnote w:id="22">
    <w:p w14:paraId="44FB1F37" w14:textId="12CEEBB1" w:rsidR="00402AB9" w:rsidRDefault="00402AB9">
      <w:pPr>
        <w:pStyle w:val="FootnoteText"/>
      </w:pPr>
      <w:r>
        <w:rPr>
          <w:rStyle w:val="FootnoteReference"/>
        </w:rPr>
        <w:footnoteRef/>
      </w:r>
      <w:r>
        <w:t xml:space="preserve"> </w:t>
      </w:r>
      <w:r w:rsidR="00D0442E">
        <w:t xml:space="preserve">Scottish Health Survey </w:t>
      </w:r>
      <w:r w:rsidR="00F805B3" w:rsidRPr="00F805B3">
        <w:t xml:space="preserve"> </w:t>
      </w:r>
      <w:hyperlink r:id="rId16" w:history="1">
        <w:r w:rsidR="00F805B3" w:rsidRPr="006C14DF">
          <w:rPr>
            <w:rStyle w:val="Hyperlink"/>
          </w:rPr>
          <w:t>https://www.gov.scot/collections/scottish-health-survey/</w:t>
        </w:r>
      </w:hyperlink>
      <w:r w:rsidR="00F805B3">
        <w:rPr>
          <w:rStyle w:val="Hyperlink"/>
        </w:rPr>
        <w:t xml:space="preserve"> </w:t>
      </w:r>
    </w:p>
  </w:footnote>
  <w:footnote w:id="23">
    <w:p w14:paraId="52AFC3C2" w14:textId="2734AC69" w:rsidR="00924459" w:rsidRDefault="00924459">
      <w:pPr>
        <w:pStyle w:val="FootnoteText"/>
      </w:pPr>
      <w:r>
        <w:rPr>
          <w:rStyle w:val="FootnoteReference"/>
        </w:rPr>
        <w:footnoteRef/>
      </w:r>
      <w:r>
        <w:t xml:space="preserve"> Transport Scotland (2020) Key Reported Road Casualties 2019. </w:t>
      </w:r>
      <w:r w:rsidR="00F805B3" w:rsidRPr="00F805B3">
        <w:t xml:space="preserve"> </w:t>
      </w:r>
      <w:hyperlink r:id="rId17" w:history="1">
        <w:r w:rsidR="00F805B3" w:rsidRPr="006C14DF">
          <w:rPr>
            <w:rStyle w:val="Hyperlink"/>
          </w:rPr>
          <w:t>https://www.transport.gov.scot/media/48120/sct07208424681.pdf</w:t>
        </w:r>
      </w:hyperlink>
      <w:r w:rsidR="00F805B3">
        <w:rPr>
          <w:rStyle w:val="Hyperlink"/>
        </w:rPr>
        <w:t xml:space="preserve"> </w:t>
      </w:r>
    </w:p>
  </w:footnote>
  <w:footnote w:id="24">
    <w:p w14:paraId="4912F679" w14:textId="2AC6FA15" w:rsidR="00F805B3" w:rsidRDefault="00CD2458">
      <w:pPr>
        <w:pStyle w:val="FootnoteText"/>
      </w:pPr>
      <w:r>
        <w:rPr>
          <w:rStyle w:val="FootnoteReference"/>
        </w:rPr>
        <w:footnoteRef/>
      </w:r>
      <w:r>
        <w:t xml:space="preserve"> Public Health Scotland (2022). Road Space Reallocation in Scotland: A Health Impact Assessment. </w:t>
      </w:r>
      <w:r w:rsidR="00F805B3" w:rsidRPr="00F805B3">
        <w:t xml:space="preserve"> </w:t>
      </w:r>
    </w:p>
    <w:p w14:paraId="241FE954" w14:textId="4EE1D771" w:rsidR="00CD2458" w:rsidRDefault="00F805B3">
      <w:pPr>
        <w:pStyle w:val="FootnoteText"/>
      </w:pPr>
      <w:hyperlink r:id="rId18" w:history="1">
        <w:r w:rsidRPr="006C14DF">
          <w:rPr>
            <w:rStyle w:val="Hyperlink"/>
          </w:rPr>
          <w:t>https://publichealthscotland.scot/media/12261/road-space-reallocation-in-scotland-a-health-impact-assessment.pdf</w:t>
        </w:r>
      </w:hyperlink>
      <w:r>
        <w:t xml:space="preserve"> </w:t>
      </w:r>
    </w:p>
  </w:footnote>
  <w:footnote w:id="25">
    <w:p w14:paraId="7A0669A2" w14:textId="160D9A8E" w:rsidR="004A68C9" w:rsidRDefault="004A68C9">
      <w:pPr>
        <w:pStyle w:val="FootnoteText"/>
      </w:pPr>
      <w:r>
        <w:rPr>
          <w:rStyle w:val="FootnoteReference"/>
        </w:rPr>
        <w:footnoteRef/>
      </w:r>
      <w:r>
        <w:t xml:space="preserve"> Cycling Scotland (2021). Annual Cycling Monitoring Report 2021. </w:t>
      </w:r>
      <w:hyperlink r:id="rId19" w:history="1">
        <w:r w:rsidRPr="008C41FB">
          <w:rPr>
            <w:rStyle w:val="Hyperlink"/>
          </w:rPr>
          <w:t>https://www.cycling.scot/mediaLibrary/other/english/9444.pdf</w:t>
        </w:r>
      </w:hyperlink>
      <w:r>
        <w:t xml:space="preserve"> </w:t>
      </w:r>
    </w:p>
  </w:footnote>
  <w:footnote w:id="26">
    <w:p w14:paraId="027FEA05" w14:textId="77777777" w:rsidR="00B41032" w:rsidRDefault="00B41032" w:rsidP="00B41032">
      <w:pPr>
        <w:pStyle w:val="FootnoteText"/>
      </w:pPr>
      <w:r>
        <w:rPr>
          <w:rStyle w:val="FootnoteReference"/>
        </w:rPr>
        <w:footnoteRef/>
      </w:r>
      <w:r>
        <w:t xml:space="preserve"> Transport Scotland (2020). Key Reported Road Casualties 2019. </w:t>
      </w:r>
      <w:hyperlink r:id="rId20" w:history="1">
        <w:r w:rsidRPr="008C41FB">
          <w:rPr>
            <w:rStyle w:val="Hyperlink"/>
          </w:rPr>
          <w:t>https://www.transport.gov.scot/media/48120/sct07208424681.pdf</w:t>
        </w:r>
      </w:hyperlink>
      <w:r>
        <w:t xml:space="preserve"> </w:t>
      </w:r>
    </w:p>
  </w:footnote>
  <w:footnote w:id="27">
    <w:p w14:paraId="1F051C3A" w14:textId="77777777" w:rsidR="00B41032" w:rsidRDefault="00B41032" w:rsidP="00B41032">
      <w:pPr>
        <w:pStyle w:val="FootnoteText"/>
      </w:pPr>
      <w:r>
        <w:rPr>
          <w:rStyle w:val="FootnoteReference"/>
        </w:rPr>
        <w:footnoteRef/>
      </w:r>
      <w:r>
        <w:t xml:space="preserve"> </w:t>
      </w:r>
      <w:proofErr w:type="spellStart"/>
      <w:r>
        <w:t>Sustrans</w:t>
      </w:r>
      <w:proofErr w:type="spellEnd"/>
      <w:r>
        <w:t xml:space="preserve"> (2019)</w:t>
      </w:r>
      <w:r w:rsidRPr="00483E2B">
        <w:t xml:space="preserve"> Children’s road safety 'postcode lottery' in Scotland</w:t>
      </w:r>
      <w:r>
        <w:t xml:space="preserve"> </w:t>
      </w:r>
      <w:hyperlink r:id="rId21" w:history="1">
        <w:r w:rsidRPr="007761B8">
          <w:rPr>
            <w:rStyle w:val="Hyperlink"/>
          </w:rPr>
          <w:t>https://www.sustrans.org.uk/our-blog/opinion/2019/may/children-s-road-safety-postcode-lottery-in-scotland</w:t>
        </w:r>
      </w:hyperlink>
      <w:r>
        <w:t xml:space="preserve"> </w:t>
      </w:r>
    </w:p>
  </w:footnote>
  <w:footnote w:id="28">
    <w:p w14:paraId="567767D6" w14:textId="77777777" w:rsidR="004A68C9" w:rsidRDefault="004A68C9" w:rsidP="00703D93">
      <w:pPr>
        <w:pStyle w:val="FootnoteText"/>
      </w:pPr>
      <w:r>
        <w:rPr>
          <w:rStyle w:val="FootnoteReference"/>
        </w:rPr>
        <w:footnoteRef/>
      </w:r>
      <w:r>
        <w:t xml:space="preserve"> </w:t>
      </w:r>
      <w:proofErr w:type="spellStart"/>
      <w:r w:rsidRPr="00703D93">
        <w:t>Sustrans</w:t>
      </w:r>
      <w:proofErr w:type="spellEnd"/>
      <w:r w:rsidRPr="00703D93">
        <w:t xml:space="preserve"> (2019). Bike Life UK Report 2019. </w:t>
      </w:r>
      <w:hyperlink r:id="rId22" w:history="1">
        <w:r w:rsidRPr="005F5A8F">
          <w:rPr>
            <w:rStyle w:val="Hyperlink"/>
          </w:rPr>
          <w:t>https://www.sustrans.org.uk/media/5942/bikelife19_aggregatedreport.pdf</w:t>
        </w:r>
      </w:hyperlink>
      <w:r>
        <w:t xml:space="preserve"> </w:t>
      </w:r>
      <w:r w:rsidRPr="00703D93">
        <w:t xml:space="preserve"> </w:t>
      </w:r>
    </w:p>
  </w:footnote>
  <w:footnote w:id="29">
    <w:p w14:paraId="50B4CAF5" w14:textId="77777777" w:rsidR="00F805B3" w:rsidRDefault="00DE5280" w:rsidP="00DE5280">
      <w:pPr>
        <w:pStyle w:val="FootnoteText"/>
      </w:pPr>
      <w:r>
        <w:rPr>
          <w:rStyle w:val="FootnoteReference"/>
        </w:rPr>
        <w:footnoteRef/>
      </w:r>
      <w:r>
        <w:t xml:space="preserve"> Wheels for Wellbeing (2019)</w:t>
      </w:r>
      <w:r w:rsidRPr="00660E49">
        <w:t xml:space="preserve"> </w:t>
      </w:r>
      <w:r>
        <w:t xml:space="preserve">A Guide to Inclusive Cycling </w:t>
      </w:r>
    </w:p>
    <w:p w14:paraId="181CDBDA" w14:textId="43709299" w:rsidR="00DE5280" w:rsidRDefault="00BF7BD0" w:rsidP="00DE5280">
      <w:pPr>
        <w:pStyle w:val="FootnoteText"/>
      </w:pPr>
      <w:hyperlink r:id="rId23" w:history="1">
        <w:r w:rsidR="00DE5280" w:rsidRPr="007761B8">
          <w:rPr>
            <w:rStyle w:val="Hyperlink"/>
          </w:rPr>
          <w:t>https://wheelsforwellbeing.org.uk/wp-content/uploads/2019/06/FINAL.pdf</w:t>
        </w:r>
      </w:hyperlink>
      <w:r w:rsidR="00DE5280">
        <w:t xml:space="preserve"> </w:t>
      </w:r>
    </w:p>
  </w:footnote>
  <w:footnote w:id="30">
    <w:p w14:paraId="262AF192" w14:textId="77777777" w:rsidR="00DE5280" w:rsidRDefault="00DE5280" w:rsidP="00DE5280">
      <w:pPr>
        <w:pStyle w:val="FootnoteText"/>
      </w:pPr>
      <w:r>
        <w:rPr>
          <w:rStyle w:val="FootnoteReference"/>
        </w:rPr>
        <w:footnoteRef/>
      </w:r>
      <w:r>
        <w:t xml:space="preserve"> </w:t>
      </w:r>
      <w:bookmarkStart w:id="82" w:name="_Hlk90463429"/>
      <w:proofErr w:type="spellStart"/>
      <w:r>
        <w:t>Sustrans</w:t>
      </w:r>
      <w:proofErr w:type="spellEnd"/>
      <w:r>
        <w:t xml:space="preserve"> (2020) Cycling for Everyone </w:t>
      </w:r>
      <w:hyperlink r:id="rId24" w:history="1">
        <w:r w:rsidRPr="007761B8">
          <w:rPr>
            <w:rStyle w:val="Hyperlink"/>
          </w:rPr>
          <w:t>https://www.sustrans.org.uk/media/7377/cycling_for_everyone-sustrans-arup.pdf</w:t>
        </w:r>
      </w:hyperlink>
      <w:bookmarkEnd w:id="82"/>
      <w:r>
        <w:t xml:space="preserve"> </w:t>
      </w:r>
    </w:p>
  </w:footnote>
  <w:footnote w:id="31">
    <w:p w14:paraId="44A7F801" w14:textId="275B51ED" w:rsidR="004A68C9" w:rsidRDefault="004A68C9">
      <w:pPr>
        <w:pStyle w:val="FootnoteText"/>
      </w:pPr>
      <w:r>
        <w:rPr>
          <w:rStyle w:val="FootnoteReference"/>
        </w:rPr>
        <w:footnoteRef/>
      </w:r>
      <w:r>
        <w:t xml:space="preserve"> WHO (2018) Air Pollution and Child Health </w:t>
      </w:r>
      <w:hyperlink r:id="rId25" w:history="1">
        <w:r w:rsidRPr="00A64148">
          <w:rPr>
            <w:rStyle w:val="Hyperlink"/>
          </w:rPr>
          <w:t>https://apps.who.int/iris/rest/bitstreams/1157950/retrieve</w:t>
        </w:r>
      </w:hyperlink>
      <w:r>
        <w:t xml:space="preserve"> </w:t>
      </w:r>
    </w:p>
  </w:footnote>
  <w:footnote w:id="32">
    <w:p w14:paraId="081F9D9C" w14:textId="77777777" w:rsidR="004A68C9" w:rsidRDefault="004A68C9" w:rsidP="00D91143">
      <w:pPr>
        <w:pStyle w:val="FootnoteText"/>
      </w:pPr>
      <w:r>
        <w:rPr>
          <w:rStyle w:val="FootnoteReference"/>
        </w:rPr>
        <w:footnoteRef/>
      </w:r>
      <w:r>
        <w:t xml:space="preserve"> </w:t>
      </w:r>
      <w:proofErr w:type="spellStart"/>
      <w:r>
        <w:t>Halonen</w:t>
      </w:r>
      <w:proofErr w:type="spellEnd"/>
      <w:r>
        <w:t xml:space="preserve"> et al. (2015). Road traffic noise is associated with increased cardiovascular morbidity and mortality and all-cause mortality in London. </w:t>
      </w:r>
      <w:hyperlink r:id="rId26" w:history="1">
        <w:r w:rsidRPr="008C41FB">
          <w:rPr>
            <w:rStyle w:val="Hyperlink"/>
          </w:rPr>
          <w:t>https://academic.oup.com/eurheartj/article/36/39/2653/2398234</w:t>
        </w:r>
      </w:hyperlink>
      <w:r>
        <w:t xml:space="preserve"> </w:t>
      </w:r>
    </w:p>
  </w:footnote>
  <w:footnote w:id="33">
    <w:p w14:paraId="62D1E734" w14:textId="1EA3A2A5" w:rsidR="007D17CD" w:rsidRDefault="007D17CD" w:rsidP="007D17CD">
      <w:pPr>
        <w:pStyle w:val="FootnoteText"/>
      </w:pPr>
      <w:r>
        <w:rPr>
          <w:rStyle w:val="FootnoteReference"/>
        </w:rPr>
        <w:footnoteRef/>
      </w:r>
      <w:r>
        <w:t xml:space="preserve"> UNICEF (2018) The Toxic School Run: UK Children at Daily Risk from Air Pollution. </w:t>
      </w:r>
      <w:hyperlink r:id="rId27" w:history="1">
        <w:r w:rsidRPr="007761B8">
          <w:rPr>
            <w:rStyle w:val="Hyperlink"/>
          </w:rPr>
          <w:t>https://downloads.unicef.org.uk/wp-content/uploads/2018/09/UUK-research-briefing-The-toxic-school-run-September-2018.pdf?_ga=2.234006365.298981577.1537257494-289689197.1536231694</w:t>
        </w:r>
      </w:hyperlink>
      <w:r>
        <w:t xml:space="preserve"> </w:t>
      </w:r>
    </w:p>
  </w:footnote>
  <w:footnote w:id="34">
    <w:p w14:paraId="68C471A3" w14:textId="77777777" w:rsidR="00F805B3" w:rsidRDefault="00C638FE" w:rsidP="00C638FE">
      <w:pPr>
        <w:pStyle w:val="FootnoteText"/>
      </w:pPr>
      <w:r>
        <w:rPr>
          <w:rStyle w:val="FootnoteReference"/>
        </w:rPr>
        <w:footnoteRef/>
      </w:r>
      <w:r>
        <w:t xml:space="preserve"> </w:t>
      </w:r>
      <w:proofErr w:type="spellStart"/>
      <w:r>
        <w:t>Sustrans</w:t>
      </w:r>
      <w:proofErr w:type="spellEnd"/>
      <w:r>
        <w:t xml:space="preserve"> (2021) Hands Up Survey Scotland Statistical News Release </w:t>
      </w:r>
    </w:p>
    <w:p w14:paraId="2580E73B" w14:textId="23BB7000" w:rsidR="00C638FE" w:rsidRDefault="00BF7BD0" w:rsidP="00C638FE">
      <w:pPr>
        <w:pStyle w:val="FootnoteText"/>
      </w:pPr>
      <w:hyperlink r:id="rId28" w:history="1">
        <w:r w:rsidR="00C638FE" w:rsidRPr="008C41FB">
          <w:rPr>
            <w:rStyle w:val="Hyperlink"/>
          </w:rPr>
          <w:t>https://www.sustrans.org.uk/media/9170/hands-up-scotland-survey-2020_statistical-news-release.pdf</w:t>
        </w:r>
      </w:hyperlink>
      <w:r w:rsidR="00C638FE">
        <w:t xml:space="preserve"> </w:t>
      </w:r>
    </w:p>
  </w:footnote>
  <w:footnote w:id="35">
    <w:p w14:paraId="5D33966D" w14:textId="3C11FB4C" w:rsidR="00C638FE" w:rsidRDefault="00C638FE" w:rsidP="00C638FE">
      <w:pPr>
        <w:pStyle w:val="FootnoteText"/>
      </w:pPr>
      <w:r>
        <w:rPr>
          <w:rStyle w:val="FootnoteReference"/>
        </w:rPr>
        <w:footnoteRef/>
      </w:r>
      <w:r>
        <w:t xml:space="preserve"> Scottish Health Survey 2019 Volume 1: main report, Available at </w:t>
      </w:r>
      <w:hyperlink r:id="rId29" w:history="1">
        <w:r w:rsidR="00F805B3" w:rsidRPr="006C14DF">
          <w:rPr>
            <w:rStyle w:val="Hyperlink"/>
          </w:rPr>
          <w:t>https://www.sustrans.org.uk/our-blog/get-active/2019/everyday-walking-and-cycling/health-benefits-of-cycling-and-walking</w:t>
        </w:r>
      </w:hyperlink>
      <w:r w:rsidR="00F805B3">
        <w:t xml:space="preserve"> </w:t>
      </w:r>
    </w:p>
  </w:footnote>
  <w:footnote w:id="36">
    <w:p w14:paraId="1BB7B553" w14:textId="77777777" w:rsidR="00F805B3" w:rsidRDefault="00C638FE" w:rsidP="00C638FE">
      <w:pPr>
        <w:pStyle w:val="FootnoteText"/>
      </w:pPr>
      <w:r>
        <w:rPr>
          <w:rStyle w:val="FootnoteReference"/>
        </w:rPr>
        <w:footnoteRef/>
      </w:r>
      <w:r>
        <w:t xml:space="preserve"> </w:t>
      </w:r>
      <w:proofErr w:type="spellStart"/>
      <w:r>
        <w:t>Bikeability</w:t>
      </w:r>
      <w:proofErr w:type="spellEnd"/>
      <w:r>
        <w:t xml:space="preserve"> Trust. A Narrative Review of Children Cycling and Child Cycle Training. </w:t>
      </w:r>
    </w:p>
    <w:p w14:paraId="1F1EC531" w14:textId="17EDE004" w:rsidR="00C638FE" w:rsidRDefault="00BF7BD0" w:rsidP="00C638FE">
      <w:pPr>
        <w:pStyle w:val="FootnoteText"/>
      </w:pPr>
      <w:hyperlink r:id="rId30" w:history="1">
        <w:r w:rsidR="00C638FE" w:rsidRPr="008C41FB">
          <w:rPr>
            <w:rStyle w:val="Hyperlink"/>
          </w:rPr>
          <w:t>https://bikeabilitytrust.org/wp-content/uploads/Narrative-report-on-cycle-training-evidence.pdf</w:t>
        </w:r>
      </w:hyperlink>
      <w:r w:rsidR="00C638FE">
        <w:t xml:space="preserve"> </w:t>
      </w:r>
      <w:r w:rsidR="00C638FE" w:rsidRPr="00071AF3">
        <w:t xml:space="preserve"> </w:t>
      </w:r>
      <w:r w:rsidR="00C638FE">
        <w:t xml:space="preserve"> </w:t>
      </w:r>
    </w:p>
  </w:footnote>
  <w:footnote w:id="37">
    <w:p w14:paraId="2EB50BE5" w14:textId="118AA0AB" w:rsidR="004A68C9" w:rsidRDefault="004A68C9">
      <w:pPr>
        <w:pStyle w:val="FootnoteText"/>
      </w:pPr>
      <w:r>
        <w:rPr>
          <w:rStyle w:val="FootnoteReference"/>
        </w:rPr>
        <w:footnoteRef/>
      </w:r>
      <w:r>
        <w:t xml:space="preserve"> Transport Scotland (2019). Disability and Transport: Findings from the Scottish Household Survey. </w:t>
      </w:r>
      <w:hyperlink r:id="rId31" w:history="1">
        <w:r w:rsidRPr="005F5A8F">
          <w:rPr>
            <w:rStyle w:val="Hyperlink"/>
          </w:rPr>
          <w:t>https://www.transport.gov.scot/publication/disability-and-transport-findings-from-the-scottish-household-survey/key-findings/</w:t>
        </w:r>
      </w:hyperlink>
      <w:r>
        <w:t xml:space="preserve"> </w:t>
      </w:r>
    </w:p>
  </w:footnote>
  <w:footnote w:id="38">
    <w:p w14:paraId="2025F28C" w14:textId="592482A7" w:rsidR="00E30F6C" w:rsidRDefault="00E30F6C">
      <w:pPr>
        <w:pStyle w:val="FootnoteText"/>
      </w:pPr>
      <w:r>
        <w:rPr>
          <w:rStyle w:val="FootnoteReference"/>
        </w:rPr>
        <w:footnoteRef/>
      </w:r>
      <w:r>
        <w:t xml:space="preserve"> </w:t>
      </w:r>
      <w:proofErr w:type="spellStart"/>
      <w:r>
        <w:t>Sustrans</w:t>
      </w:r>
      <w:proofErr w:type="spellEnd"/>
      <w:r>
        <w:t xml:space="preserve"> (2020) Cycling for Everyone </w:t>
      </w:r>
      <w:hyperlink r:id="rId32" w:history="1">
        <w:r w:rsidRPr="007761B8">
          <w:rPr>
            <w:rStyle w:val="Hyperlink"/>
          </w:rPr>
          <w:t>https://www.sustrans.org.uk/media/7377/cycling_for_everyone-sustrans-arup.pdf</w:t>
        </w:r>
      </w:hyperlink>
      <w:r>
        <w:t xml:space="preserve"> </w:t>
      </w:r>
    </w:p>
  </w:footnote>
  <w:footnote w:id="39">
    <w:p w14:paraId="01859852" w14:textId="77777777" w:rsidR="004A68C9" w:rsidRDefault="004A68C9" w:rsidP="00CC1F31">
      <w:pPr>
        <w:pStyle w:val="FootnoteText"/>
      </w:pPr>
      <w:r>
        <w:rPr>
          <w:rStyle w:val="FootnoteReference"/>
        </w:rPr>
        <w:footnoteRef/>
      </w:r>
      <w:r>
        <w:t xml:space="preserve"> </w:t>
      </w:r>
      <w:proofErr w:type="spellStart"/>
      <w:r>
        <w:t>Sustrans</w:t>
      </w:r>
      <w:proofErr w:type="spellEnd"/>
      <w:r>
        <w:t xml:space="preserve"> (2020). Cycling for Everyone. </w:t>
      </w:r>
      <w:hyperlink r:id="rId33" w:history="1">
        <w:r w:rsidRPr="00FC446D">
          <w:rPr>
            <w:rStyle w:val="Hyperlink"/>
          </w:rPr>
          <w:t>https://www.sustrans.org.uk/media/7377/cycling_for_everyone-sustrans-arup.pdf</w:t>
        </w:r>
      </w:hyperlink>
      <w:r>
        <w:t xml:space="preserve"> </w:t>
      </w:r>
    </w:p>
  </w:footnote>
  <w:footnote w:id="40">
    <w:p w14:paraId="2FF49116" w14:textId="77777777" w:rsidR="00F805B3" w:rsidRDefault="004A68C9" w:rsidP="00CC1F31">
      <w:pPr>
        <w:pStyle w:val="FootnoteText"/>
      </w:pPr>
      <w:r>
        <w:rPr>
          <w:rStyle w:val="FootnoteReference"/>
        </w:rPr>
        <w:footnoteRef/>
      </w:r>
      <w:r>
        <w:t xml:space="preserve"> </w:t>
      </w:r>
      <w:r w:rsidRPr="005969EE">
        <w:t xml:space="preserve">Wheels for Wellbeing (2020). A Guide to Inclusive Cycling. </w:t>
      </w:r>
    </w:p>
    <w:p w14:paraId="7D3125E7" w14:textId="62FA1B42" w:rsidR="004A68C9" w:rsidRDefault="00BF7BD0" w:rsidP="00CC1F31">
      <w:pPr>
        <w:pStyle w:val="FootnoteText"/>
      </w:pPr>
      <w:hyperlink r:id="rId34" w:history="1">
        <w:r w:rsidR="004A68C9" w:rsidRPr="008C41FB">
          <w:rPr>
            <w:rStyle w:val="Hyperlink"/>
          </w:rPr>
          <w:t>https://wheelsforwellbeing.org.uk/wp-content/uploads/2020/12/FC_WfW-Inclusive-Guide_FINAL_V03.pdf</w:t>
        </w:r>
      </w:hyperlink>
      <w:r w:rsidR="004A68C9">
        <w:t xml:space="preserve"> </w:t>
      </w:r>
    </w:p>
  </w:footnote>
  <w:footnote w:id="41">
    <w:p w14:paraId="2F888A93" w14:textId="77777777" w:rsidR="00F805B3" w:rsidRDefault="00E30F6C">
      <w:pPr>
        <w:pStyle w:val="FootnoteText"/>
      </w:pPr>
      <w:r>
        <w:rPr>
          <w:rStyle w:val="FootnoteReference"/>
        </w:rPr>
        <w:footnoteRef/>
      </w:r>
      <w:r>
        <w:t xml:space="preserve">  </w:t>
      </w:r>
      <w:r w:rsidRPr="005969EE">
        <w:t xml:space="preserve">Wheels for Wellbeing (2020). A Guide to Inclusive Cycling. </w:t>
      </w:r>
    </w:p>
    <w:p w14:paraId="6F7100CB" w14:textId="75F0BCD1" w:rsidR="00E30F6C" w:rsidRDefault="00BF7BD0">
      <w:pPr>
        <w:pStyle w:val="FootnoteText"/>
      </w:pPr>
      <w:hyperlink r:id="rId35" w:history="1">
        <w:r w:rsidR="00E30F6C" w:rsidRPr="008C41FB">
          <w:rPr>
            <w:rStyle w:val="Hyperlink"/>
          </w:rPr>
          <w:t>https://wheelsforwellbeing.org.uk/wp-content/uploads/2020/12/FC_WfW-Inclusive-Guide_FINAL_V03.pdf</w:t>
        </w:r>
      </w:hyperlink>
      <w:r w:rsidR="00E30F6C">
        <w:t xml:space="preserve"> </w:t>
      </w:r>
    </w:p>
  </w:footnote>
  <w:footnote w:id="42">
    <w:p w14:paraId="6C9E38BB" w14:textId="77777777" w:rsidR="006D53FC" w:rsidRDefault="006D53FC" w:rsidP="006D53FC">
      <w:pPr>
        <w:pStyle w:val="FootnoteText"/>
      </w:pPr>
      <w:r>
        <w:rPr>
          <w:rStyle w:val="FootnoteReference"/>
        </w:rPr>
        <w:footnoteRef/>
      </w:r>
      <w:r>
        <w:t xml:space="preserve"> </w:t>
      </w:r>
      <w:proofErr w:type="spellStart"/>
      <w:r w:rsidRPr="00483E2B">
        <w:t>Sustrans</w:t>
      </w:r>
      <w:proofErr w:type="spellEnd"/>
      <w:r w:rsidRPr="00483E2B">
        <w:t xml:space="preserve"> (2020) Cycling for Everyone </w:t>
      </w:r>
      <w:hyperlink r:id="rId36" w:history="1">
        <w:r w:rsidRPr="007761B8">
          <w:rPr>
            <w:rStyle w:val="Hyperlink"/>
          </w:rPr>
          <w:t>https://www.sustrans.org.uk/media/7377/cycling_for_everyone-sustrans-arup.pdf</w:t>
        </w:r>
      </w:hyperlink>
      <w:r>
        <w:t xml:space="preserve"> </w:t>
      </w:r>
    </w:p>
  </w:footnote>
  <w:footnote w:id="43">
    <w:p w14:paraId="32A6473F" w14:textId="77777777" w:rsidR="00F805B3" w:rsidRDefault="00BF720A" w:rsidP="00BF720A">
      <w:pPr>
        <w:pStyle w:val="FootnoteText"/>
      </w:pPr>
      <w:r>
        <w:rPr>
          <w:rStyle w:val="FootnoteReference"/>
        </w:rPr>
        <w:footnoteRef/>
      </w:r>
      <w:r>
        <w:t xml:space="preserve"> Wheels for Wellbeing (2020). A Guide to Inclusive Cycling. </w:t>
      </w:r>
    </w:p>
    <w:p w14:paraId="5E92FE02" w14:textId="642D230B" w:rsidR="00BF720A" w:rsidRDefault="00BF7BD0" w:rsidP="00BF720A">
      <w:pPr>
        <w:pStyle w:val="FootnoteText"/>
      </w:pPr>
      <w:hyperlink r:id="rId37" w:history="1">
        <w:r w:rsidR="00BF720A" w:rsidRPr="00FC446D">
          <w:rPr>
            <w:rStyle w:val="Hyperlink"/>
          </w:rPr>
          <w:t>https://wheelsforwellbeing.org.uk/wp-content/uploads/2020/12/FC_WfW-Inclusive-Guide_FINAL_V03.pdf</w:t>
        </w:r>
      </w:hyperlink>
      <w:r w:rsidR="00BF720A">
        <w:t xml:space="preserve"> </w:t>
      </w:r>
    </w:p>
  </w:footnote>
  <w:footnote w:id="44">
    <w:p w14:paraId="1E661D65" w14:textId="00509891" w:rsidR="004A68C9" w:rsidRDefault="004A68C9">
      <w:pPr>
        <w:pStyle w:val="FootnoteText"/>
      </w:pPr>
      <w:r>
        <w:rPr>
          <w:rStyle w:val="FootnoteReference"/>
        </w:rPr>
        <w:footnoteRef/>
      </w:r>
      <w:r>
        <w:t xml:space="preserve"> </w:t>
      </w:r>
      <w:proofErr w:type="spellStart"/>
      <w:r>
        <w:t>Leiser</w:t>
      </w:r>
      <w:proofErr w:type="spellEnd"/>
      <w:r>
        <w:t xml:space="preserve"> et al. (2019). Acute effects of air pollutants on spontaneous pregnancy loss: a case-crossover study. </w:t>
      </w:r>
      <w:hyperlink r:id="rId38" w:anchor=":~:text=Acute%20effects%20of%20air%20pollutants%20on%20spontaneous%20pregnancy,associated%20with%20higher%20risk%20for%20spontaneous%20pregnancy%20loss" w:history="1">
        <w:r w:rsidRPr="005E1946">
          <w:rPr>
            <w:rStyle w:val="Hyperlink"/>
          </w:rPr>
          <w:t>https://pubmed.ncbi.nlm.nih.gov/30528056/#:~:text=Acute%20effects%20of%20air%20pollutants%20on%20spontaneous%20pregnancy,associated%20with%20higher%20risk%20for%20spontaneous%20pregnancy%20loss</w:t>
        </w:r>
      </w:hyperlink>
      <w:r w:rsidRPr="002660FD">
        <w:t>.</w:t>
      </w:r>
      <w:r>
        <w:t xml:space="preserve"> </w:t>
      </w:r>
    </w:p>
  </w:footnote>
  <w:footnote w:id="45">
    <w:p w14:paraId="5C6DFAF6" w14:textId="77777777" w:rsidR="004A68C9" w:rsidRDefault="004A68C9" w:rsidP="005913F8">
      <w:pPr>
        <w:pStyle w:val="FootnoteText"/>
      </w:pPr>
      <w:r>
        <w:rPr>
          <w:rStyle w:val="FootnoteReference"/>
        </w:rPr>
        <w:footnoteRef/>
      </w:r>
      <w:r>
        <w:t xml:space="preserve"> Goodman &amp; </w:t>
      </w:r>
      <w:proofErr w:type="spellStart"/>
      <w:r>
        <w:t>Aldred</w:t>
      </w:r>
      <w:proofErr w:type="spellEnd"/>
      <w:r>
        <w:t xml:space="preserve"> (2018). Inequalities in utility and leisure cycling in England, and variation by local prevalence. </w:t>
      </w:r>
      <w:hyperlink r:id="rId39" w:history="1">
        <w:r w:rsidRPr="00FC446D">
          <w:rPr>
            <w:rStyle w:val="Hyperlink"/>
          </w:rPr>
          <w:t>https://www.sciencedirect.com/science/article/pii/S1369847817302802</w:t>
        </w:r>
      </w:hyperlink>
      <w:r>
        <w:t xml:space="preserve"> </w:t>
      </w:r>
    </w:p>
  </w:footnote>
  <w:footnote w:id="46">
    <w:p w14:paraId="025DCE6A" w14:textId="7BF71B40" w:rsidR="004A68C9" w:rsidRDefault="004A68C9">
      <w:pPr>
        <w:pStyle w:val="FootnoteText"/>
      </w:pPr>
      <w:r>
        <w:rPr>
          <w:rStyle w:val="FootnoteReference"/>
        </w:rPr>
        <w:footnoteRef/>
      </w:r>
      <w:r>
        <w:t xml:space="preserve"> Transport for London (2011). What are the barriers to cycling amongst ethnic minority groups and people from deprived backgrounds? </w:t>
      </w:r>
      <w:hyperlink r:id="rId40" w:history="1">
        <w:r w:rsidRPr="00FC446D">
          <w:rPr>
            <w:rStyle w:val="Hyperlink"/>
          </w:rPr>
          <w:t>http://content.tfl.gov.uk/barriers-to-cycling-for-ethnic-minorities-and-deprived-groups-summary.pdf</w:t>
        </w:r>
      </w:hyperlink>
      <w:r>
        <w:t xml:space="preserve"> </w:t>
      </w:r>
    </w:p>
  </w:footnote>
  <w:footnote w:id="47">
    <w:p w14:paraId="2011CFDA" w14:textId="2D7D51B5" w:rsidR="004A68C9" w:rsidRDefault="004A68C9">
      <w:pPr>
        <w:pStyle w:val="FootnoteText"/>
      </w:pPr>
      <w:r>
        <w:rPr>
          <w:rStyle w:val="FootnoteReference"/>
        </w:rPr>
        <w:footnoteRef/>
      </w:r>
      <w:r>
        <w:t xml:space="preserve"> </w:t>
      </w:r>
      <w:proofErr w:type="spellStart"/>
      <w:r>
        <w:t>Aldred</w:t>
      </w:r>
      <w:proofErr w:type="spellEnd"/>
      <w:r>
        <w:t xml:space="preserve">, Woodcock &amp; Goodman (2015). Does More Cycling Mean More Diversity in Cycling? </w:t>
      </w:r>
      <w:hyperlink r:id="rId41" w:history="1">
        <w:r w:rsidRPr="00FC446D">
          <w:rPr>
            <w:rStyle w:val="Hyperlink"/>
          </w:rPr>
          <w:t>https://www.tandfonline.com/doi/pdf/10.1080/01441647.2015.1014451</w:t>
        </w:r>
      </w:hyperlink>
      <w:r>
        <w:t xml:space="preserve"> </w:t>
      </w:r>
    </w:p>
  </w:footnote>
  <w:footnote w:id="48">
    <w:p w14:paraId="77C90A75" w14:textId="048F72E9" w:rsidR="004A68C9" w:rsidRDefault="004A68C9">
      <w:pPr>
        <w:pStyle w:val="FootnoteText"/>
      </w:pPr>
      <w:r>
        <w:rPr>
          <w:rStyle w:val="FootnoteReference"/>
        </w:rPr>
        <w:footnoteRef/>
      </w:r>
      <w:r>
        <w:t xml:space="preserve"> UK Government (2020). People living in deprived neighbourhoods. Ethnicity facts and figures. </w:t>
      </w:r>
      <w:hyperlink r:id="rId42" w:history="1">
        <w:r w:rsidRPr="005D6B09">
          <w:rPr>
            <w:rStyle w:val="Hyperlink"/>
          </w:rPr>
          <w:t>https://www.ethnicity-facts-figures.service.gov.uk/uk-population-by-ethnicity/demographics/people-living-in-deprived-neighbourhoods/latest</w:t>
        </w:r>
      </w:hyperlink>
      <w:r>
        <w:t xml:space="preserve"> </w:t>
      </w:r>
      <w:r w:rsidRPr="002C29DD">
        <w:t xml:space="preserve"> </w:t>
      </w:r>
      <w:r>
        <w:t xml:space="preserve"> </w:t>
      </w:r>
    </w:p>
  </w:footnote>
  <w:footnote w:id="49">
    <w:p w14:paraId="7B3FCA7B" w14:textId="79EB3E01" w:rsidR="004A68C9" w:rsidRDefault="004A68C9">
      <w:pPr>
        <w:pStyle w:val="FootnoteText"/>
      </w:pPr>
      <w:r>
        <w:rPr>
          <w:rStyle w:val="FootnoteReference"/>
        </w:rPr>
        <w:footnoteRef/>
      </w:r>
      <w:r>
        <w:t xml:space="preserve"> Scottish Government (2021). Poverty and Income Inequality in Scotland 2017-20. </w:t>
      </w:r>
      <w:hyperlink r:id="rId43" w:history="1">
        <w:r w:rsidRPr="008C41FB">
          <w:rPr>
            <w:rStyle w:val="Hyperlink"/>
          </w:rPr>
          <w:t>https://data.gov.scot/poverty/</w:t>
        </w:r>
      </w:hyperlink>
      <w:r>
        <w:t xml:space="preserve"> </w:t>
      </w:r>
    </w:p>
  </w:footnote>
  <w:footnote w:id="50">
    <w:p w14:paraId="0FE2F92D" w14:textId="28BFE839" w:rsidR="004A68C9" w:rsidRDefault="004A68C9">
      <w:pPr>
        <w:pStyle w:val="FootnoteText"/>
      </w:pPr>
      <w:r>
        <w:rPr>
          <w:rStyle w:val="FootnoteReference"/>
        </w:rPr>
        <w:footnoteRef/>
      </w:r>
      <w:r>
        <w:t xml:space="preserve"> Equality and Human Rights Commission (EHRU) (2018). Is Scotland Fairer? </w:t>
      </w:r>
      <w:hyperlink r:id="rId44" w:history="1">
        <w:r w:rsidRPr="008C41FB">
          <w:rPr>
            <w:rStyle w:val="Hyperlink"/>
          </w:rPr>
          <w:t>https://www.equalityhumanrights.com/en/publication-download/scotland-fairer-2018</w:t>
        </w:r>
      </w:hyperlink>
      <w:r>
        <w:t xml:space="preserve"> </w:t>
      </w:r>
    </w:p>
  </w:footnote>
  <w:footnote w:id="51">
    <w:p w14:paraId="67EABA63" w14:textId="77777777" w:rsidR="004A68C9" w:rsidRDefault="004A68C9" w:rsidP="005913F8">
      <w:pPr>
        <w:pStyle w:val="FootnoteText"/>
      </w:pPr>
      <w:r>
        <w:rPr>
          <w:rStyle w:val="FootnoteReference"/>
        </w:rPr>
        <w:footnoteRef/>
      </w:r>
      <w:r>
        <w:t xml:space="preserve"> Transport Scotland (2019) Transport and Travel in Scotland Key Findings </w:t>
      </w:r>
      <w:hyperlink r:id="rId45" w:history="1">
        <w:r w:rsidRPr="000C062A">
          <w:rPr>
            <w:rStyle w:val="Hyperlink"/>
          </w:rPr>
          <w:t>https://www.transport.gov.scot/publication/travel-and-transport-in-scotland-key-findings-2019/who-travels/</w:t>
        </w:r>
      </w:hyperlink>
      <w:r>
        <w:t xml:space="preserve"> </w:t>
      </w:r>
    </w:p>
  </w:footnote>
  <w:footnote w:id="52">
    <w:p w14:paraId="32FD6279" w14:textId="77777777" w:rsidR="004A68C9" w:rsidRDefault="004A68C9" w:rsidP="005913F8">
      <w:pPr>
        <w:pStyle w:val="FootnoteText"/>
      </w:pPr>
      <w:r>
        <w:rPr>
          <w:rStyle w:val="FootnoteReference"/>
        </w:rPr>
        <w:footnoteRef/>
      </w:r>
      <w:r>
        <w:t xml:space="preserve"> Cycling Scotland (2021) Annual Cycling Monitoring Report </w:t>
      </w:r>
      <w:hyperlink r:id="rId46" w:history="1">
        <w:r w:rsidRPr="000C062A">
          <w:rPr>
            <w:rStyle w:val="Hyperlink"/>
          </w:rPr>
          <w:t>https://www.cycling.scot/mediaLibrary/other/english/9444.pdf</w:t>
        </w:r>
      </w:hyperlink>
      <w:r>
        <w:t xml:space="preserve"> </w:t>
      </w:r>
    </w:p>
  </w:footnote>
  <w:footnote w:id="53">
    <w:p w14:paraId="3DB7951F" w14:textId="77777777" w:rsidR="004A68C9" w:rsidRDefault="004A68C9" w:rsidP="005913F8">
      <w:pPr>
        <w:pStyle w:val="FootnoteText"/>
      </w:pPr>
      <w:r>
        <w:rPr>
          <w:rStyle w:val="FootnoteReference"/>
        </w:rPr>
        <w:footnoteRef/>
      </w:r>
      <w:r>
        <w:t xml:space="preserve"> </w:t>
      </w:r>
      <w:proofErr w:type="spellStart"/>
      <w:r>
        <w:t>Sustrans</w:t>
      </w:r>
      <w:proofErr w:type="spellEnd"/>
      <w:r>
        <w:t xml:space="preserve"> (2018) Inclusive city cycling – Women: reducing the gender gap </w:t>
      </w:r>
      <w:hyperlink r:id="rId47" w:history="1">
        <w:r w:rsidRPr="000C062A">
          <w:rPr>
            <w:rStyle w:val="Hyperlink"/>
          </w:rPr>
          <w:t>https://www.sustrans.org.uk/media/2930/2930.pdf</w:t>
        </w:r>
      </w:hyperlink>
      <w:r>
        <w:t xml:space="preserve"> </w:t>
      </w:r>
    </w:p>
  </w:footnote>
  <w:footnote w:id="54">
    <w:p w14:paraId="5B6274C5" w14:textId="36C2FB2A" w:rsidR="004A68C9" w:rsidRDefault="004A68C9">
      <w:pPr>
        <w:pStyle w:val="FootnoteText"/>
      </w:pPr>
      <w:r>
        <w:rPr>
          <w:rStyle w:val="FootnoteReference"/>
        </w:rPr>
        <w:footnoteRef/>
      </w:r>
      <w:r>
        <w:t xml:space="preserve"> </w:t>
      </w:r>
      <w:proofErr w:type="spellStart"/>
      <w:r>
        <w:t>Sustrans</w:t>
      </w:r>
      <w:proofErr w:type="spellEnd"/>
      <w:r>
        <w:t xml:space="preserve"> (2018) Inclusive city cycling – Women: reducing the gender gap </w:t>
      </w:r>
      <w:hyperlink r:id="rId48" w:history="1">
        <w:r w:rsidRPr="000C062A">
          <w:rPr>
            <w:rStyle w:val="Hyperlink"/>
          </w:rPr>
          <w:t>https://www.sustrans.org.uk/media/2930/2930.pdf</w:t>
        </w:r>
      </w:hyperlink>
      <w:r>
        <w:t xml:space="preserve"> </w:t>
      </w:r>
    </w:p>
  </w:footnote>
  <w:footnote w:id="55">
    <w:p w14:paraId="71CB98C2" w14:textId="0A362950" w:rsidR="004A68C9" w:rsidRDefault="004A68C9">
      <w:pPr>
        <w:pStyle w:val="FootnoteText"/>
      </w:pPr>
      <w:r>
        <w:rPr>
          <w:rStyle w:val="FootnoteReference"/>
        </w:rPr>
        <w:footnoteRef/>
      </w:r>
      <w:r>
        <w:t xml:space="preserve"> </w:t>
      </w:r>
      <w:proofErr w:type="spellStart"/>
      <w:r>
        <w:t>Sustrans</w:t>
      </w:r>
      <w:proofErr w:type="spellEnd"/>
      <w:r>
        <w:t xml:space="preserve"> (2019). Bike Life UK Report 2019. </w:t>
      </w:r>
      <w:hyperlink r:id="rId49" w:history="1">
        <w:r w:rsidRPr="005F5A8F">
          <w:rPr>
            <w:rStyle w:val="Hyperlink"/>
          </w:rPr>
          <w:t>https://www.sustrans.org.uk/media/5942/bikelife19_aggregatedreport.pdf</w:t>
        </w:r>
      </w:hyperlink>
      <w:r>
        <w:t xml:space="preserve"> </w:t>
      </w:r>
    </w:p>
  </w:footnote>
  <w:footnote w:id="56">
    <w:p w14:paraId="552E7F58" w14:textId="77777777" w:rsidR="00F805B3" w:rsidRDefault="00451BBC">
      <w:pPr>
        <w:pStyle w:val="FootnoteText"/>
      </w:pPr>
      <w:r>
        <w:rPr>
          <w:rStyle w:val="FootnoteReference"/>
        </w:rPr>
        <w:footnoteRef/>
      </w:r>
      <w:r>
        <w:t xml:space="preserve"> </w:t>
      </w:r>
      <w:proofErr w:type="spellStart"/>
      <w:r>
        <w:t>CoMoUK</w:t>
      </w:r>
      <w:proofErr w:type="spellEnd"/>
      <w:r>
        <w:t xml:space="preserve"> (202</w:t>
      </w:r>
      <w:r w:rsidR="004D5B90">
        <w:t>0</w:t>
      </w:r>
      <w:r>
        <w:t xml:space="preserve">) </w:t>
      </w:r>
      <w:r w:rsidR="004D5B90">
        <w:t>Scotland Bike Share User Survey</w:t>
      </w:r>
      <w:r>
        <w:t xml:space="preserve"> </w:t>
      </w:r>
    </w:p>
    <w:p w14:paraId="0BD08898" w14:textId="73350C87" w:rsidR="00451BBC" w:rsidRDefault="00BF7BD0">
      <w:pPr>
        <w:pStyle w:val="FootnoteText"/>
      </w:pPr>
      <w:hyperlink r:id="rId50" w:history="1">
        <w:r w:rsidR="004D5B90" w:rsidRPr="009D745F">
          <w:rPr>
            <w:rStyle w:val="Hyperlink"/>
          </w:rPr>
          <w:t>https://como.org.uk/wp-content/uploads/2021/03/CoMoUK-Scotland-Bike-Share-Survey-2020.pdf</w:t>
        </w:r>
      </w:hyperlink>
      <w:r w:rsidR="004D5B90">
        <w:t xml:space="preserve"> </w:t>
      </w:r>
    </w:p>
  </w:footnote>
  <w:footnote w:id="57">
    <w:p w14:paraId="6945E526" w14:textId="77777777" w:rsidR="005C5241" w:rsidRDefault="005C5241" w:rsidP="005C5241">
      <w:pPr>
        <w:pStyle w:val="FootnoteText"/>
      </w:pPr>
      <w:r>
        <w:rPr>
          <w:rStyle w:val="FootnoteReference"/>
        </w:rPr>
        <w:footnoteRef/>
      </w:r>
      <w:r>
        <w:t xml:space="preserve"> The Scottish Government (2019)</w:t>
      </w:r>
      <w:r w:rsidRPr="00660E49">
        <w:t xml:space="preserve"> Scottish Health Survey 2019 - volume 1: main report</w:t>
      </w:r>
      <w:r>
        <w:t xml:space="preserve"> </w:t>
      </w:r>
      <w:hyperlink r:id="rId51" w:history="1">
        <w:r w:rsidRPr="007761B8">
          <w:rPr>
            <w:rStyle w:val="Hyperlink"/>
          </w:rPr>
          <w:t>https://www.gov.scot/publications/scottish-health-survey-2019-volume-1-main-report/pages/10/</w:t>
        </w:r>
      </w:hyperlink>
      <w:r>
        <w:t xml:space="preserve"> </w:t>
      </w:r>
    </w:p>
  </w:footnote>
  <w:footnote w:id="58">
    <w:p w14:paraId="3974C27D" w14:textId="77777777" w:rsidR="005C5241" w:rsidRDefault="005C5241" w:rsidP="005C5241">
      <w:pPr>
        <w:pStyle w:val="FootnoteText"/>
      </w:pPr>
      <w:r>
        <w:rPr>
          <w:rStyle w:val="FootnoteReference"/>
        </w:rPr>
        <w:footnoteRef/>
      </w:r>
      <w:r>
        <w:t xml:space="preserve"> Cycling Scotland (2021) Annual Monitoring Report </w:t>
      </w:r>
      <w:hyperlink r:id="rId52" w:history="1">
        <w:r w:rsidRPr="007761B8">
          <w:rPr>
            <w:rStyle w:val="Hyperlink"/>
          </w:rPr>
          <w:t>https://www.cycling.scot/mediaLibrary/other/english/9444.pdf</w:t>
        </w:r>
      </w:hyperlink>
      <w:r>
        <w:t xml:space="preserve"> </w:t>
      </w:r>
    </w:p>
  </w:footnote>
  <w:footnote w:id="59">
    <w:p w14:paraId="4F560D86" w14:textId="77777777" w:rsidR="005C5241" w:rsidRDefault="005C5241" w:rsidP="005C5241">
      <w:pPr>
        <w:pStyle w:val="FootnoteText"/>
      </w:pPr>
      <w:r>
        <w:rPr>
          <w:rStyle w:val="FootnoteReference"/>
        </w:rPr>
        <w:footnoteRef/>
      </w:r>
      <w:r>
        <w:t xml:space="preserve"> </w:t>
      </w:r>
      <w:proofErr w:type="spellStart"/>
      <w:r>
        <w:t>Sustrans</w:t>
      </w:r>
      <w:proofErr w:type="spellEnd"/>
      <w:r>
        <w:t xml:space="preserve"> (2018) Inclusive city cycling. Women: reducing the gender gap </w:t>
      </w:r>
      <w:hyperlink r:id="rId53" w:history="1">
        <w:r w:rsidRPr="007761B8">
          <w:rPr>
            <w:rStyle w:val="Hyperlink"/>
          </w:rPr>
          <w:t>https://www.sustrans.org.uk/media/2930/2930.pdf</w:t>
        </w:r>
      </w:hyperlink>
      <w:r>
        <w:t xml:space="preserve"> </w:t>
      </w:r>
    </w:p>
  </w:footnote>
  <w:footnote w:id="60">
    <w:p w14:paraId="0DF3FE31" w14:textId="77777777" w:rsidR="004A68C9" w:rsidRDefault="004A68C9" w:rsidP="0042267E">
      <w:pPr>
        <w:pStyle w:val="FootnoteText"/>
      </w:pPr>
      <w:r>
        <w:rPr>
          <w:rStyle w:val="FootnoteReference"/>
        </w:rPr>
        <w:footnoteRef/>
      </w:r>
      <w:r>
        <w:t xml:space="preserve"> Quayle (2019) </w:t>
      </w:r>
      <w:r w:rsidRPr="00F55C5E">
        <w:t>Investing in cycling to tackle transport poverty and promote equity</w:t>
      </w:r>
      <w:r>
        <w:t xml:space="preserve"> </w:t>
      </w:r>
      <w:hyperlink r:id="rId54" w:history="1">
        <w:r w:rsidRPr="000C062A">
          <w:rPr>
            <w:rStyle w:val="Hyperlink"/>
          </w:rPr>
          <w:t>https://starconference.org.uk/star/2019/Quayle.pdf</w:t>
        </w:r>
      </w:hyperlink>
      <w:r>
        <w:t xml:space="preserve"> </w:t>
      </w:r>
    </w:p>
  </w:footnote>
  <w:footnote w:id="61">
    <w:p w14:paraId="43AEE903" w14:textId="77777777" w:rsidR="00F805B3" w:rsidRDefault="00876D89" w:rsidP="00876D89">
      <w:pPr>
        <w:pStyle w:val="FootnoteText"/>
      </w:pPr>
      <w:r>
        <w:rPr>
          <w:rStyle w:val="FootnoteReference"/>
        </w:rPr>
        <w:footnoteRef/>
      </w:r>
      <w:r>
        <w:t xml:space="preserve"> </w:t>
      </w:r>
      <w:r w:rsidRPr="00483E2B">
        <w:t xml:space="preserve">Cycling UK (2020) Annual Monitoring of health Inequalities: </w:t>
      </w:r>
    </w:p>
    <w:p w14:paraId="3B6C4356" w14:textId="2FA654B8" w:rsidR="00876D89" w:rsidRDefault="00F805B3" w:rsidP="00876D89">
      <w:pPr>
        <w:pStyle w:val="FootnoteText"/>
      </w:pPr>
      <w:hyperlink r:id="rId55" w:history="1">
        <w:r w:rsidRPr="006C14DF">
          <w:rPr>
            <w:rStyle w:val="Hyperlink"/>
          </w:rPr>
          <w:t>https://www.cyclinguk.org/blog/how-cycling-can-tackle-health-inequalities</w:t>
        </w:r>
      </w:hyperlink>
      <w:r>
        <w:t xml:space="preserve"> </w:t>
      </w:r>
    </w:p>
  </w:footnote>
  <w:footnote w:id="62">
    <w:p w14:paraId="73E6ADFA" w14:textId="77777777" w:rsidR="00C638FE" w:rsidRDefault="00C638FE" w:rsidP="00C638FE">
      <w:pPr>
        <w:pStyle w:val="FootnoteText"/>
      </w:pPr>
      <w:r>
        <w:rPr>
          <w:rStyle w:val="FootnoteReference"/>
        </w:rPr>
        <w:footnoteRef/>
      </w:r>
      <w:r>
        <w:t xml:space="preserve"> Cycling Scotland (2019) Attitudes and Behaviours Towards Cycling in Scotland </w:t>
      </w:r>
      <w:hyperlink r:id="rId56" w:history="1">
        <w:r w:rsidRPr="000C062A">
          <w:rPr>
            <w:rStyle w:val="Hyperlink"/>
          </w:rPr>
          <w:t>https://www.cycling.scot/mediaLibrary/other/english/7268.pdf</w:t>
        </w:r>
      </w:hyperlink>
      <w:r>
        <w:t xml:space="preserve"> </w:t>
      </w:r>
    </w:p>
  </w:footnote>
  <w:footnote w:id="63">
    <w:p w14:paraId="73AD4647" w14:textId="77777777" w:rsidR="00C638FE" w:rsidRDefault="00C638FE" w:rsidP="00C638FE">
      <w:pPr>
        <w:pStyle w:val="FootnoteText"/>
      </w:pPr>
      <w:r>
        <w:rPr>
          <w:rStyle w:val="FootnoteReference"/>
        </w:rPr>
        <w:footnoteRef/>
      </w:r>
      <w:r>
        <w:t xml:space="preserve"> </w:t>
      </w:r>
      <w:proofErr w:type="spellStart"/>
      <w:r>
        <w:t>Sustrans</w:t>
      </w:r>
      <w:proofErr w:type="spellEnd"/>
      <w:r>
        <w:t xml:space="preserve"> (2020) Cycling for everyone. A guide for inclusive cycling in cities and towns  </w:t>
      </w:r>
      <w:hyperlink r:id="rId57" w:history="1">
        <w:r w:rsidRPr="000C062A">
          <w:rPr>
            <w:rStyle w:val="Hyperlink"/>
          </w:rPr>
          <w:t>https://www.sustrans.org.uk/media/7377/cycling_for_everyone-sustrans-arup.pdf</w:t>
        </w:r>
      </w:hyperlink>
      <w:r>
        <w:t xml:space="preserve"> </w:t>
      </w:r>
    </w:p>
  </w:footnote>
  <w:footnote w:id="64">
    <w:p w14:paraId="5A7AC3C1" w14:textId="77777777" w:rsidR="007E575C" w:rsidRDefault="007E575C" w:rsidP="007E575C">
      <w:pPr>
        <w:pStyle w:val="FootnoteText"/>
      </w:pPr>
      <w:r>
        <w:rPr>
          <w:rStyle w:val="FootnoteReference"/>
        </w:rPr>
        <w:footnoteRef/>
      </w:r>
      <w:r>
        <w:t xml:space="preserve"> Scottish Health Survey 2019 Volume 1: main report, Available at </w:t>
      </w:r>
      <w:hyperlink r:id="rId58" w:history="1">
        <w:r w:rsidRPr="009543A8">
          <w:rPr>
            <w:rStyle w:val="Hyperlink"/>
          </w:rPr>
          <w:t>https://www.sustrans.org.uk/our-blog/get-active/2019/everyday-walking-and-cycling/health-benefits-of-cycling-and-walking</w:t>
        </w:r>
      </w:hyperlink>
      <w:r>
        <w:t xml:space="preserve"> </w:t>
      </w:r>
    </w:p>
  </w:footnote>
  <w:footnote w:id="65">
    <w:p w14:paraId="74EA7068" w14:textId="77777777" w:rsidR="00F805B3" w:rsidRDefault="007E575C" w:rsidP="007E575C">
      <w:pPr>
        <w:pStyle w:val="FootnoteText"/>
      </w:pPr>
      <w:r>
        <w:rPr>
          <w:rStyle w:val="FootnoteReference"/>
        </w:rPr>
        <w:footnoteRef/>
      </w:r>
      <w:r>
        <w:t xml:space="preserve"> The Scottish Government (2014) National Walking Strategy</w:t>
      </w:r>
      <w:r w:rsidRPr="00660E49">
        <w:t xml:space="preserve"> </w:t>
      </w:r>
    </w:p>
    <w:p w14:paraId="32B499F5" w14:textId="416904D0" w:rsidR="007E575C" w:rsidRDefault="00BF7BD0" w:rsidP="007E575C">
      <w:pPr>
        <w:pStyle w:val="FootnoteText"/>
      </w:pPr>
      <w:hyperlink r:id="rId59" w:history="1">
        <w:r w:rsidR="007E575C" w:rsidRPr="007761B8">
          <w:rPr>
            <w:rStyle w:val="Hyperlink"/>
          </w:rPr>
          <w:t>https://www.gov.scot/publications/lets-scotland-walking-national-walking-strategy/</w:t>
        </w:r>
      </w:hyperlink>
      <w:r w:rsidR="007E575C">
        <w:t xml:space="preserve"> </w:t>
      </w:r>
    </w:p>
  </w:footnote>
  <w:footnote w:id="66">
    <w:p w14:paraId="79826E0A" w14:textId="77777777" w:rsidR="00F805B3" w:rsidRDefault="007E575C" w:rsidP="007E575C">
      <w:pPr>
        <w:pStyle w:val="FootnoteText"/>
      </w:pPr>
      <w:r>
        <w:rPr>
          <w:rStyle w:val="FootnoteReference"/>
        </w:rPr>
        <w:footnoteRef/>
      </w:r>
      <w:r>
        <w:t xml:space="preserve"> </w:t>
      </w:r>
      <w:r w:rsidR="00F805B3">
        <w:t>Obesity Action Scotland, Obesity in Scotland Briefing</w:t>
      </w:r>
    </w:p>
    <w:p w14:paraId="5EF73CC4" w14:textId="7E8E0C26" w:rsidR="00F805B3" w:rsidRDefault="00F805B3" w:rsidP="007E575C">
      <w:pPr>
        <w:pStyle w:val="FootnoteText"/>
      </w:pPr>
      <w:hyperlink r:id="rId60" w:history="1">
        <w:r w:rsidRPr="00F805B3">
          <w:rPr>
            <w:rStyle w:val="Hyperlink"/>
          </w:rPr>
          <w:t>https://www.obesityactionscotland.org/media/1026/obesityfactsweb.pdf#:~:text=Overweight%20and%20Obesity%20in%20Scotland%20%7D%20Two%20in,adults%20are%20obese%20%2828%25%20had%20BMI%20over%2030%291</w:t>
        </w:r>
      </w:hyperlink>
    </w:p>
    <w:p w14:paraId="5583137C" w14:textId="2E74CB7A" w:rsidR="007E575C" w:rsidRDefault="007E575C" w:rsidP="007E575C">
      <w:pPr>
        <w:pStyle w:val="FootnoteText"/>
      </w:pPr>
    </w:p>
  </w:footnote>
  <w:footnote w:id="67">
    <w:p w14:paraId="208F60D4" w14:textId="77777777" w:rsidR="007E575C" w:rsidRDefault="007E575C" w:rsidP="007E575C">
      <w:pPr>
        <w:pStyle w:val="FootnoteText"/>
      </w:pPr>
      <w:r>
        <w:rPr>
          <w:rStyle w:val="FootnoteReference"/>
        </w:rPr>
        <w:footnoteRef/>
      </w:r>
      <w:r>
        <w:t xml:space="preserve"> </w:t>
      </w:r>
      <w:proofErr w:type="spellStart"/>
      <w:r>
        <w:t>Sustrans</w:t>
      </w:r>
      <w:proofErr w:type="spellEnd"/>
      <w:r>
        <w:t xml:space="preserve"> (2019) Health Benefits of Cycling and Walking </w:t>
      </w:r>
      <w:hyperlink r:id="rId61" w:history="1">
        <w:r w:rsidRPr="007761B8">
          <w:rPr>
            <w:rStyle w:val="Hyperlink"/>
          </w:rPr>
          <w:t>https://www.sustrans.org.uk/our-blog/get-active/2019/everyday-walking-and-cycling/health-benefits-of-cycling-and-walking</w:t>
        </w:r>
      </w:hyperlink>
      <w:r>
        <w:t xml:space="preserve"> </w:t>
      </w:r>
    </w:p>
  </w:footnote>
  <w:footnote w:id="68">
    <w:p w14:paraId="37826442" w14:textId="77777777" w:rsidR="007E575C" w:rsidRDefault="007E575C" w:rsidP="007E575C">
      <w:pPr>
        <w:pStyle w:val="FootnoteText"/>
      </w:pPr>
      <w:r>
        <w:rPr>
          <w:rStyle w:val="FootnoteReference"/>
        </w:rPr>
        <w:footnoteRef/>
      </w:r>
      <w:r>
        <w:t xml:space="preserve">NHS (2016) Benefits of </w:t>
      </w:r>
      <w:proofErr w:type="spellStart"/>
      <w:r>
        <w:t>Excercise</w:t>
      </w:r>
      <w:proofErr w:type="spellEnd"/>
      <w:r>
        <w:t xml:space="preserve"> </w:t>
      </w:r>
      <w:hyperlink r:id="rId62" w:anchor=":~:text=Physical%20activity%20is%20also%20extremely%20beneficial%20to%20your,but%20also%20to%20a%20general%20improvement%20in%20mood." w:history="1">
        <w:r>
          <w:rPr>
            <w:rStyle w:val="Hyperlink"/>
          </w:rPr>
          <w:t>Benefits of exercise and mental health (cntw.nhs.uk)</w:t>
        </w:r>
      </w:hyperlink>
    </w:p>
  </w:footnote>
  <w:footnote w:id="69">
    <w:p w14:paraId="204CF725" w14:textId="77777777" w:rsidR="007E575C" w:rsidRDefault="007E575C" w:rsidP="007E575C">
      <w:pPr>
        <w:pStyle w:val="FootnoteText"/>
      </w:pPr>
      <w:r>
        <w:rPr>
          <w:rStyle w:val="FootnoteReference"/>
        </w:rPr>
        <w:footnoteRef/>
      </w:r>
      <w:r>
        <w:t xml:space="preserve"> </w:t>
      </w:r>
      <w:proofErr w:type="spellStart"/>
      <w:r>
        <w:t>CoMoUK</w:t>
      </w:r>
      <w:proofErr w:type="spellEnd"/>
      <w:r>
        <w:t xml:space="preserve"> (2020) Scotland Bike Share Users Survey. </w:t>
      </w:r>
      <w:hyperlink r:id="rId63" w:history="1">
        <w:r>
          <w:rPr>
            <w:rStyle w:val="Hyperlink"/>
          </w:rPr>
          <w:t>CoMoUK-Scotland-Bike-Share-Survey-2020.pdf</w:t>
        </w:r>
      </w:hyperlink>
    </w:p>
  </w:footnote>
  <w:footnote w:id="70">
    <w:p w14:paraId="2D858460" w14:textId="77777777" w:rsidR="008467B7" w:rsidRDefault="008467B7" w:rsidP="008467B7">
      <w:pPr>
        <w:pStyle w:val="FootnoteText"/>
      </w:pPr>
      <w:r>
        <w:rPr>
          <w:rStyle w:val="FootnoteReference"/>
        </w:rPr>
        <w:footnoteRef/>
      </w:r>
      <w:r>
        <w:t xml:space="preserve"> </w:t>
      </w:r>
      <w:r w:rsidRPr="00C640BE">
        <w:t xml:space="preserve">Cycling Scotland (2021) Annual Cycling Monitoring Report </w:t>
      </w:r>
      <w:hyperlink r:id="rId64" w:history="1">
        <w:r w:rsidRPr="00A46BFA">
          <w:rPr>
            <w:rStyle w:val="Hyperlink"/>
          </w:rPr>
          <w:t>https://www.cycling.scot/mediaLibrary/other/english/9444.pdf</w:t>
        </w:r>
      </w:hyperlink>
      <w:r>
        <w:t xml:space="preserve"> </w:t>
      </w:r>
      <w:r w:rsidRPr="00C640BE">
        <w:t xml:space="preserve"> </w:t>
      </w:r>
      <w:r>
        <w:t xml:space="preserve"> </w:t>
      </w:r>
    </w:p>
  </w:footnote>
  <w:footnote w:id="71">
    <w:p w14:paraId="44542DB8" w14:textId="1440D9D5" w:rsidR="00030C45" w:rsidRDefault="00030C45">
      <w:pPr>
        <w:pStyle w:val="FootnoteText"/>
      </w:pPr>
      <w:r>
        <w:rPr>
          <w:rStyle w:val="FootnoteReference"/>
        </w:rPr>
        <w:footnoteRef/>
      </w:r>
      <w:r>
        <w:t xml:space="preserve"> The Scottish Government (2018) A Connected Scotland. Our Strategy for tackling social isolation and loneliness and building stronger social connections.</w:t>
      </w:r>
      <w:r w:rsidRPr="00030C45">
        <w:t xml:space="preserve"> </w:t>
      </w:r>
      <w:hyperlink r:id="rId65" w:history="1">
        <w:r w:rsidRPr="00960EAC">
          <w:rPr>
            <w:rStyle w:val="Hyperlink"/>
          </w:rPr>
          <w:t>https://www.gov.scot/publications/connected-scotland-strategy-tackling-social-isolation-loneliness-building-stronger-social-connections/documents/</w:t>
        </w:r>
      </w:hyperlink>
      <w:r>
        <w:t xml:space="preserve"> </w:t>
      </w:r>
    </w:p>
  </w:footnote>
  <w:footnote w:id="72">
    <w:p w14:paraId="1A78C53D" w14:textId="51AEC49C" w:rsidR="00030C45" w:rsidRDefault="00030C45">
      <w:pPr>
        <w:pStyle w:val="FootnoteText"/>
      </w:pPr>
      <w:r>
        <w:rPr>
          <w:rStyle w:val="FootnoteReference"/>
        </w:rPr>
        <w:footnoteRef/>
      </w:r>
      <w:r>
        <w:t xml:space="preserve"> </w:t>
      </w:r>
      <w:r w:rsidRPr="00030C45">
        <w:t xml:space="preserve">Appleyard, D. (1980). </w:t>
      </w:r>
      <w:proofErr w:type="spellStart"/>
      <w:r w:rsidRPr="00030C45">
        <w:t>Livable</w:t>
      </w:r>
      <w:proofErr w:type="spellEnd"/>
      <w:r w:rsidRPr="00030C45">
        <w:t xml:space="preserve"> streets: protected </w:t>
      </w:r>
      <w:proofErr w:type="spellStart"/>
      <w:r w:rsidRPr="00030C45">
        <w:t>neighborhoods</w:t>
      </w:r>
      <w:proofErr w:type="spellEnd"/>
      <w:r w:rsidRPr="00030C45">
        <w:t>?</w:t>
      </w:r>
      <w:r w:rsidR="00E437BF">
        <w:t xml:space="preserve"> </w:t>
      </w:r>
      <w:r w:rsidRPr="00030C45">
        <w:t>The ANNALS of the American Academy of Political and Social Science, 451(1), 106-117.</w:t>
      </w:r>
    </w:p>
  </w:footnote>
  <w:footnote w:id="73">
    <w:p w14:paraId="4C1D57C4" w14:textId="77777777" w:rsidR="004A68C9" w:rsidRDefault="004A68C9" w:rsidP="00E6560E">
      <w:pPr>
        <w:pStyle w:val="FootnoteText"/>
      </w:pPr>
      <w:r>
        <w:rPr>
          <w:rStyle w:val="FootnoteReference"/>
        </w:rPr>
        <w:footnoteRef/>
      </w:r>
      <w:r>
        <w:t xml:space="preserve"> </w:t>
      </w:r>
      <w:r w:rsidRPr="009E695D">
        <w:t xml:space="preserve">Defra (2006) Air Quality and Social Deprivation in the UK: an environmental inequalities analysis available online at: </w:t>
      </w:r>
      <w:hyperlink r:id="rId66" w:history="1">
        <w:r w:rsidRPr="007761B8">
          <w:rPr>
            <w:rStyle w:val="Hyperlink"/>
          </w:rPr>
          <w:t>https://uk-air.defra.gov.uk/assets/documents/reports/cat09/0701110944_AQinequalitiesFNL_AEAT_0506.pdf</w:t>
        </w:r>
      </w:hyperlink>
      <w:r>
        <w:t xml:space="preserve"> </w:t>
      </w:r>
    </w:p>
  </w:footnote>
  <w:footnote w:id="74">
    <w:p w14:paraId="1CBCC86E" w14:textId="77777777" w:rsidR="004A68C9" w:rsidRDefault="004A68C9" w:rsidP="00E6560E">
      <w:pPr>
        <w:pStyle w:val="FootnoteText"/>
      </w:pPr>
      <w:r>
        <w:rPr>
          <w:rStyle w:val="FootnoteReference"/>
        </w:rPr>
        <w:footnoteRef/>
      </w:r>
      <w:r>
        <w:t xml:space="preserve"> </w:t>
      </w:r>
      <w:r w:rsidRPr="009E695D">
        <w:t xml:space="preserve">Lucas, K. Stokes. G, </w:t>
      </w:r>
      <w:proofErr w:type="spellStart"/>
      <w:r w:rsidRPr="009E695D">
        <w:t>Bastiaanssen</w:t>
      </w:r>
      <w:proofErr w:type="spellEnd"/>
      <w:r w:rsidRPr="009E695D">
        <w:t xml:space="preserve">, J. and </w:t>
      </w:r>
      <w:proofErr w:type="spellStart"/>
      <w:r w:rsidRPr="009E695D">
        <w:t>Burkinshaw</w:t>
      </w:r>
      <w:proofErr w:type="spellEnd"/>
      <w:r w:rsidRPr="009E695D">
        <w:t xml:space="preserve">, J (2019) Future of Mobility: Evidence Review. Inequalities in Mobility and Access in the UK Transport System </w:t>
      </w:r>
      <w:hyperlink r:id="rId67" w:history="1">
        <w:r w:rsidRPr="007761B8">
          <w:rPr>
            <w:rStyle w:val="Hyperlink"/>
          </w:rPr>
          <w:t>https://assets.publishing.service.gov.uk/government/uploads/system/uploads/attachment_data/file/784685/future_of_mobility_access.pdf</w:t>
        </w:r>
      </w:hyperlink>
      <w:r>
        <w:t xml:space="preserve"> </w:t>
      </w:r>
    </w:p>
  </w:footnote>
  <w:footnote w:id="75">
    <w:p w14:paraId="7665C9ED" w14:textId="77777777" w:rsidR="00876D89" w:rsidRDefault="00876D89" w:rsidP="00876D89">
      <w:pPr>
        <w:pStyle w:val="FootnoteText"/>
      </w:pPr>
      <w:r>
        <w:rPr>
          <w:rStyle w:val="FootnoteReference"/>
        </w:rPr>
        <w:footnoteRef/>
      </w:r>
      <w:r>
        <w:t xml:space="preserve">Friends of the Earth (2018) Guide for local Groups on School Streets </w:t>
      </w:r>
      <w:hyperlink r:id="rId68" w:history="1">
        <w:r w:rsidRPr="007761B8">
          <w:rPr>
            <w:rStyle w:val="Hyperlink"/>
          </w:rPr>
          <w:t>https://cdn.friendsoftheearth.uk/sites/default/files/downloads/Guide%20for%20local%20groups%20on%20School%20Streets_1.pdf</w:t>
        </w:r>
      </w:hyperlink>
      <w:r>
        <w:t xml:space="preserve"> </w:t>
      </w:r>
    </w:p>
  </w:footnote>
  <w:footnote w:id="76">
    <w:p w14:paraId="45134BC5" w14:textId="3D12DE06" w:rsidR="00C62BD4" w:rsidRDefault="00C62BD4" w:rsidP="00C62BD4">
      <w:pPr>
        <w:pStyle w:val="FootnoteText"/>
      </w:pPr>
      <w:r>
        <w:rPr>
          <w:rStyle w:val="FootnoteReference"/>
        </w:rPr>
        <w:footnoteRef/>
      </w:r>
      <w:r>
        <w:t xml:space="preserve"> UNICEF (2018) The Toxic School Run: UK Children at Daily Risk from Air Pollution. </w:t>
      </w:r>
      <w:hyperlink r:id="rId69" w:history="1">
        <w:r w:rsidRPr="007761B8">
          <w:rPr>
            <w:rStyle w:val="Hyperlink"/>
          </w:rPr>
          <w:t>https://downloads.unicef.org.uk/wp-content/uploads/2018/09/UUK-research-briefing-The-toxic-school-run-September-2018.pdf?_ga=2.234006365.298981577.1537257494-289689197.1536231694</w:t>
        </w:r>
      </w:hyperlink>
      <w:r>
        <w:t xml:space="preserve"> </w:t>
      </w:r>
    </w:p>
  </w:footnote>
  <w:footnote w:id="77">
    <w:p w14:paraId="7F51DAA1" w14:textId="16DE1829" w:rsidR="004A68C9" w:rsidRPr="009226ED" w:rsidRDefault="004A68C9" w:rsidP="009226ED">
      <w:pPr>
        <w:pStyle w:val="STPR2BulletsLevel1"/>
        <w:numPr>
          <w:ilvl w:val="0"/>
          <w:numId w:val="0"/>
        </w:numPr>
        <w:spacing w:after="0"/>
        <w:contextualSpacing/>
        <w:rPr>
          <w:rFonts w:asciiTheme="minorHAnsi" w:hAnsiTheme="minorHAnsi" w:cstheme="minorHAnsi"/>
          <w:sz w:val="16"/>
          <w:szCs w:val="16"/>
        </w:rPr>
      </w:pPr>
      <w:r w:rsidRPr="009226ED">
        <w:rPr>
          <w:rStyle w:val="FootnoteReference"/>
          <w:rFonts w:asciiTheme="minorHAnsi" w:hAnsiTheme="minorHAnsi" w:cstheme="minorHAnsi"/>
          <w:sz w:val="16"/>
          <w:szCs w:val="16"/>
        </w:rPr>
        <w:footnoteRef/>
      </w:r>
      <w:r w:rsidRPr="009226ED">
        <w:rPr>
          <w:rFonts w:asciiTheme="minorHAnsi" w:hAnsiTheme="minorHAnsi" w:cstheme="minorHAnsi"/>
          <w:sz w:val="16"/>
          <w:szCs w:val="16"/>
        </w:rPr>
        <w:t xml:space="preserve"> Christie et al (2010). Road Traffic Injury Risk in Disadvantaged Communities: Evaluation of the Neighbourhood Road Safety Initiative. Road Safety Web Publication No.19. London: Department for Transport.</w:t>
      </w:r>
    </w:p>
  </w:footnote>
  <w:footnote w:id="78">
    <w:p w14:paraId="40A41F8F" w14:textId="77777777" w:rsidR="007E575C" w:rsidRDefault="007E575C" w:rsidP="007E575C">
      <w:pPr>
        <w:pStyle w:val="FootnoteText"/>
      </w:pPr>
      <w:r>
        <w:rPr>
          <w:rStyle w:val="FootnoteReference"/>
        </w:rPr>
        <w:footnoteRef/>
      </w:r>
      <w:r>
        <w:t xml:space="preserve"> Transport Scotland (2021). Scottish Transport Statistics No.39 2020 Edition. </w:t>
      </w:r>
      <w:r w:rsidRPr="009B7FB3">
        <w:t>(</w:t>
      </w:r>
      <w:hyperlink r:id="rId70" w:history="1">
        <w:r w:rsidRPr="00A629E5">
          <w:rPr>
            <w:rStyle w:val="Hyperlink"/>
          </w:rPr>
          <w:t>https://www.transport.gov.scot/publication/scottish-transport-statistics-no-39-2020-edition/</w:t>
        </w:r>
      </w:hyperlink>
    </w:p>
  </w:footnote>
  <w:footnote w:id="79">
    <w:p w14:paraId="7020F00E" w14:textId="77777777" w:rsidR="006D53FC" w:rsidRDefault="006D53FC" w:rsidP="006D53FC">
      <w:pPr>
        <w:pStyle w:val="FootnoteText"/>
      </w:pPr>
      <w:r>
        <w:rPr>
          <w:rStyle w:val="FootnoteReference"/>
        </w:rPr>
        <w:footnoteRef/>
      </w:r>
      <w:r>
        <w:t xml:space="preserve"> Kellogg’s (2018)</w:t>
      </w:r>
      <w:r w:rsidRPr="002643B9">
        <w:t xml:space="preserve"> </w:t>
      </w:r>
      <w:r>
        <w:t xml:space="preserve">Can everyone access affordable, nutritious food? </w:t>
      </w:r>
      <w:hyperlink r:id="rId71" w:history="1">
        <w:r w:rsidRPr="00D66D68">
          <w:rPr>
            <w:rStyle w:val="Hyperlink"/>
          </w:rPr>
          <w:t>https://www.kelloggs.co.uk/content/dam/europe/kelloggs_gb/pdf/Kelloggs_Food_Desert_Brochure.pdf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33842" w14:textId="77777777" w:rsidR="005E3B6A" w:rsidRDefault="005E3B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FACC5" w14:textId="17EE8868" w:rsidR="004A68C9" w:rsidRDefault="004A68C9">
    <w:pPr>
      <w:pStyle w:val="Header"/>
    </w:pPr>
    <w:r>
      <w:t>Cycling Framework – Social and Equality Impact Assessment (SEQIA)</w:t>
    </w:r>
    <w:r>
      <w:tab/>
    </w:r>
    <w:r>
      <w:tab/>
      <w:t>Transport Scotland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32F3C" w14:textId="77777777" w:rsidR="005E3B6A" w:rsidRDefault="005E3B6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65D1F" w14:textId="305F918B" w:rsidR="004A68C9" w:rsidRDefault="004A68C9">
    <w:pPr>
      <w:pStyle w:val="Header"/>
    </w:pPr>
    <w:r>
      <w:t>Cycling Framework – Social and Equality Impact Assessment (SEQIA)</w:t>
    </w:r>
    <w:r>
      <w:tab/>
    </w:r>
    <w:r>
      <w:tab/>
    </w:r>
    <w:r>
      <w:tab/>
    </w:r>
    <w:r>
      <w:tab/>
    </w:r>
    <w:r>
      <w:tab/>
    </w:r>
    <w:r>
      <w:tab/>
    </w:r>
    <w:r>
      <w:tab/>
    </w:r>
    <w:r>
      <w:tab/>
      <w:t>Transport Scotland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grid"/>
      <w:tblW w:w="5000" w:type="pct"/>
      <w:tblLook w:val="04A0" w:firstRow="1" w:lastRow="0" w:firstColumn="1" w:lastColumn="0" w:noHBand="0" w:noVBand="1"/>
    </w:tblPr>
    <w:tblGrid>
      <w:gridCol w:w="2990"/>
      <w:gridCol w:w="3038"/>
      <w:gridCol w:w="2998"/>
    </w:tblGrid>
    <w:tr w:rsidR="004A68C9" w:rsidRPr="00BB4AF7" w14:paraId="50D0CE47" w14:textId="77777777" w:rsidTr="00566185">
      <w:trPr>
        <w:trHeight w:val="460"/>
      </w:trPr>
      <w:tc>
        <w:tcPr>
          <w:tcW w:w="2990" w:type="dxa"/>
        </w:tcPr>
        <w:p w14:paraId="471B6790" w14:textId="1A3257AB" w:rsidR="004A68C9" w:rsidRPr="00BB4AF7" w:rsidRDefault="00E437BF" w:rsidP="00566185">
          <w:pPr>
            <w:pStyle w:val="Header"/>
          </w:pPr>
          <w:fldSimple w:instr=" DOCPROPERTY  HeaderTitle \* MERGEFORMAT ">
            <w:r w:rsidR="0081061C">
              <w:t>NTS Delivery Plan - Social and Equality Impact Assessment (SEQIA)</w:t>
            </w:r>
          </w:fldSimple>
        </w:p>
      </w:tc>
      <w:tc>
        <w:tcPr>
          <w:tcW w:w="3038" w:type="dxa"/>
        </w:tcPr>
        <w:p w14:paraId="0160CD78" w14:textId="730C1745" w:rsidR="004A68C9" w:rsidRPr="00BB4AF7" w:rsidRDefault="004A68C9" w:rsidP="00566185">
          <w:pPr>
            <w:pStyle w:val="Header"/>
            <w:jc w:val="center"/>
          </w:pPr>
          <w:r w:rsidRPr="00BB4AF7">
            <w:fldChar w:fldCharType="begin"/>
          </w:r>
          <w:r w:rsidRPr="00BB4AF7">
            <w:instrText xml:space="preserve"> DOCPROPERTY  ProtectiveMarking \* MERGEFORMAT </w:instrText>
          </w:r>
          <w:r w:rsidRPr="00BB4AF7">
            <w:fldChar w:fldCharType="end"/>
          </w:r>
          <w:r w:rsidRPr="00BB4AF7">
            <w:fldChar w:fldCharType="begin"/>
          </w:r>
          <w:r w:rsidRPr="00BB4AF7">
            <w:instrText xml:space="preserve"> IF </w:instrText>
          </w:r>
          <w:r w:rsidRPr="00BB4AF7">
            <w:fldChar w:fldCharType="begin"/>
          </w:r>
          <w:r w:rsidRPr="00BB4AF7">
            <w:instrText xml:space="preserve"> DOCPROPERTY  ProtectiveMarking </w:instrText>
          </w:r>
          <w:r w:rsidRPr="00BB4AF7">
            <w:fldChar w:fldCharType="end"/>
          </w:r>
          <w:r w:rsidRPr="00BB4AF7">
            <w:instrText xml:space="preserve"> = "" "" "</w:instrText>
          </w:r>
        </w:p>
        <w:p w14:paraId="79B71303" w14:textId="42D73728" w:rsidR="004A68C9" w:rsidRPr="00BB4AF7" w:rsidRDefault="004A68C9" w:rsidP="00566185">
          <w:pPr>
            <w:pStyle w:val="Header"/>
            <w:jc w:val="center"/>
          </w:pPr>
          <w:r w:rsidRPr="00BB4AF7">
            <w:instrText xml:space="preserve">" </w:instrText>
          </w:r>
          <w:r w:rsidRPr="00BB4AF7">
            <w:fldChar w:fldCharType="end"/>
          </w:r>
          <w:fldSimple w:instr=" DOCPROPERTY  Draft \* MERGEFORMAT ">
            <w:r w:rsidR="0081061C">
              <w:t>DRAFT</w:t>
            </w:r>
          </w:fldSimple>
        </w:p>
      </w:tc>
      <w:tc>
        <w:tcPr>
          <w:tcW w:w="2998" w:type="dxa"/>
        </w:tcPr>
        <w:p w14:paraId="7F61508D" w14:textId="5D5F4D77" w:rsidR="004A68C9" w:rsidRPr="00BB4AF7" w:rsidRDefault="00E437BF" w:rsidP="00566185">
          <w:pPr>
            <w:pStyle w:val="Header"/>
            <w:jc w:val="right"/>
          </w:pPr>
          <w:fldSimple w:instr=" DOCPROPERTY  HeaderClient \* MERGEFORMAT ">
            <w:r w:rsidR="0081061C">
              <w:t>Transport Scotland</w:t>
            </w:r>
          </w:fldSimple>
          <w:r w:rsidR="004A68C9" w:rsidRPr="00BB4AF7">
            <w:fldChar w:fldCharType="begin"/>
          </w:r>
          <w:r w:rsidR="004A68C9" w:rsidRPr="00BB4AF7">
            <w:instrText xml:space="preserve"> IF </w:instrText>
          </w:r>
          <w:r w:rsidR="004A68C9" w:rsidRPr="00BB4AF7">
            <w:fldChar w:fldCharType="begin"/>
          </w:r>
          <w:r w:rsidR="004A68C9" w:rsidRPr="00BB4AF7">
            <w:instrText xml:space="preserve"> DOCPROPERTY  HeaderClient </w:instrText>
          </w:r>
          <w:r w:rsidR="004A68C9" w:rsidRPr="00BB4AF7">
            <w:fldChar w:fldCharType="separate"/>
          </w:r>
          <w:r w:rsidR="0081061C">
            <w:instrText>Transport Scotland</w:instrText>
          </w:r>
          <w:r w:rsidR="004A68C9" w:rsidRPr="00BB4AF7">
            <w:fldChar w:fldCharType="end"/>
          </w:r>
          <w:r w:rsidR="004A68C9" w:rsidRPr="00BB4AF7">
            <w:instrText xml:space="preserve"> = "" "" "</w:instrText>
          </w:r>
        </w:p>
        <w:p w14:paraId="2536CE13" w14:textId="77777777" w:rsidR="0050300E" w:rsidRPr="00BB4AF7" w:rsidRDefault="004A68C9" w:rsidP="00566185">
          <w:pPr>
            <w:pStyle w:val="Header"/>
            <w:jc w:val="right"/>
          </w:pPr>
          <w:r w:rsidRPr="00BB4AF7">
            <w:instrText xml:space="preserve">" </w:instrText>
          </w:r>
          <w:r w:rsidRPr="00BB4AF7">
            <w:fldChar w:fldCharType="separate"/>
          </w:r>
        </w:p>
        <w:p w14:paraId="0FDE9702" w14:textId="639CFAC8" w:rsidR="004A68C9" w:rsidRPr="00BB4AF7" w:rsidRDefault="004A68C9" w:rsidP="00566185">
          <w:pPr>
            <w:pStyle w:val="Header"/>
            <w:jc w:val="right"/>
          </w:pPr>
          <w:r w:rsidRPr="00BB4AF7">
            <w:fldChar w:fldCharType="end"/>
          </w:r>
          <w:fldSimple w:instr=" DOCPROPERTY  ProjectRef \* MERGEFORMAT ">
            <w:r w:rsidR="0081061C">
              <w:t xml:space="preserve"> </w:t>
            </w:r>
          </w:fldSimple>
          <w:r w:rsidRPr="00BB4AF7">
            <w:fldChar w:fldCharType="begin"/>
          </w:r>
          <w:r w:rsidRPr="00BB4AF7">
            <w:instrText xml:space="preserve"> IF </w:instrText>
          </w:r>
          <w:r w:rsidRPr="00BB4AF7">
            <w:fldChar w:fldCharType="begin"/>
          </w:r>
          <w:r w:rsidRPr="00BB4AF7">
            <w:instrText xml:space="preserve"> DOCPROPERTY  ProjectRef </w:instrText>
          </w:r>
          <w:r w:rsidRPr="00BB4AF7">
            <w:fldChar w:fldCharType="separate"/>
          </w:r>
          <w:r w:rsidR="0081061C">
            <w:instrText xml:space="preserve"> </w:instrText>
          </w:r>
          <w:r w:rsidRPr="00BB4AF7">
            <w:fldChar w:fldCharType="end"/>
          </w:r>
          <w:r w:rsidRPr="00BB4AF7">
            <w:instrText xml:space="preserve"> = " " "" "</w:instrText>
          </w:r>
        </w:p>
        <w:p w14:paraId="6953D9A0" w14:textId="2F555D8D" w:rsidR="004A68C9" w:rsidRPr="00BB4AF7" w:rsidRDefault="004A68C9" w:rsidP="00566185">
          <w:pPr>
            <w:pStyle w:val="Header"/>
            <w:jc w:val="right"/>
          </w:pPr>
          <w:r w:rsidRPr="00BB4AF7">
            <w:instrText xml:space="preserve">" </w:instrText>
          </w:r>
          <w:r w:rsidRPr="00BB4AF7">
            <w:fldChar w:fldCharType="end"/>
          </w:r>
          <w:fldSimple w:instr=" DOCPROPERTY  ProjectNumber \* MERGEFORMAT ">
            <w:r w:rsidR="0081061C">
              <w:t xml:space="preserve"> </w:t>
            </w:r>
          </w:fldSimple>
        </w:p>
      </w:tc>
    </w:tr>
  </w:tbl>
  <w:p w14:paraId="75865CFF" w14:textId="77777777" w:rsidR="004A68C9" w:rsidRPr="00BB4AF7" w:rsidRDefault="004A68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B7A69D2"/>
    <w:lvl w:ilvl="0">
      <w:start w:val="1"/>
      <w:numFmt w:val="decimal"/>
      <w:pStyle w:val="ListNumber5"/>
      <w:lvlText w:val="%1."/>
      <w:lvlJc w:val="left"/>
      <w:pPr>
        <w:tabs>
          <w:tab w:val="num" w:pos="3902"/>
        </w:tabs>
        <w:ind w:left="3902" w:hanging="360"/>
      </w:pPr>
    </w:lvl>
  </w:abstractNum>
  <w:abstractNum w:abstractNumId="1" w15:restartNumberingAfterBreak="0">
    <w:nsid w:val="FFFFFF7D"/>
    <w:multiLevelType w:val="singleLevel"/>
    <w:tmpl w:val="A6EAF11E"/>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81A1024"/>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DADEFE72"/>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9"/>
    <w:multiLevelType w:val="singleLevel"/>
    <w:tmpl w:val="F214B0B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8AB481A"/>
    <w:multiLevelType w:val="multilevel"/>
    <w:tmpl w:val="22544628"/>
    <w:styleLink w:val="AECOMNumbering"/>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 w15:restartNumberingAfterBreak="0">
    <w:nsid w:val="0E406F3E"/>
    <w:multiLevelType w:val="multilevel"/>
    <w:tmpl w:val="1F30E436"/>
    <w:styleLink w:val="AECOMSectionnumbering"/>
    <w:lvl w:ilvl="0">
      <w:start w:val="1"/>
      <w:numFmt w:val="decimalZero"/>
      <w:lvlText w:val="%1"/>
      <w:lvlJc w:val="left"/>
      <w:pPr>
        <w:ind w:left="1134" w:hanging="113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1993DB0"/>
    <w:multiLevelType w:val="multilevel"/>
    <w:tmpl w:val="73748DD8"/>
    <w:lvl w:ilvl="0">
      <w:start w:val="1"/>
      <w:numFmt w:val="decimal"/>
      <w:pStyle w:val="STPR2Heading1"/>
      <w:lvlText w:val="%1."/>
      <w:lvlJc w:val="left"/>
      <w:pPr>
        <w:ind w:left="360" w:hanging="360"/>
      </w:pPr>
      <w:rPr>
        <w:rFonts w:hint="default"/>
      </w:rPr>
    </w:lvl>
    <w:lvl w:ilvl="1">
      <w:start w:val="1"/>
      <w:numFmt w:val="decimal"/>
      <w:pStyle w:val="STPR2Heading2"/>
      <w:lvlText w:val="%1.%2."/>
      <w:lvlJc w:val="left"/>
      <w:pPr>
        <w:ind w:left="79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TPR2Heading3"/>
      <w:lvlText w:val="%1.%2.%3."/>
      <w:lvlJc w:val="left"/>
      <w:pPr>
        <w:ind w:left="1224" w:hanging="504"/>
      </w:pPr>
      <w:rPr>
        <w:rFonts w:ascii="Arial" w:hAnsi="Arial" w:cs="Arial" w:hint="default"/>
        <w:color w:val="626266"/>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26975EB"/>
    <w:multiLevelType w:val="multilevel"/>
    <w:tmpl w:val="F8543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28355F8"/>
    <w:multiLevelType w:val="hybridMultilevel"/>
    <w:tmpl w:val="94DC428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34E4FCC"/>
    <w:multiLevelType w:val="hybridMultilevel"/>
    <w:tmpl w:val="8F5C3E8E"/>
    <w:styleLink w:val="JacobsBulletList1"/>
    <w:lvl w:ilvl="0" w:tplc="FC920EC0">
      <w:start w:val="1"/>
      <w:numFmt w:val="bullet"/>
      <w:pStyle w:val="Para0bullet"/>
      <w:lvlText w:val=""/>
      <w:lvlJc w:val="left"/>
      <w:pPr>
        <w:ind w:left="425" w:hanging="425"/>
      </w:pPr>
      <w:rPr>
        <w:rFonts w:ascii="Symbol" w:hAnsi="Symbol" w:hint="default"/>
        <w:color w:val="auto"/>
        <w:sz w:val="18"/>
      </w:rPr>
    </w:lvl>
    <w:lvl w:ilvl="1" w:tplc="5352CF9C">
      <w:start w:val="1"/>
      <w:numFmt w:val="bullet"/>
      <w:pStyle w:val="Para1narrowarrow"/>
      <w:lvlText w:val="-"/>
      <w:lvlJc w:val="left"/>
      <w:pPr>
        <w:ind w:left="851" w:hanging="426"/>
      </w:pPr>
      <w:rPr>
        <w:rFonts w:ascii="Arial" w:hAnsi="Arial" w:hint="default"/>
        <w:color w:val="000000" w:themeColor="text1"/>
        <w:sz w:val="18"/>
      </w:rPr>
    </w:lvl>
    <w:lvl w:ilvl="2" w:tplc="44FCC6DA">
      <w:start w:val="1"/>
      <w:numFmt w:val="none"/>
      <w:lvlRestart w:val="0"/>
      <w:lvlText w:val=""/>
      <w:lvlJc w:val="left"/>
      <w:pPr>
        <w:ind w:left="851" w:hanging="426"/>
      </w:pPr>
      <w:rPr>
        <w:rFonts w:hint="default"/>
      </w:rPr>
    </w:lvl>
    <w:lvl w:ilvl="3" w:tplc="12546396">
      <w:start w:val="1"/>
      <w:numFmt w:val="none"/>
      <w:lvlRestart w:val="0"/>
      <w:lvlText w:val=""/>
      <w:lvlJc w:val="left"/>
      <w:pPr>
        <w:ind w:left="851" w:hanging="426"/>
      </w:pPr>
      <w:rPr>
        <w:rFonts w:hint="default"/>
      </w:rPr>
    </w:lvl>
    <w:lvl w:ilvl="4" w:tplc="D05862EA">
      <w:start w:val="1"/>
      <w:numFmt w:val="none"/>
      <w:lvlRestart w:val="0"/>
      <w:lvlText w:val=""/>
      <w:lvlJc w:val="left"/>
      <w:pPr>
        <w:ind w:left="851" w:hanging="426"/>
      </w:pPr>
      <w:rPr>
        <w:rFonts w:hint="default"/>
      </w:rPr>
    </w:lvl>
    <w:lvl w:ilvl="5" w:tplc="4A6C5E82">
      <w:start w:val="1"/>
      <w:numFmt w:val="none"/>
      <w:lvlRestart w:val="0"/>
      <w:lvlText w:val=""/>
      <w:lvlJc w:val="left"/>
      <w:pPr>
        <w:ind w:left="851" w:hanging="426"/>
      </w:pPr>
      <w:rPr>
        <w:rFonts w:hint="default"/>
      </w:rPr>
    </w:lvl>
    <w:lvl w:ilvl="6" w:tplc="F7E6FE7A">
      <w:start w:val="1"/>
      <w:numFmt w:val="none"/>
      <w:lvlRestart w:val="0"/>
      <w:lvlText w:val=""/>
      <w:lvlJc w:val="left"/>
      <w:pPr>
        <w:ind w:left="851" w:hanging="426"/>
      </w:pPr>
      <w:rPr>
        <w:rFonts w:hint="default"/>
      </w:rPr>
    </w:lvl>
    <w:lvl w:ilvl="7" w:tplc="165C2294">
      <w:start w:val="1"/>
      <w:numFmt w:val="none"/>
      <w:lvlRestart w:val="0"/>
      <w:lvlText w:val=""/>
      <w:lvlJc w:val="left"/>
      <w:pPr>
        <w:ind w:left="851" w:hanging="426"/>
      </w:pPr>
      <w:rPr>
        <w:rFonts w:hint="default"/>
      </w:rPr>
    </w:lvl>
    <w:lvl w:ilvl="8" w:tplc="E7568D36">
      <w:start w:val="1"/>
      <w:numFmt w:val="none"/>
      <w:lvlRestart w:val="0"/>
      <w:lvlText w:val=""/>
      <w:lvlJc w:val="left"/>
      <w:pPr>
        <w:ind w:left="851" w:hanging="426"/>
      </w:pPr>
      <w:rPr>
        <w:rFonts w:hint="default"/>
      </w:rPr>
    </w:lvl>
  </w:abstractNum>
  <w:abstractNum w:abstractNumId="11" w15:restartNumberingAfterBreak="0">
    <w:nsid w:val="142E6816"/>
    <w:multiLevelType w:val="multilevel"/>
    <w:tmpl w:val="3B80EE7E"/>
    <w:lvl w:ilvl="0">
      <w:start w:val="1"/>
      <w:numFmt w:val="decimal"/>
      <w:pStyle w:val="AECOMHeading1"/>
      <w:lvlText w:val="%1.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pStyle w:val="Paragraph"/>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67A094E"/>
    <w:multiLevelType w:val="hybridMultilevel"/>
    <w:tmpl w:val="BFC2223C"/>
    <w:lvl w:ilvl="0" w:tplc="ACF00902">
      <w:start w:val="1"/>
      <w:numFmt w:val="decimal"/>
      <w:pStyle w:val="STPR2NumberList"/>
      <w:lvlText w:val="%1"/>
      <w:lvlJc w:val="left"/>
      <w:pPr>
        <w:ind w:left="720" w:hanging="360"/>
      </w:pPr>
      <w:rPr>
        <w:rFonts w:asciiTheme="minorHAnsi" w:hAnsiTheme="minorHAnsi" w:cstheme="minorHAnsi" w:hint="default"/>
        <w:b w:val="0"/>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92A26E9"/>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A8B00A2"/>
    <w:multiLevelType w:val="multilevel"/>
    <w:tmpl w:val="DB3C37A8"/>
    <w:name w:val="AECOM Outline numbering"/>
    <w:styleLink w:val="AECOMAppendix"/>
    <w:lvl w:ilvl="0">
      <w:start w:val="1"/>
      <w:numFmt w:val="upperLetter"/>
      <w:suff w:val="nothing"/>
      <w:lvlText w:val="Appendix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06C06BA"/>
    <w:multiLevelType w:val="hybridMultilevel"/>
    <w:tmpl w:val="7458F1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28325AB"/>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A0118C5"/>
    <w:multiLevelType w:val="multilevel"/>
    <w:tmpl w:val="DC22BBC8"/>
    <w:styleLink w:val="AECOMTable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o"/>
      <w:lvlJc w:val="left"/>
      <w:pPr>
        <w:ind w:left="2556" w:hanging="284"/>
      </w:pPr>
      <w:rPr>
        <w:rFonts w:ascii="Courier New" w:hAnsi="Courier New" w:hint="default"/>
      </w:rPr>
    </w:lvl>
  </w:abstractNum>
  <w:abstractNum w:abstractNumId="18" w15:restartNumberingAfterBreak="0">
    <w:nsid w:val="3754570F"/>
    <w:multiLevelType w:val="multilevel"/>
    <w:tmpl w:val="66AC3F00"/>
    <w:name w:val="AECOM Outline numbering3"/>
    <w:lvl w:ilvl="0">
      <w:start w:val="1"/>
      <w:numFmt w:val="upperLetter"/>
      <w:pStyle w:val="Appendix"/>
      <w:suff w:val="space"/>
      <w:lvlText w:val="Appendix %1"/>
      <w:lvlJc w:val="left"/>
      <w:pPr>
        <w:ind w:left="0" w:firstLine="0"/>
      </w:pPr>
      <w:rPr>
        <w:rFonts w:hint="default"/>
      </w:rPr>
    </w:lvl>
    <w:lvl w:ilvl="1">
      <w:start w:val="1"/>
      <w:numFmt w:val="decimal"/>
      <w:pStyle w:val="Appendixheading2"/>
      <w:lvlText w:val="%1.%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A383484"/>
    <w:multiLevelType w:val="multilevel"/>
    <w:tmpl w:val="60B68AA8"/>
    <w:styleLink w:val="AECOMTableNumbering"/>
    <w:lvl w:ilvl="0">
      <w:start w:val="1"/>
      <w:numFmt w:val="decimal"/>
      <w:pStyle w:val="TableListNumber"/>
      <w:lvlText w:val="%1."/>
      <w:lvlJc w:val="left"/>
      <w:pPr>
        <w:ind w:left="284" w:hanging="284"/>
      </w:pPr>
      <w:rPr>
        <w:rFonts w:hint="default"/>
      </w:rPr>
    </w:lvl>
    <w:lvl w:ilvl="1">
      <w:start w:val="1"/>
      <w:numFmt w:val="lowerLetter"/>
      <w:pStyle w:val="TableListNumber2"/>
      <w:lvlText w:val="%2."/>
      <w:lvlJc w:val="left"/>
      <w:pPr>
        <w:ind w:left="568" w:hanging="284"/>
      </w:pPr>
      <w:rPr>
        <w:rFonts w:hint="default"/>
      </w:rPr>
    </w:lvl>
    <w:lvl w:ilvl="2">
      <w:start w:val="1"/>
      <w:numFmt w:val="lowerRoman"/>
      <w:pStyle w:val="TableListNumber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0" w15:restartNumberingAfterBreak="0">
    <w:nsid w:val="4644573A"/>
    <w:multiLevelType w:val="multilevel"/>
    <w:tmpl w:val="3F9A613A"/>
    <w:styleLink w:val="AECOMBullets"/>
    <w:lvl w:ilvl="0">
      <w:start w:val="1"/>
      <w:numFmt w:val="bullet"/>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tabs>
          <w:tab w:val="num" w:pos="2346"/>
        </w:tabs>
        <w:ind w:left="1704" w:hanging="284"/>
      </w:pPr>
      <w:rPr>
        <w:rFonts w:ascii="Wingdings" w:hAnsi="Wingdings" w:hint="default"/>
      </w:rPr>
    </w:lvl>
    <w:lvl w:ilvl="6">
      <w:start w:val="1"/>
      <w:numFmt w:val="bullet"/>
      <w:lvlText w:val=""/>
      <w:lvlJc w:val="left"/>
      <w:pPr>
        <w:tabs>
          <w:tab w:val="num" w:pos="2630"/>
        </w:tabs>
        <w:ind w:left="1988" w:hanging="284"/>
      </w:pPr>
      <w:rPr>
        <w:rFonts w:ascii="Symbol" w:hAnsi="Symbol" w:hint="default"/>
      </w:rPr>
    </w:lvl>
    <w:lvl w:ilvl="7">
      <w:start w:val="1"/>
      <w:numFmt w:val="bullet"/>
      <w:lvlText w:val="o"/>
      <w:lvlJc w:val="left"/>
      <w:pPr>
        <w:tabs>
          <w:tab w:val="num" w:pos="2914"/>
        </w:tabs>
        <w:ind w:left="2272" w:hanging="284"/>
      </w:pPr>
      <w:rPr>
        <w:rFonts w:ascii="Courier New" w:hAnsi="Courier New" w:cs="Courier New" w:hint="default"/>
      </w:rPr>
    </w:lvl>
    <w:lvl w:ilvl="8">
      <w:start w:val="1"/>
      <w:numFmt w:val="bullet"/>
      <w:lvlText w:val=""/>
      <w:lvlJc w:val="left"/>
      <w:pPr>
        <w:tabs>
          <w:tab w:val="num" w:pos="3198"/>
        </w:tabs>
        <w:ind w:left="2556" w:hanging="284"/>
      </w:pPr>
      <w:rPr>
        <w:rFonts w:ascii="Wingdings" w:hAnsi="Wingdings" w:hint="default"/>
      </w:rPr>
    </w:lvl>
  </w:abstractNum>
  <w:abstractNum w:abstractNumId="21" w15:restartNumberingAfterBreak="0">
    <w:nsid w:val="47443188"/>
    <w:multiLevelType w:val="hybridMultilevel"/>
    <w:tmpl w:val="58DC7DCC"/>
    <w:lvl w:ilvl="0" w:tplc="72360200">
      <w:start w:val="1"/>
      <w:numFmt w:val="bullet"/>
      <w:pStyle w:val="STPR2BulletsLevel1"/>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D0C0132"/>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D366586"/>
    <w:multiLevelType w:val="hybridMultilevel"/>
    <w:tmpl w:val="30C0A6BE"/>
    <w:name w:val="AECOM Outline numbering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B961BB"/>
    <w:multiLevelType w:val="hybridMultilevel"/>
    <w:tmpl w:val="5FD840C4"/>
    <w:lvl w:ilvl="0" w:tplc="24762B84">
      <w:start w:val="1"/>
      <w:numFmt w:val="bullet"/>
      <w:pStyle w:val="STPR2BulletsLevel2"/>
      <w:lvlText w:val="-"/>
      <w:lvlJc w:val="left"/>
      <w:pPr>
        <w:ind w:left="1004" w:hanging="360"/>
      </w:pPr>
      <w:rPr>
        <w:rFonts w:ascii="Courier New" w:hAnsi="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5" w15:restartNumberingAfterBreak="0">
    <w:nsid w:val="4F926A09"/>
    <w:multiLevelType w:val="multilevel"/>
    <w:tmpl w:val="99F01D82"/>
    <w:lvl w:ilvl="0">
      <w:start w:val="1"/>
      <w:numFmt w:val="bullet"/>
      <w:pStyle w:val="TableListBullet"/>
      <w:lvlText w:val=""/>
      <w:lvlJc w:val="left"/>
      <w:pPr>
        <w:ind w:left="284" w:hanging="284"/>
      </w:pPr>
      <w:rPr>
        <w:rFonts w:ascii="Symbol" w:hAnsi="Symbol" w:hint="default"/>
        <w:color w:val="auto"/>
      </w:rPr>
    </w:lvl>
    <w:lvl w:ilvl="1">
      <w:start w:val="1"/>
      <w:numFmt w:val="bullet"/>
      <w:pStyle w:val="TableListBullet2"/>
      <w:lvlText w:val="─"/>
      <w:lvlJc w:val="left"/>
      <w:pPr>
        <w:ind w:left="568" w:hanging="284"/>
      </w:pPr>
      <w:rPr>
        <w:rFonts w:ascii="Calibri" w:hAnsi="Calibri" w:hint="default"/>
        <w:color w:val="auto"/>
      </w:rPr>
    </w:lvl>
    <w:lvl w:ilvl="2">
      <w:start w:val="1"/>
      <w:numFmt w:val="bullet"/>
      <w:pStyle w:val="TableListBullet3"/>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
      <w:lvlJc w:val="left"/>
      <w:pPr>
        <w:ind w:left="2556" w:hanging="284"/>
      </w:pPr>
      <w:rPr>
        <w:rFonts w:ascii="Wingdings" w:hAnsi="Wingdings" w:hint="default"/>
      </w:rPr>
    </w:lvl>
  </w:abstractNum>
  <w:abstractNum w:abstractNumId="26" w15:restartNumberingAfterBreak="0">
    <w:nsid w:val="51880F48"/>
    <w:multiLevelType w:val="multilevel"/>
    <w:tmpl w:val="5B6227C6"/>
    <w:styleLink w:val="AECOM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tabs>
          <w:tab w:val="num" w:pos="1431"/>
        </w:tabs>
        <w:ind w:left="1428" w:hanging="357"/>
      </w:pPr>
      <w:rPr>
        <w:rFonts w:hint="default"/>
      </w:rPr>
    </w:lvl>
    <w:lvl w:ilvl="4">
      <w:start w:val="1"/>
      <w:numFmt w:val="lowerLetter"/>
      <w:lvlText w:val="%5."/>
      <w:lvlJc w:val="left"/>
      <w:pPr>
        <w:tabs>
          <w:tab w:val="num" w:pos="1788"/>
        </w:tabs>
        <w:ind w:left="1785" w:hanging="357"/>
      </w:pPr>
      <w:rPr>
        <w:rFonts w:hint="default"/>
      </w:rPr>
    </w:lvl>
    <w:lvl w:ilvl="5">
      <w:start w:val="1"/>
      <w:numFmt w:val="lowerRoman"/>
      <w:lvlText w:val="%6."/>
      <w:lvlJc w:val="right"/>
      <w:pPr>
        <w:tabs>
          <w:tab w:val="num" w:pos="2145"/>
        </w:tabs>
        <w:ind w:left="2142" w:hanging="357"/>
      </w:pPr>
      <w:rPr>
        <w:rFonts w:hint="default"/>
      </w:rPr>
    </w:lvl>
    <w:lvl w:ilvl="6">
      <w:start w:val="1"/>
      <w:numFmt w:val="decimal"/>
      <w:lvlText w:val="%7."/>
      <w:lvlJc w:val="left"/>
      <w:pPr>
        <w:tabs>
          <w:tab w:val="num" w:pos="2502"/>
        </w:tabs>
        <w:ind w:left="2499" w:hanging="357"/>
      </w:pPr>
      <w:rPr>
        <w:rFonts w:hint="default"/>
      </w:rPr>
    </w:lvl>
    <w:lvl w:ilvl="7">
      <w:start w:val="1"/>
      <w:numFmt w:val="lowerLetter"/>
      <w:lvlText w:val="%8."/>
      <w:lvlJc w:val="left"/>
      <w:pPr>
        <w:tabs>
          <w:tab w:val="num" w:pos="2859"/>
        </w:tabs>
        <w:ind w:left="2856" w:hanging="357"/>
      </w:pPr>
      <w:rPr>
        <w:rFonts w:hint="default"/>
      </w:rPr>
    </w:lvl>
    <w:lvl w:ilvl="8">
      <w:start w:val="1"/>
      <w:numFmt w:val="lowerRoman"/>
      <w:lvlText w:val="%9."/>
      <w:lvlJc w:val="right"/>
      <w:pPr>
        <w:tabs>
          <w:tab w:val="num" w:pos="3216"/>
        </w:tabs>
        <w:ind w:left="3213" w:hanging="357"/>
      </w:pPr>
      <w:rPr>
        <w:rFonts w:hint="default"/>
      </w:rPr>
    </w:lvl>
  </w:abstractNum>
  <w:abstractNum w:abstractNumId="27" w15:restartNumberingAfterBreak="0">
    <w:nsid w:val="5571285C"/>
    <w:multiLevelType w:val="multilevel"/>
    <w:tmpl w:val="FCD07668"/>
    <w:lvl w:ilvl="0">
      <w:start w:val="1"/>
      <w:numFmt w:val="decimal"/>
      <w:lvlRestart w:val="0"/>
      <w:pStyle w:val="Heading1"/>
      <w:lvlText w:val="%1."/>
      <w:lvlJc w:val="left"/>
      <w:pPr>
        <w:ind w:left="850" w:hanging="850"/>
      </w:pPr>
      <w:rPr>
        <w:rFonts w:hint="default"/>
      </w:rPr>
    </w:lvl>
    <w:lvl w:ilvl="1">
      <w:start w:val="1"/>
      <w:numFmt w:val="decimal"/>
      <w:pStyle w:val="Heading2"/>
      <w:lvlText w:val="%1.%2"/>
      <w:lvlJc w:val="left"/>
      <w:pPr>
        <w:ind w:left="850" w:hanging="850"/>
      </w:pPr>
      <w:rPr>
        <w:rFonts w:hint="default"/>
      </w:rPr>
    </w:lvl>
    <w:lvl w:ilvl="2">
      <w:start w:val="1"/>
      <w:numFmt w:val="decimal"/>
      <w:pStyle w:val="Heading3"/>
      <w:lvlText w:val="%1.%2.%3"/>
      <w:lvlJc w:val="left"/>
      <w:pPr>
        <w:ind w:left="850" w:hanging="850"/>
      </w:pPr>
      <w:rPr>
        <w:rFonts w:hint="default"/>
      </w:rPr>
    </w:lvl>
    <w:lvl w:ilvl="3">
      <w:start w:val="1"/>
      <w:numFmt w:val="decimal"/>
      <w:pStyle w:val="Heading4"/>
      <w:lvlText w:val="%1.%2.%3.%4"/>
      <w:lvlJc w:val="left"/>
      <w:pPr>
        <w:ind w:left="850" w:hanging="850"/>
      </w:pPr>
      <w:rPr>
        <w:rFonts w:hint="default"/>
      </w:rPr>
    </w:lvl>
    <w:lvl w:ilvl="4">
      <w:start w:val="1"/>
      <w:numFmt w:val="decimal"/>
      <w:pStyle w:val="Heading5"/>
      <w:lvlText w:val="%1.%2.%3.%4.%5"/>
      <w:lvlJc w:val="left"/>
      <w:pPr>
        <w:ind w:left="850" w:hanging="850"/>
      </w:pPr>
      <w:rPr>
        <w:rFonts w:hint="default"/>
      </w:rPr>
    </w:lvl>
    <w:lvl w:ilvl="5">
      <w:start w:val="1"/>
      <w:numFmt w:val="decimal"/>
      <w:pStyle w:val="Heading6"/>
      <w:lvlText w:val="%1.%2.%3.%4.%5.%6"/>
      <w:lvlJc w:val="left"/>
      <w:pPr>
        <w:ind w:left="850" w:hanging="850"/>
      </w:pPr>
      <w:rPr>
        <w:rFonts w:hint="default"/>
      </w:rPr>
    </w:lvl>
    <w:lvl w:ilvl="6">
      <w:start w:val="1"/>
      <w:numFmt w:val="none"/>
      <w:pStyle w:val="Heading7"/>
      <w:lvlText w:val=""/>
      <w:lvlJc w:val="left"/>
      <w:pPr>
        <w:ind w:left="850" w:hanging="850"/>
      </w:pPr>
      <w:rPr>
        <w:rFonts w:hint="default"/>
      </w:rPr>
    </w:lvl>
    <w:lvl w:ilvl="7">
      <w:start w:val="1"/>
      <w:numFmt w:val="lowerLetter"/>
      <w:pStyle w:val="Heading8"/>
      <w:lvlText w:val="%8."/>
      <w:lvlJc w:val="left"/>
      <w:pPr>
        <w:ind w:left="850" w:hanging="850"/>
      </w:pPr>
      <w:rPr>
        <w:rFonts w:hint="default"/>
      </w:rPr>
    </w:lvl>
    <w:lvl w:ilvl="8">
      <w:start w:val="1"/>
      <w:numFmt w:val="lowerRoman"/>
      <w:pStyle w:val="Heading9"/>
      <w:lvlText w:val="%9."/>
      <w:lvlJc w:val="left"/>
      <w:pPr>
        <w:ind w:left="850" w:hanging="850"/>
      </w:pPr>
      <w:rPr>
        <w:rFonts w:hint="default"/>
      </w:rPr>
    </w:lvl>
  </w:abstractNum>
  <w:abstractNum w:abstractNumId="28" w15:restartNumberingAfterBreak="0">
    <w:nsid w:val="60561AC0"/>
    <w:multiLevelType w:val="hybridMultilevel"/>
    <w:tmpl w:val="6FAA5CA6"/>
    <w:lvl w:ilvl="0" w:tplc="A3D22D84">
      <w:start w:val="5"/>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659A027C"/>
    <w:multiLevelType w:val="multilevel"/>
    <w:tmpl w:val="ACFCE65E"/>
    <w:lvl w:ilvl="0">
      <w:start w:val="1"/>
      <w:numFmt w:val="decimal"/>
      <w:pStyle w:val="ListNumber"/>
      <w:lvlText w:val="%1."/>
      <w:lvlJc w:val="left"/>
      <w:pPr>
        <w:ind w:left="425" w:hanging="425"/>
      </w:pPr>
      <w:rPr>
        <w:rFonts w:hint="default"/>
      </w:rPr>
    </w:lvl>
    <w:lvl w:ilvl="1">
      <w:start w:val="1"/>
      <w:numFmt w:val="lowerLetter"/>
      <w:pStyle w:val="ListNumber2"/>
      <w:lvlText w:val="%2."/>
      <w:lvlJc w:val="left"/>
      <w:pPr>
        <w:tabs>
          <w:tab w:val="num" w:pos="850"/>
        </w:tabs>
        <w:ind w:left="850" w:hanging="425"/>
      </w:pPr>
      <w:rPr>
        <w:rFonts w:hint="default"/>
      </w:rPr>
    </w:lvl>
    <w:lvl w:ilvl="2">
      <w:start w:val="1"/>
      <w:numFmt w:val="lowerRoman"/>
      <w:pStyle w:val="ListNumber3"/>
      <w:lvlText w:val="%3."/>
      <w:lvlJc w:val="left"/>
      <w:pPr>
        <w:tabs>
          <w:tab w:val="num" w:pos="1275"/>
        </w:tabs>
        <w:ind w:left="1275" w:hanging="425"/>
      </w:pPr>
      <w:rPr>
        <w:rFonts w:hint="default"/>
      </w:rPr>
    </w:lvl>
    <w:lvl w:ilvl="3">
      <w:start w:val="1"/>
      <w:numFmt w:val="decimal"/>
      <w:lvlText w:val="%4."/>
      <w:lvlJc w:val="left"/>
      <w:pPr>
        <w:tabs>
          <w:tab w:val="num" w:pos="1700"/>
        </w:tabs>
        <w:ind w:left="1700" w:hanging="425"/>
      </w:pPr>
      <w:rPr>
        <w:rFonts w:hint="default"/>
      </w:rPr>
    </w:lvl>
    <w:lvl w:ilvl="4">
      <w:start w:val="1"/>
      <w:numFmt w:val="lowerLetter"/>
      <w:lvlText w:val="%5."/>
      <w:lvlJc w:val="left"/>
      <w:pPr>
        <w:tabs>
          <w:tab w:val="num" w:pos="2125"/>
        </w:tabs>
        <w:ind w:left="2125" w:hanging="425"/>
      </w:pPr>
      <w:rPr>
        <w:rFonts w:hint="default"/>
      </w:rPr>
    </w:lvl>
    <w:lvl w:ilvl="5">
      <w:start w:val="1"/>
      <w:numFmt w:val="lowerRoman"/>
      <w:lvlText w:val="%6."/>
      <w:lvlJc w:val="right"/>
      <w:pPr>
        <w:tabs>
          <w:tab w:val="num" w:pos="2550"/>
        </w:tabs>
        <w:ind w:left="2550" w:hanging="425"/>
      </w:pPr>
      <w:rPr>
        <w:rFonts w:hint="default"/>
      </w:rPr>
    </w:lvl>
    <w:lvl w:ilvl="6">
      <w:start w:val="1"/>
      <w:numFmt w:val="decimal"/>
      <w:lvlText w:val="%7."/>
      <w:lvlJc w:val="left"/>
      <w:pPr>
        <w:tabs>
          <w:tab w:val="num" w:pos="2975"/>
        </w:tabs>
        <w:ind w:left="2975" w:hanging="425"/>
      </w:pPr>
      <w:rPr>
        <w:rFonts w:hint="default"/>
      </w:rPr>
    </w:lvl>
    <w:lvl w:ilvl="7">
      <w:start w:val="1"/>
      <w:numFmt w:val="lowerLetter"/>
      <w:lvlText w:val="%8."/>
      <w:lvlJc w:val="left"/>
      <w:pPr>
        <w:tabs>
          <w:tab w:val="num" w:pos="3400"/>
        </w:tabs>
        <w:ind w:left="3400" w:hanging="425"/>
      </w:pPr>
      <w:rPr>
        <w:rFonts w:hint="default"/>
      </w:rPr>
    </w:lvl>
    <w:lvl w:ilvl="8">
      <w:start w:val="1"/>
      <w:numFmt w:val="lowerRoman"/>
      <w:lvlText w:val="%9."/>
      <w:lvlJc w:val="right"/>
      <w:pPr>
        <w:tabs>
          <w:tab w:val="num" w:pos="3825"/>
        </w:tabs>
        <w:ind w:left="3825" w:hanging="425"/>
      </w:pPr>
      <w:rPr>
        <w:rFonts w:hint="default"/>
      </w:rPr>
    </w:lvl>
  </w:abstractNum>
  <w:abstractNum w:abstractNumId="30" w15:restartNumberingAfterBreak="0">
    <w:nsid w:val="67903E51"/>
    <w:multiLevelType w:val="multilevel"/>
    <w:tmpl w:val="E2D20DD8"/>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
      <w:lvlJc w:val="left"/>
      <w:pPr>
        <w:ind w:left="2556" w:hanging="284"/>
      </w:pPr>
      <w:rPr>
        <w:rFonts w:ascii="Wingdings" w:hAnsi="Wingdings" w:hint="default"/>
      </w:rPr>
    </w:lvl>
  </w:abstractNum>
  <w:abstractNum w:abstractNumId="31" w15:restartNumberingAfterBreak="0">
    <w:nsid w:val="6EFE498B"/>
    <w:multiLevelType w:val="multilevel"/>
    <w:tmpl w:val="C23E3BF0"/>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pStyle w:val="ListBullet2"/>
      <w:lvlText w:val="─"/>
      <w:lvlJc w:val="left"/>
      <w:pPr>
        <w:tabs>
          <w:tab w:val="num" w:pos="851"/>
        </w:tabs>
        <w:ind w:left="850" w:hanging="425"/>
      </w:pPr>
      <w:rPr>
        <w:rFonts w:ascii="Calibri" w:hAnsi="Calibri" w:hint="default"/>
        <w:color w:val="auto"/>
      </w:rPr>
    </w:lvl>
    <w:lvl w:ilvl="2">
      <w:start w:val="1"/>
      <w:numFmt w:val="bullet"/>
      <w:pStyle w:val="ListBullet3"/>
      <w:lvlText w:val=""/>
      <w:lvlJc w:val="left"/>
      <w:pPr>
        <w:tabs>
          <w:tab w:val="num" w:pos="1276"/>
        </w:tabs>
        <w:ind w:left="1275" w:hanging="425"/>
      </w:pPr>
      <w:rPr>
        <w:rFonts w:ascii="Wingdings" w:hAnsi="Wingdings" w:hint="default"/>
        <w:color w:val="auto"/>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Calibri" w:hAnsi="Calibri" w:hint="default"/>
        <w:color w:val="auto"/>
      </w:rPr>
    </w:lvl>
    <w:lvl w:ilvl="5">
      <w:start w:val="1"/>
      <w:numFmt w:val="bullet"/>
      <w:lvlText w:val=""/>
      <w:lvlJc w:val="left"/>
      <w:pPr>
        <w:tabs>
          <w:tab w:val="num" w:pos="2346"/>
        </w:tabs>
        <w:ind w:left="2550" w:hanging="425"/>
      </w:pPr>
      <w:rPr>
        <w:rFonts w:ascii="Wingdings" w:hAnsi="Wingdings" w:hint="default"/>
      </w:rPr>
    </w:lvl>
    <w:lvl w:ilvl="6">
      <w:start w:val="1"/>
      <w:numFmt w:val="bullet"/>
      <w:lvlText w:val=""/>
      <w:lvlJc w:val="left"/>
      <w:pPr>
        <w:tabs>
          <w:tab w:val="num" w:pos="2630"/>
        </w:tabs>
        <w:ind w:left="2975" w:hanging="425"/>
      </w:pPr>
      <w:rPr>
        <w:rFonts w:ascii="Symbol" w:hAnsi="Symbol" w:hint="default"/>
      </w:rPr>
    </w:lvl>
    <w:lvl w:ilvl="7">
      <w:start w:val="1"/>
      <w:numFmt w:val="bullet"/>
      <w:lvlText w:val="─"/>
      <w:lvlJc w:val="left"/>
      <w:pPr>
        <w:tabs>
          <w:tab w:val="num" w:pos="2914"/>
        </w:tabs>
        <w:ind w:left="3400" w:hanging="425"/>
      </w:pPr>
      <w:rPr>
        <w:rFonts w:ascii="Calibri" w:hAnsi="Calibri" w:hint="default"/>
        <w:color w:val="auto"/>
      </w:rPr>
    </w:lvl>
    <w:lvl w:ilvl="8">
      <w:start w:val="1"/>
      <w:numFmt w:val="bullet"/>
      <w:lvlText w:val=""/>
      <w:lvlJc w:val="left"/>
      <w:pPr>
        <w:tabs>
          <w:tab w:val="num" w:pos="3198"/>
        </w:tabs>
        <w:ind w:left="3825" w:hanging="425"/>
      </w:pPr>
      <w:rPr>
        <w:rFonts w:ascii="Wingdings" w:hAnsi="Wingdings" w:hint="default"/>
      </w:rPr>
    </w:lvl>
  </w:abstractNum>
  <w:abstractNum w:abstractNumId="32" w15:restartNumberingAfterBreak="0">
    <w:nsid w:val="710C2213"/>
    <w:multiLevelType w:val="hybridMultilevel"/>
    <w:tmpl w:val="5F0CE574"/>
    <w:lvl w:ilvl="0" w:tplc="4E743FB0">
      <w:start w:val="1"/>
      <w:numFmt w:val="lowerLetter"/>
      <w:pStyle w:val="STPR2LetterList"/>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26"/>
  </w:num>
  <w:num w:numId="3">
    <w:abstractNumId w:val="3"/>
  </w:num>
  <w:num w:numId="4">
    <w:abstractNumId w:val="2"/>
  </w:num>
  <w:num w:numId="5">
    <w:abstractNumId w:val="1"/>
  </w:num>
  <w:num w:numId="6">
    <w:abstractNumId w:val="0"/>
  </w:num>
  <w:num w:numId="7">
    <w:abstractNumId w:val="5"/>
  </w:num>
  <w:num w:numId="8">
    <w:abstractNumId w:val="14"/>
  </w:num>
  <w:num w:numId="9">
    <w:abstractNumId w:val="27"/>
  </w:num>
  <w:num w:numId="10">
    <w:abstractNumId w:val="6"/>
  </w:num>
  <w:num w:numId="11">
    <w:abstractNumId w:val="16"/>
  </w:num>
  <w:num w:numId="12">
    <w:abstractNumId w:val="22"/>
  </w:num>
  <w:num w:numId="13">
    <w:abstractNumId w:val="13"/>
  </w:num>
  <w:num w:numId="14">
    <w:abstractNumId w:val="31"/>
  </w:num>
  <w:num w:numId="15">
    <w:abstractNumId w:val="29"/>
  </w:num>
  <w:num w:numId="16">
    <w:abstractNumId w:val="17"/>
  </w:num>
  <w:num w:numId="17">
    <w:abstractNumId w:val="19"/>
  </w:num>
  <w:num w:numId="18">
    <w:abstractNumId w:val="19"/>
  </w:num>
  <w:num w:numId="19">
    <w:abstractNumId w:val="25"/>
  </w:num>
  <w:num w:numId="20">
    <w:abstractNumId w:val="18"/>
  </w:num>
  <w:num w:numId="21">
    <w:abstractNumId w:val="12"/>
  </w:num>
  <w:num w:numId="22">
    <w:abstractNumId w:val="11"/>
  </w:num>
  <w:num w:numId="23">
    <w:abstractNumId w:val="21"/>
  </w:num>
  <w:num w:numId="24">
    <w:abstractNumId w:val="24"/>
  </w:num>
  <w:num w:numId="25">
    <w:abstractNumId w:val="32"/>
  </w:num>
  <w:num w:numId="26">
    <w:abstractNumId w:val="7"/>
  </w:num>
  <w:num w:numId="27">
    <w:abstractNumId w:val="9"/>
  </w:num>
  <w:num w:numId="28">
    <w:abstractNumId w:val="28"/>
  </w:num>
  <w:num w:numId="29">
    <w:abstractNumId w:val="27"/>
  </w:num>
  <w:num w:numId="30">
    <w:abstractNumId w:val="8"/>
  </w:num>
  <w:num w:numId="31">
    <w:abstractNumId w:val="4"/>
  </w:num>
  <w:num w:numId="32">
    <w:abstractNumId w:val="15"/>
  </w:num>
  <w:num w:numId="33">
    <w:abstractNumId w:val="30"/>
  </w:num>
  <w:num w:numId="34">
    <w:abstractNumId w:val="10"/>
  </w:num>
  <w:num w:numId="35">
    <w:abstractNumId w:val="3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6"/>
  <w:drawingGridVerticalSpacing w:val="6"/>
  <w:displayHorizontalDrawingGridEvery w:val="0"/>
  <w:displayVerticalDrawingGridEvery w:val="0"/>
  <w:doNotUseMarginsForDrawingGridOrigin/>
  <w:drawingGridHorizontalOrigin w:val="0"/>
  <w:drawingGridVerticalOrigin w:val="0"/>
  <w:characterSpacingControl w:val="doNotCompress"/>
  <w:hdrShapeDefaults>
    <o:shapedefaults v:ext="edit" spidmax="9625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ATED" w:val="1"/>
    <w:docVar w:name="cbTextLanguage_ListCount" w:val="0"/>
    <w:docVar w:name="cbTextLanguage_ListIndex" w:val="-1"/>
    <w:docVar w:name="CheckBox2" w:val="0"/>
    <w:docVar w:name="chkAccessibleFormat" w:val="0"/>
    <w:docVar w:name="chkChangeCoverImage" w:val="0"/>
    <w:docVar w:name="chkDraft" w:val="-1"/>
    <w:docVar w:name="chkFileName" w:val="0"/>
    <w:docVar w:name="chkFileNamePath" w:val="0"/>
    <w:docVar w:name="chkIncludeClientInHedaer" w:val="-1"/>
    <w:docVar w:name="chkIncludeClientonCover" w:val="0"/>
    <w:docVar w:name="chkOfficeAddressBackcover" w:val="0"/>
    <w:docVar w:name="chkPrintedOnRecycledPaper" w:val="0"/>
    <w:docVar w:name="chkSaveFooterDetails" w:val="0"/>
    <w:docVar w:name="chkSaveOfficeAddress" w:val="0"/>
    <w:docVar w:name="chkScholars" w:val="0"/>
    <w:docVar w:name="chkTagLine" w:val="-1"/>
    <w:docVar w:name="chkUKILongformLimitations" w:val="0"/>
    <w:docVar w:name="chkWhiteBorder" w:val="0"/>
    <w:docVar w:name="lbANZDisclaimers_ListCount" w:val="0"/>
    <w:docVar w:name="lbANZDisclaimers_ListIndex" w:val="-1"/>
    <w:docVar w:name="lbANZLimitations_ListCount" w:val="0"/>
    <w:docVar w:name="lbANZLimitations_ListIndex" w:val="-1"/>
    <w:docVar w:name="lbAuthor_ListCount" w:val="3"/>
    <w:docVar w:name="lbAuthor_ListIndex" w:val="0"/>
    <w:docVar w:name="lbImages_ListCount" w:val="12"/>
    <w:docVar w:name="lbImages_ListIndex" w:val="-1"/>
    <w:docVar w:name="lbProtectiveMarkings_0" w:val="None"/>
    <w:docVar w:name="lbProtectiveMarkings_0_0" w:val="None"/>
    <w:docVar w:name="lbProtectiveMarkings_1" w:val="PUBLIC"/>
    <w:docVar w:name="lbProtectiveMarkings_1_0" w:val="PUBLIC"/>
    <w:docVar w:name="lbProtectiveMarkings_2" w:val="OFFICIAL"/>
    <w:docVar w:name="lbProtectiveMarkings_2_0" w:val="OFFICIAL"/>
    <w:docVar w:name="lbProtectiveMarkings_3" w:val="COMPANY CONFIDENTIAL"/>
    <w:docVar w:name="lbProtectiveMarkings_3_0" w:val="COMPANY CONFIDENTIAL"/>
    <w:docVar w:name="lbProtectiveMarkings_4" w:val="COMMERCIAL IN CONFIDENCE"/>
    <w:docVar w:name="lbProtectiveMarkings_4_0" w:val="COMMERCIAL IN CONFIDENCE"/>
    <w:docVar w:name="lbProtectiveMarkings_5" w:val="DRAFT"/>
    <w:docVar w:name="lbProtectiveMarkings_5_0" w:val="DRAFT"/>
    <w:docVar w:name="lbProtectiveMarkings_6" w:val="Free-type ...  (use a comma to denote a new line)"/>
    <w:docVar w:name="lbProtectiveMarkings_6_0" w:val="Free-type ...  (use a comma to denote a new line)"/>
    <w:docVar w:name="lbProtectiveMarkings_ListCount" w:val="7"/>
    <w:docVar w:name="lbProtectiveMarkings_ListIndex" w:val="-1"/>
    <w:docVar w:name="optA3Landscape" w:val="0"/>
    <w:docVar w:name="optA4" w:val="-1"/>
    <w:docVar w:name="optA4Landscape" w:val="0"/>
    <w:docVar w:name="optA4Portrait" w:val="-1"/>
    <w:docVar w:name="optAA1column" w:val="-1"/>
    <w:docVar w:name="optAA2column" w:val="0"/>
    <w:docVar w:name="optAA3column" w:val="0"/>
    <w:docVar w:name="optArcColour1" w:val="0"/>
    <w:docVar w:name="optArcColour2" w:val="0"/>
    <w:docVar w:name="optArcColour3" w:val="-1"/>
    <w:docVar w:name="optArcColour4" w:val="0"/>
    <w:docVar w:name="optArcColour5" w:val="0"/>
    <w:docVar w:name="optArcDOWN" w:val="0"/>
    <w:docVar w:name="optArcUP" w:val="-1"/>
    <w:docVar w:name="optBW" w:val="0"/>
    <w:docVar w:name="optChangeFontAECOMSans" w:val="0"/>
    <w:docVar w:name="optChangeFontArial" w:val="-1"/>
    <w:docVar w:name="optCoverColour1" w:val="0"/>
    <w:docVar w:name="optCoverColour2" w:val="-1"/>
    <w:docVar w:name="optCoverColour3" w:val="0"/>
    <w:docVar w:name="optCoverColour4" w:val="0"/>
    <w:docVar w:name="optCoverColour5" w:val="0"/>
    <w:docVar w:name="optCoversheet" w:val="0"/>
    <w:docVar w:name="optDoubleSided" w:val="0"/>
    <w:docVar w:name="optFont10" w:val="0"/>
    <w:docVar w:name="optFont11" w:val="0"/>
    <w:docVar w:name="optFont12" w:val="0"/>
    <w:docVar w:name="optFont9" w:val="-1"/>
    <w:docVar w:name="optFontAccessibility" w:val="0"/>
    <w:docVar w:name="optGraphicFull" w:val="0"/>
    <w:docVar w:name="optHeading1Font18" w:val="0"/>
    <w:docVar w:name="optHeading1Font21" w:val="0"/>
    <w:docVar w:name="optHeading1Font24" w:val="-1"/>
    <w:docVar w:name="optImagesAECOM" w:val="0"/>
    <w:docVar w:name="optImagesBrowse" w:val="0"/>
    <w:docVar w:name="optLetter" w:val="0"/>
    <w:docVar w:name="optLogo" w:val="-1"/>
    <w:docVar w:name="optNoLogo" w:val="0"/>
    <w:docVar w:name="optNumberedHeadings" w:val="-1"/>
    <w:docVar w:name="optNumberedHeadingsParagraphs" w:val="0"/>
    <w:docVar w:name="optP0" w:val="0"/>
    <w:docVar w:name="optP1" w:val="0"/>
    <w:docVar w:name="optP2" w:val="0"/>
    <w:docVar w:name="optP3" w:val="0"/>
    <w:docVar w:name="optP4" w:val="0"/>
    <w:docVar w:name="optP5" w:val="0"/>
    <w:docVar w:name="optP6" w:val="0"/>
    <w:docVar w:name="optPhotoFull" w:val="0"/>
    <w:docVar w:name="optPhotoGrahicHalf" w:val="0"/>
    <w:docVar w:name="optPlainBlue" w:val="0"/>
    <w:docVar w:name="optProposal" w:val="0"/>
    <w:docVar w:name="optS0" w:val="0"/>
    <w:docVar w:name="optS1" w:val="0"/>
    <w:docVar w:name="optS2" w:val="0"/>
    <w:docVar w:name="optS3" w:val="0"/>
    <w:docVar w:name="optS4" w:val="0"/>
    <w:docVar w:name="optS5" w:val="0"/>
    <w:docVar w:name="optS6" w:val="0"/>
    <w:docVar w:name="optSingleSided" w:val="-1"/>
    <w:docVar w:name="optTechnicalReport" w:val="-1"/>
    <w:docVar w:name="optTender" w:val="0"/>
    <w:docVar w:name="optUnNumberedHeadings" w:val="0"/>
    <w:docVar w:name="optUSLetterLandscape" w:val="0"/>
    <w:docVar w:name="optUSLetterPortrait" w:val="0"/>
    <w:docVar w:name="RERUN" w:val="1"/>
    <w:docVar w:name="SelectedCountry" w:val="1"/>
    <w:docVar w:name="SelectedEntity" w:val="1"/>
    <w:docVar w:name="SelectedGeo" w:val="0"/>
    <w:docVar w:name="SelectedLanguage" w:val="0"/>
    <w:docVar w:name="SelectedOffice" w:val="23"/>
    <w:docVar w:name="SelectedPageLayout" w:val="3"/>
    <w:docVar w:name="SelectedRegion" w:val="1"/>
    <w:docVar w:name="tbAuthorEmail" w:val="laura.j.walker@aecom.com"/>
    <w:docVar w:name="tbAuthorJobTitle" w:val="Associate Director - Equality and Social Impact"/>
    <w:docVar w:name="tbAuthorName" w:val="Laura Walker"/>
    <w:docVar w:name="tbClient" w:val="Transport Scotland"/>
    <w:docVar w:name="tbDate" w:val="22/07/2021"/>
    <w:docVar w:name="tbDocumentTitle" w:val="NTS Delivery Plan - Social and Equality Impact Assessment (SEQIA)"/>
    <w:docVar w:name="tbFooterDetails" w:val="AECOM Limited registered in England &amp; Wales, company number 1846493._x000d__x000a_AECOM House, 63-77 Victoria Street, St Albans, Hertfordshire, AL1 3ER"/>
    <w:docVar w:name="tbImage" w:val="None"/>
    <w:docVar w:name="tbOfficeAddress" w:val="AECOM Limited_x000d__x000a_7th Floor, Aurora_x000d__x000a_120 Bothwell Street_x000d__x000a_Glasgow G2 7JS_x000d__x000a_United Kingdom_x000d__x000a__x000d__x000a_T: +44 141 248 0300_x000d__x000a_aecom.com"/>
    <w:docVar w:name="tbSubtitle" w:val="Pre-Screening Report"/>
    <w:docVar w:name="TranslateChart" w:val="Chart"/>
    <w:docVar w:name="TranslateFigure" w:val="Figure"/>
    <w:docVar w:name="TranslateTable" w:val="Table"/>
  </w:docVars>
  <w:rsids>
    <w:rsidRoot w:val="008466AD"/>
    <w:rsid w:val="000005B3"/>
    <w:rsid w:val="00003BAF"/>
    <w:rsid w:val="00004730"/>
    <w:rsid w:val="0000567F"/>
    <w:rsid w:val="00005796"/>
    <w:rsid w:val="00011B0A"/>
    <w:rsid w:val="00012909"/>
    <w:rsid w:val="00012A6F"/>
    <w:rsid w:val="00012B90"/>
    <w:rsid w:val="000144E9"/>
    <w:rsid w:val="00016970"/>
    <w:rsid w:val="00022FB5"/>
    <w:rsid w:val="00023F39"/>
    <w:rsid w:val="00027303"/>
    <w:rsid w:val="00030C45"/>
    <w:rsid w:val="0003139A"/>
    <w:rsid w:val="0003173A"/>
    <w:rsid w:val="0003297A"/>
    <w:rsid w:val="000333C4"/>
    <w:rsid w:val="0003360C"/>
    <w:rsid w:val="00035E73"/>
    <w:rsid w:val="000364E3"/>
    <w:rsid w:val="00040F7E"/>
    <w:rsid w:val="000438EC"/>
    <w:rsid w:val="0004726B"/>
    <w:rsid w:val="00050057"/>
    <w:rsid w:val="000511E2"/>
    <w:rsid w:val="00053440"/>
    <w:rsid w:val="0005363D"/>
    <w:rsid w:val="000537D2"/>
    <w:rsid w:val="00053F18"/>
    <w:rsid w:val="0005776B"/>
    <w:rsid w:val="0005782B"/>
    <w:rsid w:val="00061F35"/>
    <w:rsid w:val="00062EC2"/>
    <w:rsid w:val="0006402C"/>
    <w:rsid w:val="000652F7"/>
    <w:rsid w:val="000663FA"/>
    <w:rsid w:val="000666F4"/>
    <w:rsid w:val="00066A8B"/>
    <w:rsid w:val="000671AC"/>
    <w:rsid w:val="00067457"/>
    <w:rsid w:val="0007141C"/>
    <w:rsid w:val="00071AF3"/>
    <w:rsid w:val="000734DA"/>
    <w:rsid w:val="000768BE"/>
    <w:rsid w:val="0008106E"/>
    <w:rsid w:val="000815D8"/>
    <w:rsid w:val="00082023"/>
    <w:rsid w:val="00083354"/>
    <w:rsid w:val="000840C5"/>
    <w:rsid w:val="0008533E"/>
    <w:rsid w:val="00090461"/>
    <w:rsid w:val="0009153B"/>
    <w:rsid w:val="000941FF"/>
    <w:rsid w:val="00095CAA"/>
    <w:rsid w:val="00095E83"/>
    <w:rsid w:val="0009611E"/>
    <w:rsid w:val="000A14DC"/>
    <w:rsid w:val="000A2D0C"/>
    <w:rsid w:val="000A352C"/>
    <w:rsid w:val="000A4C9F"/>
    <w:rsid w:val="000A5E31"/>
    <w:rsid w:val="000A6A13"/>
    <w:rsid w:val="000B0A59"/>
    <w:rsid w:val="000B28E6"/>
    <w:rsid w:val="000B6940"/>
    <w:rsid w:val="000B6AA2"/>
    <w:rsid w:val="000B73C5"/>
    <w:rsid w:val="000C0D5A"/>
    <w:rsid w:val="000C334B"/>
    <w:rsid w:val="000C37EE"/>
    <w:rsid w:val="000C3C1D"/>
    <w:rsid w:val="000C3E87"/>
    <w:rsid w:val="000C58F8"/>
    <w:rsid w:val="000C6D3B"/>
    <w:rsid w:val="000D031D"/>
    <w:rsid w:val="000D13AF"/>
    <w:rsid w:val="000D2B01"/>
    <w:rsid w:val="000E17F0"/>
    <w:rsid w:val="000E1EFB"/>
    <w:rsid w:val="000E4587"/>
    <w:rsid w:val="000E519F"/>
    <w:rsid w:val="000E63EE"/>
    <w:rsid w:val="000F0027"/>
    <w:rsid w:val="000F1C87"/>
    <w:rsid w:val="000F22FF"/>
    <w:rsid w:val="000F2C08"/>
    <w:rsid w:val="000F47AC"/>
    <w:rsid w:val="000F4ABC"/>
    <w:rsid w:val="000F5328"/>
    <w:rsid w:val="000F66C9"/>
    <w:rsid w:val="0010105B"/>
    <w:rsid w:val="00101CCE"/>
    <w:rsid w:val="001032B6"/>
    <w:rsid w:val="0010409E"/>
    <w:rsid w:val="00104233"/>
    <w:rsid w:val="00110478"/>
    <w:rsid w:val="00112827"/>
    <w:rsid w:val="00113608"/>
    <w:rsid w:val="00113896"/>
    <w:rsid w:val="00114C15"/>
    <w:rsid w:val="001156B4"/>
    <w:rsid w:val="00115CA4"/>
    <w:rsid w:val="0011648D"/>
    <w:rsid w:val="0012093B"/>
    <w:rsid w:val="00125421"/>
    <w:rsid w:val="0012697D"/>
    <w:rsid w:val="00126E75"/>
    <w:rsid w:val="00127159"/>
    <w:rsid w:val="00127AF4"/>
    <w:rsid w:val="0013026D"/>
    <w:rsid w:val="001315BF"/>
    <w:rsid w:val="001315F4"/>
    <w:rsid w:val="00131EED"/>
    <w:rsid w:val="00132860"/>
    <w:rsid w:val="00133853"/>
    <w:rsid w:val="001343B0"/>
    <w:rsid w:val="00134992"/>
    <w:rsid w:val="00135D79"/>
    <w:rsid w:val="00136AA6"/>
    <w:rsid w:val="00136B6C"/>
    <w:rsid w:val="00136C29"/>
    <w:rsid w:val="00137944"/>
    <w:rsid w:val="001408A2"/>
    <w:rsid w:val="0014212F"/>
    <w:rsid w:val="001430F2"/>
    <w:rsid w:val="00143D54"/>
    <w:rsid w:val="00144B71"/>
    <w:rsid w:val="001453AD"/>
    <w:rsid w:val="00145502"/>
    <w:rsid w:val="00145561"/>
    <w:rsid w:val="0014571E"/>
    <w:rsid w:val="001478DA"/>
    <w:rsid w:val="00150531"/>
    <w:rsid w:val="0015096C"/>
    <w:rsid w:val="001535D0"/>
    <w:rsid w:val="001553A2"/>
    <w:rsid w:val="00157F08"/>
    <w:rsid w:val="00160144"/>
    <w:rsid w:val="00161C48"/>
    <w:rsid w:val="0016254B"/>
    <w:rsid w:val="00164CB2"/>
    <w:rsid w:val="00166D71"/>
    <w:rsid w:val="00171125"/>
    <w:rsid w:val="0017116A"/>
    <w:rsid w:val="001750DB"/>
    <w:rsid w:val="0017600A"/>
    <w:rsid w:val="00176972"/>
    <w:rsid w:val="00176997"/>
    <w:rsid w:val="00177077"/>
    <w:rsid w:val="00177C13"/>
    <w:rsid w:val="00177DEA"/>
    <w:rsid w:val="0018100D"/>
    <w:rsid w:val="001826BF"/>
    <w:rsid w:val="0018305D"/>
    <w:rsid w:val="001855B4"/>
    <w:rsid w:val="00186090"/>
    <w:rsid w:val="00186702"/>
    <w:rsid w:val="00190CDA"/>
    <w:rsid w:val="001920F8"/>
    <w:rsid w:val="00193189"/>
    <w:rsid w:val="001937F2"/>
    <w:rsid w:val="00193855"/>
    <w:rsid w:val="0019406E"/>
    <w:rsid w:val="001953E4"/>
    <w:rsid w:val="00195AA0"/>
    <w:rsid w:val="00196E20"/>
    <w:rsid w:val="001A11B6"/>
    <w:rsid w:val="001A14F4"/>
    <w:rsid w:val="001A19B4"/>
    <w:rsid w:val="001A1F61"/>
    <w:rsid w:val="001A4154"/>
    <w:rsid w:val="001A52C9"/>
    <w:rsid w:val="001A52DD"/>
    <w:rsid w:val="001A6201"/>
    <w:rsid w:val="001A793E"/>
    <w:rsid w:val="001B143D"/>
    <w:rsid w:val="001C07AF"/>
    <w:rsid w:val="001C2925"/>
    <w:rsid w:val="001C2BC0"/>
    <w:rsid w:val="001C3018"/>
    <w:rsid w:val="001C5F36"/>
    <w:rsid w:val="001C60EF"/>
    <w:rsid w:val="001C7D04"/>
    <w:rsid w:val="001D0077"/>
    <w:rsid w:val="001D1299"/>
    <w:rsid w:val="001D150B"/>
    <w:rsid w:val="001D1850"/>
    <w:rsid w:val="001D2F2F"/>
    <w:rsid w:val="001D33BC"/>
    <w:rsid w:val="001D499A"/>
    <w:rsid w:val="001D6A8F"/>
    <w:rsid w:val="001E1BFA"/>
    <w:rsid w:val="001E1DB1"/>
    <w:rsid w:val="001E2515"/>
    <w:rsid w:val="001E57E2"/>
    <w:rsid w:val="001E5FC1"/>
    <w:rsid w:val="001F013F"/>
    <w:rsid w:val="001F142A"/>
    <w:rsid w:val="001F1781"/>
    <w:rsid w:val="001F20B0"/>
    <w:rsid w:val="001F34A3"/>
    <w:rsid w:val="001F3610"/>
    <w:rsid w:val="001F4214"/>
    <w:rsid w:val="001F58AE"/>
    <w:rsid w:val="001F5E46"/>
    <w:rsid w:val="001F5EBF"/>
    <w:rsid w:val="00200613"/>
    <w:rsid w:val="002024D6"/>
    <w:rsid w:val="00203182"/>
    <w:rsid w:val="00203A4A"/>
    <w:rsid w:val="00204146"/>
    <w:rsid w:val="0020640C"/>
    <w:rsid w:val="00206831"/>
    <w:rsid w:val="00206DC0"/>
    <w:rsid w:val="002122AA"/>
    <w:rsid w:val="00212514"/>
    <w:rsid w:val="00213392"/>
    <w:rsid w:val="002134B0"/>
    <w:rsid w:val="00214171"/>
    <w:rsid w:val="002147C0"/>
    <w:rsid w:val="0021591F"/>
    <w:rsid w:val="00215A8B"/>
    <w:rsid w:val="00215FCC"/>
    <w:rsid w:val="00216F12"/>
    <w:rsid w:val="002177BB"/>
    <w:rsid w:val="00217A34"/>
    <w:rsid w:val="00217FB2"/>
    <w:rsid w:val="002221C6"/>
    <w:rsid w:val="002232D4"/>
    <w:rsid w:val="002241D2"/>
    <w:rsid w:val="0022472C"/>
    <w:rsid w:val="002253D6"/>
    <w:rsid w:val="00230A71"/>
    <w:rsid w:val="00230B38"/>
    <w:rsid w:val="00231976"/>
    <w:rsid w:val="002340CC"/>
    <w:rsid w:val="002357AC"/>
    <w:rsid w:val="00235C9B"/>
    <w:rsid w:val="002402D4"/>
    <w:rsid w:val="00241364"/>
    <w:rsid w:val="00241387"/>
    <w:rsid w:val="0024247B"/>
    <w:rsid w:val="00242515"/>
    <w:rsid w:val="0024396C"/>
    <w:rsid w:val="00244809"/>
    <w:rsid w:val="00244E4C"/>
    <w:rsid w:val="00244F24"/>
    <w:rsid w:val="00245043"/>
    <w:rsid w:val="00245426"/>
    <w:rsid w:val="002476CA"/>
    <w:rsid w:val="00247AB2"/>
    <w:rsid w:val="00252C7F"/>
    <w:rsid w:val="00253171"/>
    <w:rsid w:val="00254EC8"/>
    <w:rsid w:val="00257A1C"/>
    <w:rsid w:val="00257B6D"/>
    <w:rsid w:val="002603F2"/>
    <w:rsid w:val="002609AD"/>
    <w:rsid w:val="00260B36"/>
    <w:rsid w:val="0026189F"/>
    <w:rsid w:val="00261EA1"/>
    <w:rsid w:val="00263F55"/>
    <w:rsid w:val="00264CAF"/>
    <w:rsid w:val="00264E01"/>
    <w:rsid w:val="00265DB9"/>
    <w:rsid w:val="002660FD"/>
    <w:rsid w:val="00266ED5"/>
    <w:rsid w:val="00267056"/>
    <w:rsid w:val="00270E14"/>
    <w:rsid w:val="002740A7"/>
    <w:rsid w:val="002741BD"/>
    <w:rsid w:val="002742FF"/>
    <w:rsid w:val="002752BB"/>
    <w:rsid w:val="002762F6"/>
    <w:rsid w:val="002770A0"/>
    <w:rsid w:val="00277FF1"/>
    <w:rsid w:val="0028145A"/>
    <w:rsid w:val="002819C8"/>
    <w:rsid w:val="00282D66"/>
    <w:rsid w:val="00283697"/>
    <w:rsid w:val="00284C82"/>
    <w:rsid w:val="00292670"/>
    <w:rsid w:val="00292A59"/>
    <w:rsid w:val="00293C45"/>
    <w:rsid w:val="002A0C27"/>
    <w:rsid w:val="002A23CA"/>
    <w:rsid w:val="002A7CB9"/>
    <w:rsid w:val="002B1CCC"/>
    <w:rsid w:val="002B1D7D"/>
    <w:rsid w:val="002B4677"/>
    <w:rsid w:val="002B5A8F"/>
    <w:rsid w:val="002B7965"/>
    <w:rsid w:val="002B7991"/>
    <w:rsid w:val="002C29DD"/>
    <w:rsid w:val="002C3B24"/>
    <w:rsid w:val="002C407D"/>
    <w:rsid w:val="002C40AE"/>
    <w:rsid w:val="002C4B35"/>
    <w:rsid w:val="002C646C"/>
    <w:rsid w:val="002C7295"/>
    <w:rsid w:val="002C77CB"/>
    <w:rsid w:val="002C78EC"/>
    <w:rsid w:val="002C7E48"/>
    <w:rsid w:val="002C7FCE"/>
    <w:rsid w:val="002D11C2"/>
    <w:rsid w:val="002D1696"/>
    <w:rsid w:val="002D1969"/>
    <w:rsid w:val="002D1F63"/>
    <w:rsid w:val="002D39DD"/>
    <w:rsid w:val="002D45C8"/>
    <w:rsid w:val="002D51B3"/>
    <w:rsid w:val="002D6389"/>
    <w:rsid w:val="002D6FD9"/>
    <w:rsid w:val="002D7661"/>
    <w:rsid w:val="002D79E6"/>
    <w:rsid w:val="002E0679"/>
    <w:rsid w:val="002E22D9"/>
    <w:rsid w:val="002E22EB"/>
    <w:rsid w:val="002E4D44"/>
    <w:rsid w:val="002E6038"/>
    <w:rsid w:val="002E69BE"/>
    <w:rsid w:val="002E6EF9"/>
    <w:rsid w:val="002E72EA"/>
    <w:rsid w:val="002E7392"/>
    <w:rsid w:val="002F2CD3"/>
    <w:rsid w:val="002F3194"/>
    <w:rsid w:val="002F3B02"/>
    <w:rsid w:val="002F605F"/>
    <w:rsid w:val="00301623"/>
    <w:rsid w:val="00302A12"/>
    <w:rsid w:val="00306118"/>
    <w:rsid w:val="00311C82"/>
    <w:rsid w:val="00312994"/>
    <w:rsid w:val="003130BF"/>
    <w:rsid w:val="003130C2"/>
    <w:rsid w:val="00315C27"/>
    <w:rsid w:val="00316CE6"/>
    <w:rsid w:val="00316E20"/>
    <w:rsid w:val="00317DB8"/>
    <w:rsid w:val="00321FE7"/>
    <w:rsid w:val="00323122"/>
    <w:rsid w:val="00323654"/>
    <w:rsid w:val="003261AE"/>
    <w:rsid w:val="00327242"/>
    <w:rsid w:val="00327DD0"/>
    <w:rsid w:val="003304C0"/>
    <w:rsid w:val="00330DC8"/>
    <w:rsid w:val="003324D5"/>
    <w:rsid w:val="00334708"/>
    <w:rsid w:val="0033783B"/>
    <w:rsid w:val="00340870"/>
    <w:rsid w:val="00342A65"/>
    <w:rsid w:val="00342FC4"/>
    <w:rsid w:val="00343248"/>
    <w:rsid w:val="00344A00"/>
    <w:rsid w:val="00346F0D"/>
    <w:rsid w:val="00347538"/>
    <w:rsid w:val="00353D49"/>
    <w:rsid w:val="00354F32"/>
    <w:rsid w:val="00362740"/>
    <w:rsid w:val="003636AD"/>
    <w:rsid w:val="003648C8"/>
    <w:rsid w:val="00364F9B"/>
    <w:rsid w:val="00364FD7"/>
    <w:rsid w:val="00365DF7"/>
    <w:rsid w:val="00371E0A"/>
    <w:rsid w:val="003723EF"/>
    <w:rsid w:val="003727C7"/>
    <w:rsid w:val="003732CF"/>
    <w:rsid w:val="003742A0"/>
    <w:rsid w:val="00374C16"/>
    <w:rsid w:val="003760C4"/>
    <w:rsid w:val="0037743B"/>
    <w:rsid w:val="0037784E"/>
    <w:rsid w:val="003816A0"/>
    <w:rsid w:val="00383735"/>
    <w:rsid w:val="00386322"/>
    <w:rsid w:val="00387B7C"/>
    <w:rsid w:val="00387DEF"/>
    <w:rsid w:val="0039114F"/>
    <w:rsid w:val="00393395"/>
    <w:rsid w:val="003934D8"/>
    <w:rsid w:val="003964DC"/>
    <w:rsid w:val="003964F2"/>
    <w:rsid w:val="003A43E9"/>
    <w:rsid w:val="003A7385"/>
    <w:rsid w:val="003A79BB"/>
    <w:rsid w:val="003B122C"/>
    <w:rsid w:val="003B18BF"/>
    <w:rsid w:val="003B31A5"/>
    <w:rsid w:val="003B369C"/>
    <w:rsid w:val="003B36BF"/>
    <w:rsid w:val="003B5523"/>
    <w:rsid w:val="003B6C9A"/>
    <w:rsid w:val="003B769A"/>
    <w:rsid w:val="003C10A6"/>
    <w:rsid w:val="003C11A1"/>
    <w:rsid w:val="003C43E3"/>
    <w:rsid w:val="003D08F2"/>
    <w:rsid w:val="003D0F3E"/>
    <w:rsid w:val="003D1681"/>
    <w:rsid w:val="003D2760"/>
    <w:rsid w:val="003D2814"/>
    <w:rsid w:val="003D2C5F"/>
    <w:rsid w:val="003D3C07"/>
    <w:rsid w:val="003D4537"/>
    <w:rsid w:val="003D499C"/>
    <w:rsid w:val="003D50EF"/>
    <w:rsid w:val="003D7165"/>
    <w:rsid w:val="003E04ED"/>
    <w:rsid w:val="003E1070"/>
    <w:rsid w:val="003E3DFD"/>
    <w:rsid w:val="003E4FE3"/>
    <w:rsid w:val="003E5C28"/>
    <w:rsid w:val="003E5E12"/>
    <w:rsid w:val="003E60AF"/>
    <w:rsid w:val="003F3085"/>
    <w:rsid w:val="003F54D0"/>
    <w:rsid w:val="003F618A"/>
    <w:rsid w:val="003F654E"/>
    <w:rsid w:val="003F7459"/>
    <w:rsid w:val="003F7EA0"/>
    <w:rsid w:val="00400185"/>
    <w:rsid w:val="004006F8"/>
    <w:rsid w:val="00400934"/>
    <w:rsid w:val="00400AFF"/>
    <w:rsid w:val="004019D8"/>
    <w:rsid w:val="00402AB9"/>
    <w:rsid w:val="004038D0"/>
    <w:rsid w:val="00405769"/>
    <w:rsid w:val="00406171"/>
    <w:rsid w:val="0040621C"/>
    <w:rsid w:val="00407772"/>
    <w:rsid w:val="0041372D"/>
    <w:rsid w:val="00413BDE"/>
    <w:rsid w:val="00414E2F"/>
    <w:rsid w:val="00415158"/>
    <w:rsid w:val="00415998"/>
    <w:rsid w:val="004161C3"/>
    <w:rsid w:val="0041646A"/>
    <w:rsid w:val="00417649"/>
    <w:rsid w:val="004217B6"/>
    <w:rsid w:val="0042267E"/>
    <w:rsid w:val="00422DA1"/>
    <w:rsid w:val="00423BAA"/>
    <w:rsid w:val="00434A77"/>
    <w:rsid w:val="00437546"/>
    <w:rsid w:val="0044100E"/>
    <w:rsid w:val="00442CA8"/>
    <w:rsid w:val="004460FF"/>
    <w:rsid w:val="0045162F"/>
    <w:rsid w:val="00451BBC"/>
    <w:rsid w:val="00457BB1"/>
    <w:rsid w:val="004604EC"/>
    <w:rsid w:val="004606F3"/>
    <w:rsid w:val="00460ADC"/>
    <w:rsid w:val="00460F70"/>
    <w:rsid w:val="00461235"/>
    <w:rsid w:val="00462673"/>
    <w:rsid w:val="00463D38"/>
    <w:rsid w:val="00463E15"/>
    <w:rsid w:val="004641BD"/>
    <w:rsid w:val="00465527"/>
    <w:rsid w:val="00465BBE"/>
    <w:rsid w:val="00467014"/>
    <w:rsid w:val="00472275"/>
    <w:rsid w:val="0047314E"/>
    <w:rsid w:val="004737CE"/>
    <w:rsid w:val="00473834"/>
    <w:rsid w:val="00473BA7"/>
    <w:rsid w:val="0047442C"/>
    <w:rsid w:val="00475126"/>
    <w:rsid w:val="00475BB9"/>
    <w:rsid w:val="00475C76"/>
    <w:rsid w:val="004775A3"/>
    <w:rsid w:val="0048053F"/>
    <w:rsid w:val="00480F13"/>
    <w:rsid w:val="00481A96"/>
    <w:rsid w:val="00483144"/>
    <w:rsid w:val="004837CE"/>
    <w:rsid w:val="004864E1"/>
    <w:rsid w:val="00486D5A"/>
    <w:rsid w:val="0048755A"/>
    <w:rsid w:val="00490643"/>
    <w:rsid w:val="004908C7"/>
    <w:rsid w:val="00490C8C"/>
    <w:rsid w:val="00491D33"/>
    <w:rsid w:val="00493CF1"/>
    <w:rsid w:val="00493F74"/>
    <w:rsid w:val="00495508"/>
    <w:rsid w:val="00496978"/>
    <w:rsid w:val="00497027"/>
    <w:rsid w:val="004A019D"/>
    <w:rsid w:val="004A438B"/>
    <w:rsid w:val="004A68C9"/>
    <w:rsid w:val="004A7221"/>
    <w:rsid w:val="004A7C44"/>
    <w:rsid w:val="004A7E20"/>
    <w:rsid w:val="004B1D19"/>
    <w:rsid w:val="004B3881"/>
    <w:rsid w:val="004B3C77"/>
    <w:rsid w:val="004B4326"/>
    <w:rsid w:val="004B6A46"/>
    <w:rsid w:val="004B77D4"/>
    <w:rsid w:val="004C1357"/>
    <w:rsid w:val="004C172C"/>
    <w:rsid w:val="004C1836"/>
    <w:rsid w:val="004C255D"/>
    <w:rsid w:val="004C4813"/>
    <w:rsid w:val="004C4865"/>
    <w:rsid w:val="004D04BC"/>
    <w:rsid w:val="004D1548"/>
    <w:rsid w:val="004D4675"/>
    <w:rsid w:val="004D4A35"/>
    <w:rsid w:val="004D5B90"/>
    <w:rsid w:val="004D65DF"/>
    <w:rsid w:val="004D7196"/>
    <w:rsid w:val="004D7826"/>
    <w:rsid w:val="004E0714"/>
    <w:rsid w:val="004E0F82"/>
    <w:rsid w:val="004E1B08"/>
    <w:rsid w:val="004E43B0"/>
    <w:rsid w:val="004E4C77"/>
    <w:rsid w:val="004F03CE"/>
    <w:rsid w:val="004F2A79"/>
    <w:rsid w:val="004F5C53"/>
    <w:rsid w:val="004F6E2F"/>
    <w:rsid w:val="005018A2"/>
    <w:rsid w:val="0050300E"/>
    <w:rsid w:val="00503E92"/>
    <w:rsid w:val="0050487B"/>
    <w:rsid w:val="005048C7"/>
    <w:rsid w:val="0050557A"/>
    <w:rsid w:val="005056EB"/>
    <w:rsid w:val="00505C55"/>
    <w:rsid w:val="0050790B"/>
    <w:rsid w:val="0051019D"/>
    <w:rsid w:val="00511B32"/>
    <w:rsid w:val="00511F94"/>
    <w:rsid w:val="00512B79"/>
    <w:rsid w:val="005137B7"/>
    <w:rsid w:val="00516141"/>
    <w:rsid w:val="00517F7D"/>
    <w:rsid w:val="00521201"/>
    <w:rsid w:val="00525353"/>
    <w:rsid w:val="00526740"/>
    <w:rsid w:val="00526939"/>
    <w:rsid w:val="00526E84"/>
    <w:rsid w:val="0052732F"/>
    <w:rsid w:val="005344BC"/>
    <w:rsid w:val="00535107"/>
    <w:rsid w:val="005354C0"/>
    <w:rsid w:val="00536685"/>
    <w:rsid w:val="00537728"/>
    <w:rsid w:val="00542152"/>
    <w:rsid w:val="005424B8"/>
    <w:rsid w:val="00542F08"/>
    <w:rsid w:val="0054315A"/>
    <w:rsid w:val="005431B2"/>
    <w:rsid w:val="0054374D"/>
    <w:rsid w:val="005440C0"/>
    <w:rsid w:val="005447D3"/>
    <w:rsid w:val="00544F14"/>
    <w:rsid w:val="005453AF"/>
    <w:rsid w:val="0055004B"/>
    <w:rsid w:val="00550A23"/>
    <w:rsid w:val="00550FEA"/>
    <w:rsid w:val="005522BE"/>
    <w:rsid w:val="005522CA"/>
    <w:rsid w:val="00552569"/>
    <w:rsid w:val="00553114"/>
    <w:rsid w:val="00553EF1"/>
    <w:rsid w:val="00555AFC"/>
    <w:rsid w:val="0055609F"/>
    <w:rsid w:val="00556737"/>
    <w:rsid w:val="00556EBF"/>
    <w:rsid w:val="00560967"/>
    <w:rsid w:val="00560DBB"/>
    <w:rsid w:val="0056313A"/>
    <w:rsid w:val="00564C9C"/>
    <w:rsid w:val="00566185"/>
    <w:rsid w:val="00566450"/>
    <w:rsid w:val="005669CB"/>
    <w:rsid w:val="00566B7C"/>
    <w:rsid w:val="00570BCD"/>
    <w:rsid w:val="005737F7"/>
    <w:rsid w:val="00575248"/>
    <w:rsid w:val="005756F4"/>
    <w:rsid w:val="0057675F"/>
    <w:rsid w:val="00580F12"/>
    <w:rsid w:val="0058294C"/>
    <w:rsid w:val="00582989"/>
    <w:rsid w:val="00583DE2"/>
    <w:rsid w:val="00584F78"/>
    <w:rsid w:val="00590AFC"/>
    <w:rsid w:val="00590CE6"/>
    <w:rsid w:val="005913F8"/>
    <w:rsid w:val="00593748"/>
    <w:rsid w:val="00595D8E"/>
    <w:rsid w:val="005964DE"/>
    <w:rsid w:val="005969EE"/>
    <w:rsid w:val="00597388"/>
    <w:rsid w:val="005A028F"/>
    <w:rsid w:val="005A0D9F"/>
    <w:rsid w:val="005A0EAB"/>
    <w:rsid w:val="005A19DC"/>
    <w:rsid w:val="005A2D52"/>
    <w:rsid w:val="005A3120"/>
    <w:rsid w:val="005A76AB"/>
    <w:rsid w:val="005B0062"/>
    <w:rsid w:val="005B11AA"/>
    <w:rsid w:val="005B3E9A"/>
    <w:rsid w:val="005B40A6"/>
    <w:rsid w:val="005B4302"/>
    <w:rsid w:val="005C077A"/>
    <w:rsid w:val="005C080D"/>
    <w:rsid w:val="005C0E4D"/>
    <w:rsid w:val="005C37F2"/>
    <w:rsid w:val="005C4758"/>
    <w:rsid w:val="005C4C2B"/>
    <w:rsid w:val="005C4F07"/>
    <w:rsid w:val="005C5241"/>
    <w:rsid w:val="005C569E"/>
    <w:rsid w:val="005C5D9E"/>
    <w:rsid w:val="005D15E5"/>
    <w:rsid w:val="005D2840"/>
    <w:rsid w:val="005E07F5"/>
    <w:rsid w:val="005E081B"/>
    <w:rsid w:val="005E391C"/>
    <w:rsid w:val="005E3B6A"/>
    <w:rsid w:val="005E4697"/>
    <w:rsid w:val="005E690E"/>
    <w:rsid w:val="005E7729"/>
    <w:rsid w:val="005E7DED"/>
    <w:rsid w:val="005F476A"/>
    <w:rsid w:val="005F51E8"/>
    <w:rsid w:val="005F626E"/>
    <w:rsid w:val="005F7AB9"/>
    <w:rsid w:val="00600629"/>
    <w:rsid w:val="00601502"/>
    <w:rsid w:val="00601842"/>
    <w:rsid w:val="0060626A"/>
    <w:rsid w:val="00606621"/>
    <w:rsid w:val="0060740D"/>
    <w:rsid w:val="006110EB"/>
    <w:rsid w:val="006114F0"/>
    <w:rsid w:val="006120CE"/>
    <w:rsid w:val="00612EE1"/>
    <w:rsid w:val="00615CFF"/>
    <w:rsid w:val="00616244"/>
    <w:rsid w:val="00624CAA"/>
    <w:rsid w:val="00625A5A"/>
    <w:rsid w:val="006264DC"/>
    <w:rsid w:val="00626EA2"/>
    <w:rsid w:val="00627324"/>
    <w:rsid w:val="006347B1"/>
    <w:rsid w:val="006354D9"/>
    <w:rsid w:val="006359D6"/>
    <w:rsid w:val="00635A5A"/>
    <w:rsid w:val="006376C4"/>
    <w:rsid w:val="0064059B"/>
    <w:rsid w:val="00642551"/>
    <w:rsid w:val="00643BA6"/>
    <w:rsid w:val="00643F22"/>
    <w:rsid w:val="00644B09"/>
    <w:rsid w:val="00644DB9"/>
    <w:rsid w:val="00646A8B"/>
    <w:rsid w:val="0065006C"/>
    <w:rsid w:val="00650F4F"/>
    <w:rsid w:val="006514CD"/>
    <w:rsid w:val="00653608"/>
    <w:rsid w:val="006548C7"/>
    <w:rsid w:val="00655083"/>
    <w:rsid w:val="0065674E"/>
    <w:rsid w:val="00660232"/>
    <w:rsid w:val="00663636"/>
    <w:rsid w:val="00663F40"/>
    <w:rsid w:val="00666356"/>
    <w:rsid w:val="006672C4"/>
    <w:rsid w:val="00667FAC"/>
    <w:rsid w:val="00667FE6"/>
    <w:rsid w:val="006703DD"/>
    <w:rsid w:val="00671D53"/>
    <w:rsid w:val="00673A12"/>
    <w:rsid w:val="00674190"/>
    <w:rsid w:val="006753D4"/>
    <w:rsid w:val="006760E5"/>
    <w:rsid w:val="00676FE6"/>
    <w:rsid w:val="00681F42"/>
    <w:rsid w:val="00684BAC"/>
    <w:rsid w:val="0068595A"/>
    <w:rsid w:val="00687AC1"/>
    <w:rsid w:val="006913C2"/>
    <w:rsid w:val="0069737D"/>
    <w:rsid w:val="006A1681"/>
    <w:rsid w:val="006A3705"/>
    <w:rsid w:val="006A499E"/>
    <w:rsid w:val="006A5458"/>
    <w:rsid w:val="006A6EAA"/>
    <w:rsid w:val="006A73C0"/>
    <w:rsid w:val="006A7D49"/>
    <w:rsid w:val="006B0261"/>
    <w:rsid w:val="006B112C"/>
    <w:rsid w:val="006B1A48"/>
    <w:rsid w:val="006B20DD"/>
    <w:rsid w:val="006B2DEF"/>
    <w:rsid w:val="006B3160"/>
    <w:rsid w:val="006B3705"/>
    <w:rsid w:val="006B4663"/>
    <w:rsid w:val="006B4F45"/>
    <w:rsid w:val="006B4F9F"/>
    <w:rsid w:val="006B5D53"/>
    <w:rsid w:val="006B6036"/>
    <w:rsid w:val="006C22EC"/>
    <w:rsid w:val="006C2F0A"/>
    <w:rsid w:val="006C3AE4"/>
    <w:rsid w:val="006C4218"/>
    <w:rsid w:val="006C4F04"/>
    <w:rsid w:val="006C72A2"/>
    <w:rsid w:val="006C78A3"/>
    <w:rsid w:val="006D002D"/>
    <w:rsid w:val="006D0366"/>
    <w:rsid w:val="006D0940"/>
    <w:rsid w:val="006D21BA"/>
    <w:rsid w:val="006D24B0"/>
    <w:rsid w:val="006D2CD1"/>
    <w:rsid w:val="006D3975"/>
    <w:rsid w:val="006D53FC"/>
    <w:rsid w:val="006E10C1"/>
    <w:rsid w:val="006E1490"/>
    <w:rsid w:val="006E4F1E"/>
    <w:rsid w:val="006E6B6D"/>
    <w:rsid w:val="006F1476"/>
    <w:rsid w:val="006F1D36"/>
    <w:rsid w:val="006F3F04"/>
    <w:rsid w:val="006F7178"/>
    <w:rsid w:val="00700437"/>
    <w:rsid w:val="00700B4F"/>
    <w:rsid w:val="00701635"/>
    <w:rsid w:val="007024FC"/>
    <w:rsid w:val="007026CB"/>
    <w:rsid w:val="00702CA0"/>
    <w:rsid w:val="00703825"/>
    <w:rsid w:val="00703D93"/>
    <w:rsid w:val="0070489F"/>
    <w:rsid w:val="00704E79"/>
    <w:rsid w:val="0071120A"/>
    <w:rsid w:val="007178E6"/>
    <w:rsid w:val="007215E2"/>
    <w:rsid w:val="007234EF"/>
    <w:rsid w:val="00723A16"/>
    <w:rsid w:val="00724066"/>
    <w:rsid w:val="0072559F"/>
    <w:rsid w:val="00725883"/>
    <w:rsid w:val="00732650"/>
    <w:rsid w:val="0073521B"/>
    <w:rsid w:val="00735E0D"/>
    <w:rsid w:val="007361CB"/>
    <w:rsid w:val="00736B6F"/>
    <w:rsid w:val="00737061"/>
    <w:rsid w:val="007370B9"/>
    <w:rsid w:val="0074115B"/>
    <w:rsid w:val="00742084"/>
    <w:rsid w:val="007422B0"/>
    <w:rsid w:val="00744446"/>
    <w:rsid w:val="007451FE"/>
    <w:rsid w:val="00747724"/>
    <w:rsid w:val="00752BBC"/>
    <w:rsid w:val="007545F9"/>
    <w:rsid w:val="00754A06"/>
    <w:rsid w:val="00754D6E"/>
    <w:rsid w:val="0075696F"/>
    <w:rsid w:val="00756B06"/>
    <w:rsid w:val="007570F6"/>
    <w:rsid w:val="007576E8"/>
    <w:rsid w:val="007577F1"/>
    <w:rsid w:val="00757D02"/>
    <w:rsid w:val="00762054"/>
    <w:rsid w:val="00762955"/>
    <w:rsid w:val="007630BE"/>
    <w:rsid w:val="00765BC5"/>
    <w:rsid w:val="007669A8"/>
    <w:rsid w:val="00767278"/>
    <w:rsid w:val="00770285"/>
    <w:rsid w:val="00772011"/>
    <w:rsid w:val="00774131"/>
    <w:rsid w:val="007743C5"/>
    <w:rsid w:val="007752B1"/>
    <w:rsid w:val="00775B25"/>
    <w:rsid w:val="00776618"/>
    <w:rsid w:val="007769E5"/>
    <w:rsid w:val="007770FF"/>
    <w:rsid w:val="00780341"/>
    <w:rsid w:val="0078040F"/>
    <w:rsid w:val="00781E9F"/>
    <w:rsid w:val="00782498"/>
    <w:rsid w:val="0078272B"/>
    <w:rsid w:val="007828DA"/>
    <w:rsid w:val="007858A8"/>
    <w:rsid w:val="00785A24"/>
    <w:rsid w:val="00790710"/>
    <w:rsid w:val="007935AD"/>
    <w:rsid w:val="007939B0"/>
    <w:rsid w:val="0079512B"/>
    <w:rsid w:val="00796E1C"/>
    <w:rsid w:val="00797F95"/>
    <w:rsid w:val="007A202E"/>
    <w:rsid w:val="007A65C4"/>
    <w:rsid w:val="007A6D0C"/>
    <w:rsid w:val="007A6D86"/>
    <w:rsid w:val="007A755D"/>
    <w:rsid w:val="007A7CE4"/>
    <w:rsid w:val="007B276B"/>
    <w:rsid w:val="007B302E"/>
    <w:rsid w:val="007B3656"/>
    <w:rsid w:val="007B3D4B"/>
    <w:rsid w:val="007B6F89"/>
    <w:rsid w:val="007C09EC"/>
    <w:rsid w:val="007C38FF"/>
    <w:rsid w:val="007C456D"/>
    <w:rsid w:val="007C57DF"/>
    <w:rsid w:val="007C5A0A"/>
    <w:rsid w:val="007C5DC6"/>
    <w:rsid w:val="007C6447"/>
    <w:rsid w:val="007C6855"/>
    <w:rsid w:val="007D0678"/>
    <w:rsid w:val="007D17CD"/>
    <w:rsid w:val="007D3CAA"/>
    <w:rsid w:val="007D46F9"/>
    <w:rsid w:val="007D567A"/>
    <w:rsid w:val="007D5C05"/>
    <w:rsid w:val="007D60D8"/>
    <w:rsid w:val="007D6F74"/>
    <w:rsid w:val="007D7362"/>
    <w:rsid w:val="007E0013"/>
    <w:rsid w:val="007E0F3D"/>
    <w:rsid w:val="007E1D89"/>
    <w:rsid w:val="007E287A"/>
    <w:rsid w:val="007E4C95"/>
    <w:rsid w:val="007E575C"/>
    <w:rsid w:val="007E6AC7"/>
    <w:rsid w:val="007E7FF2"/>
    <w:rsid w:val="007F0478"/>
    <w:rsid w:val="007F105D"/>
    <w:rsid w:val="007F3444"/>
    <w:rsid w:val="007F47E6"/>
    <w:rsid w:val="007F4887"/>
    <w:rsid w:val="007F6341"/>
    <w:rsid w:val="007F73C2"/>
    <w:rsid w:val="007F76CD"/>
    <w:rsid w:val="0080040C"/>
    <w:rsid w:val="00800A95"/>
    <w:rsid w:val="00801711"/>
    <w:rsid w:val="0080324C"/>
    <w:rsid w:val="00803F1F"/>
    <w:rsid w:val="00805278"/>
    <w:rsid w:val="00810230"/>
    <w:rsid w:val="0081061C"/>
    <w:rsid w:val="00810995"/>
    <w:rsid w:val="0081688E"/>
    <w:rsid w:val="0081699A"/>
    <w:rsid w:val="00822364"/>
    <w:rsid w:val="008245B3"/>
    <w:rsid w:val="00824D22"/>
    <w:rsid w:val="00831688"/>
    <w:rsid w:val="00834477"/>
    <w:rsid w:val="00835DB8"/>
    <w:rsid w:val="0084091B"/>
    <w:rsid w:val="00840E73"/>
    <w:rsid w:val="008412EB"/>
    <w:rsid w:val="008457D1"/>
    <w:rsid w:val="008466AD"/>
    <w:rsid w:val="008467B7"/>
    <w:rsid w:val="00847EA5"/>
    <w:rsid w:val="00851403"/>
    <w:rsid w:val="008518E3"/>
    <w:rsid w:val="00854622"/>
    <w:rsid w:val="00854BE1"/>
    <w:rsid w:val="00860AA6"/>
    <w:rsid w:val="00860FEA"/>
    <w:rsid w:val="0086306B"/>
    <w:rsid w:val="00865FAB"/>
    <w:rsid w:val="00866E69"/>
    <w:rsid w:val="0087104E"/>
    <w:rsid w:val="00871E81"/>
    <w:rsid w:val="008723CB"/>
    <w:rsid w:val="008741BE"/>
    <w:rsid w:val="008765EE"/>
    <w:rsid w:val="00876D89"/>
    <w:rsid w:val="008775E4"/>
    <w:rsid w:val="00877AF3"/>
    <w:rsid w:val="00880656"/>
    <w:rsid w:val="00880DEF"/>
    <w:rsid w:val="00882818"/>
    <w:rsid w:val="00882AE3"/>
    <w:rsid w:val="0088323B"/>
    <w:rsid w:val="00884FEC"/>
    <w:rsid w:val="008858B9"/>
    <w:rsid w:val="00890ADA"/>
    <w:rsid w:val="00890DB6"/>
    <w:rsid w:val="00892B17"/>
    <w:rsid w:val="008930A0"/>
    <w:rsid w:val="00893AC2"/>
    <w:rsid w:val="00893AF5"/>
    <w:rsid w:val="0089505B"/>
    <w:rsid w:val="008952D6"/>
    <w:rsid w:val="00895382"/>
    <w:rsid w:val="00895395"/>
    <w:rsid w:val="00896625"/>
    <w:rsid w:val="00896800"/>
    <w:rsid w:val="008976C3"/>
    <w:rsid w:val="008A14E6"/>
    <w:rsid w:val="008A19FD"/>
    <w:rsid w:val="008A2C06"/>
    <w:rsid w:val="008A369B"/>
    <w:rsid w:val="008A3885"/>
    <w:rsid w:val="008B0EC1"/>
    <w:rsid w:val="008B395D"/>
    <w:rsid w:val="008B4042"/>
    <w:rsid w:val="008B47B7"/>
    <w:rsid w:val="008B4844"/>
    <w:rsid w:val="008B5278"/>
    <w:rsid w:val="008B5F5A"/>
    <w:rsid w:val="008C0963"/>
    <w:rsid w:val="008C114E"/>
    <w:rsid w:val="008C213F"/>
    <w:rsid w:val="008C2266"/>
    <w:rsid w:val="008C2E13"/>
    <w:rsid w:val="008C3E42"/>
    <w:rsid w:val="008C4962"/>
    <w:rsid w:val="008C4EDC"/>
    <w:rsid w:val="008C5902"/>
    <w:rsid w:val="008C68FB"/>
    <w:rsid w:val="008C7787"/>
    <w:rsid w:val="008D1DEC"/>
    <w:rsid w:val="008D249A"/>
    <w:rsid w:val="008D3556"/>
    <w:rsid w:val="008D42D4"/>
    <w:rsid w:val="008D454E"/>
    <w:rsid w:val="008D4CA8"/>
    <w:rsid w:val="008D5283"/>
    <w:rsid w:val="008D6EBD"/>
    <w:rsid w:val="008E0C55"/>
    <w:rsid w:val="008E1AE1"/>
    <w:rsid w:val="008E1BBE"/>
    <w:rsid w:val="008E39F1"/>
    <w:rsid w:val="008F0B5A"/>
    <w:rsid w:val="008F157F"/>
    <w:rsid w:val="008F1CAB"/>
    <w:rsid w:val="008F5A11"/>
    <w:rsid w:val="008F7E64"/>
    <w:rsid w:val="008F7F63"/>
    <w:rsid w:val="009022EC"/>
    <w:rsid w:val="009039B7"/>
    <w:rsid w:val="00904014"/>
    <w:rsid w:val="009052D1"/>
    <w:rsid w:val="00906BFE"/>
    <w:rsid w:val="00907041"/>
    <w:rsid w:val="0090796B"/>
    <w:rsid w:val="009104FB"/>
    <w:rsid w:val="0091063E"/>
    <w:rsid w:val="009111B1"/>
    <w:rsid w:val="00911681"/>
    <w:rsid w:val="009136D1"/>
    <w:rsid w:val="00913725"/>
    <w:rsid w:val="009158DD"/>
    <w:rsid w:val="009226ED"/>
    <w:rsid w:val="00922B38"/>
    <w:rsid w:val="00923CA3"/>
    <w:rsid w:val="00924459"/>
    <w:rsid w:val="009248AF"/>
    <w:rsid w:val="00925CBD"/>
    <w:rsid w:val="00926AC6"/>
    <w:rsid w:val="00927625"/>
    <w:rsid w:val="00927B09"/>
    <w:rsid w:val="00927E35"/>
    <w:rsid w:val="0093139E"/>
    <w:rsid w:val="0093196B"/>
    <w:rsid w:val="00935FEE"/>
    <w:rsid w:val="00940615"/>
    <w:rsid w:val="00943105"/>
    <w:rsid w:val="00943340"/>
    <w:rsid w:val="00944FA7"/>
    <w:rsid w:val="00946F31"/>
    <w:rsid w:val="009508E5"/>
    <w:rsid w:val="00950AE6"/>
    <w:rsid w:val="00953703"/>
    <w:rsid w:val="00953F9D"/>
    <w:rsid w:val="00956893"/>
    <w:rsid w:val="00957FA7"/>
    <w:rsid w:val="00960BB7"/>
    <w:rsid w:val="009624D8"/>
    <w:rsid w:val="00962654"/>
    <w:rsid w:val="009648B1"/>
    <w:rsid w:val="0096795D"/>
    <w:rsid w:val="00972B49"/>
    <w:rsid w:val="0097459C"/>
    <w:rsid w:val="00974FF4"/>
    <w:rsid w:val="009758C4"/>
    <w:rsid w:val="00977BA8"/>
    <w:rsid w:val="0098067F"/>
    <w:rsid w:val="0098103A"/>
    <w:rsid w:val="009828DC"/>
    <w:rsid w:val="00984672"/>
    <w:rsid w:val="0098549D"/>
    <w:rsid w:val="00985858"/>
    <w:rsid w:val="00986D24"/>
    <w:rsid w:val="00986F6B"/>
    <w:rsid w:val="00987FD0"/>
    <w:rsid w:val="00990A85"/>
    <w:rsid w:val="00992B57"/>
    <w:rsid w:val="0099398F"/>
    <w:rsid w:val="00993F2D"/>
    <w:rsid w:val="00997BF8"/>
    <w:rsid w:val="009A17A0"/>
    <w:rsid w:val="009A2B87"/>
    <w:rsid w:val="009A4478"/>
    <w:rsid w:val="009A4643"/>
    <w:rsid w:val="009A5033"/>
    <w:rsid w:val="009A5DEB"/>
    <w:rsid w:val="009A6D57"/>
    <w:rsid w:val="009A7E48"/>
    <w:rsid w:val="009B0939"/>
    <w:rsid w:val="009B5A79"/>
    <w:rsid w:val="009B60C9"/>
    <w:rsid w:val="009B7527"/>
    <w:rsid w:val="009B7BF0"/>
    <w:rsid w:val="009B7EEB"/>
    <w:rsid w:val="009B7FB3"/>
    <w:rsid w:val="009C013D"/>
    <w:rsid w:val="009C113E"/>
    <w:rsid w:val="009C533D"/>
    <w:rsid w:val="009C590C"/>
    <w:rsid w:val="009D33B9"/>
    <w:rsid w:val="009D446E"/>
    <w:rsid w:val="009E1A1E"/>
    <w:rsid w:val="009E27B7"/>
    <w:rsid w:val="009E3C08"/>
    <w:rsid w:val="009E57C9"/>
    <w:rsid w:val="009E5DAB"/>
    <w:rsid w:val="009E66A1"/>
    <w:rsid w:val="009E6ED7"/>
    <w:rsid w:val="009E6FE0"/>
    <w:rsid w:val="009F0463"/>
    <w:rsid w:val="009F0E63"/>
    <w:rsid w:val="009F29EA"/>
    <w:rsid w:val="009F2B52"/>
    <w:rsid w:val="009F2C07"/>
    <w:rsid w:val="009F5A8F"/>
    <w:rsid w:val="009F6394"/>
    <w:rsid w:val="009F67A4"/>
    <w:rsid w:val="009F6B65"/>
    <w:rsid w:val="00A0089E"/>
    <w:rsid w:val="00A0271A"/>
    <w:rsid w:val="00A04433"/>
    <w:rsid w:val="00A0637A"/>
    <w:rsid w:val="00A07D1C"/>
    <w:rsid w:val="00A10B0D"/>
    <w:rsid w:val="00A10D47"/>
    <w:rsid w:val="00A1295E"/>
    <w:rsid w:val="00A147CD"/>
    <w:rsid w:val="00A20B4A"/>
    <w:rsid w:val="00A20E10"/>
    <w:rsid w:val="00A21336"/>
    <w:rsid w:val="00A22409"/>
    <w:rsid w:val="00A2266F"/>
    <w:rsid w:val="00A232B8"/>
    <w:rsid w:val="00A24314"/>
    <w:rsid w:val="00A2561B"/>
    <w:rsid w:val="00A25E16"/>
    <w:rsid w:val="00A26FC4"/>
    <w:rsid w:val="00A3005D"/>
    <w:rsid w:val="00A3070D"/>
    <w:rsid w:val="00A32CCF"/>
    <w:rsid w:val="00A338D8"/>
    <w:rsid w:val="00A34EE8"/>
    <w:rsid w:val="00A375D1"/>
    <w:rsid w:val="00A40663"/>
    <w:rsid w:val="00A470A0"/>
    <w:rsid w:val="00A50C39"/>
    <w:rsid w:val="00A51050"/>
    <w:rsid w:val="00A52EC1"/>
    <w:rsid w:val="00A5416E"/>
    <w:rsid w:val="00A5446A"/>
    <w:rsid w:val="00A54E61"/>
    <w:rsid w:val="00A55C6B"/>
    <w:rsid w:val="00A5663A"/>
    <w:rsid w:val="00A56B93"/>
    <w:rsid w:val="00A5722F"/>
    <w:rsid w:val="00A608EB"/>
    <w:rsid w:val="00A609EC"/>
    <w:rsid w:val="00A61166"/>
    <w:rsid w:val="00A61CD7"/>
    <w:rsid w:val="00A62422"/>
    <w:rsid w:val="00A67D63"/>
    <w:rsid w:val="00A74F9C"/>
    <w:rsid w:val="00A75124"/>
    <w:rsid w:val="00A77BD6"/>
    <w:rsid w:val="00A77CA7"/>
    <w:rsid w:val="00A80338"/>
    <w:rsid w:val="00A816DD"/>
    <w:rsid w:val="00A82573"/>
    <w:rsid w:val="00A834BD"/>
    <w:rsid w:val="00A83941"/>
    <w:rsid w:val="00A83E7C"/>
    <w:rsid w:val="00A85D7D"/>
    <w:rsid w:val="00A867E2"/>
    <w:rsid w:val="00A87D6A"/>
    <w:rsid w:val="00A902A8"/>
    <w:rsid w:val="00A90A6A"/>
    <w:rsid w:val="00A9157F"/>
    <w:rsid w:val="00A93577"/>
    <w:rsid w:val="00A957C4"/>
    <w:rsid w:val="00A9679C"/>
    <w:rsid w:val="00A96B9E"/>
    <w:rsid w:val="00A970DD"/>
    <w:rsid w:val="00A97A4A"/>
    <w:rsid w:val="00AA045B"/>
    <w:rsid w:val="00AA1C91"/>
    <w:rsid w:val="00AA1D0A"/>
    <w:rsid w:val="00AA1F91"/>
    <w:rsid w:val="00AA28BC"/>
    <w:rsid w:val="00AA3280"/>
    <w:rsid w:val="00AA5933"/>
    <w:rsid w:val="00AA5F1C"/>
    <w:rsid w:val="00AA61CB"/>
    <w:rsid w:val="00AA750F"/>
    <w:rsid w:val="00AA75D4"/>
    <w:rsid w:val="00AB0589"/>
    <w:rsid w:val="00AB1CBE"/>
    <w:rsid w:val="00AB3065"/>
    <w:rsid w:val="00AB6C37"/>
    <w:rsid w:val="00AC1908"/>
    <w:rsid w:val="00AC4239"/>
    <w:rsid w:val="00AC5105"/>
    <w:rsid w:val="00AC68A9"/>
    <w:rsid w:val="00AD0B72"/>
    <w:rsid w:val="00AD2129"/>
    <w:rsid w:val="00AD2672"/>
    <w:rsid w:val="00AD2D01"/>
    <w:rsid w:val="00AD789B"/>
    <w:rsid w:val="00AE02EC"/>
    <w:rsid w:val="00AE1B0C"/>
    <w:rsid w:val="00AE3DAD"/>
    <w:rsid w:val="00AE469F"/>
    <w:rsid w:val="00AE6CFB"/>
    <w:rsid w:val="00AE74C1"/>
    <w:rsid w:val="00AE7552"/>
    <w:rsid w:val="00AF5FA3"/>
    <w:rsid w:val="00AF6F2D"/>
    <w:rsid w:val="00B019D9"/>
    <w:rsid w:val="00B026DA"/>
    <w:rsid w:val="00B03CBC"/>
    <w:rsid w:val="00B043BD"/>
    <w:rsid w:val="00B05454"/>
    <w:rsid w:val="00B0589B"/>
    <w:rsid w:val="00B1105A"/>
    <w:rsid w:val="00B11AB0"/>
    <w:rsid w:val="00B11D5C"/>
    <w:rsid w:val="00B1224A"/>
    <w:rsid w:val="00B12D51"/>
    <w:rsid w:val="00B15393"/>
    <w:rsid w:val="00B171FE"/>
    <w:rsid w:val="00B20E71"/>
    <w:rsid w:val="00B226BD"/>
    <w:rsid w:val="00B22F37"/>
    <w:rsid w:val="00B2563A"/>
    <w:rsid w:val="00B25952"/>
    <w:rsid w:val="00B27E46"/>
    <w:rsid w:val="00B31298"/>
    <w:rsid w:val="00B31316"/>
    <w:rsid w:val="00B31B15"/>
    <w:rsid w:val="00B33CB5"/>
    <w:rsid w:val="00B358C3"/>
    <w:rsid w:val="00B372A8"/>
    <w:rsid w:val="00B41032"/>
    <w:rsid w:val="00B41F5C"/>
    <w:rsid w:val="00B425D0"/>
    <w:rsid w:val="00B42D20"/>
    <w:rsid w:val="00B431BD"/>
    <w:rsid w:val="00B45388"/>
    <w:rsid w:val="00B510F4"/>
    <w:rsid w:val="00B52652"/>
    <w:rsid w:val="00B543E2"/>
    <w:rsid w:val="00B55307"/>
    <w:rsid w:val="00B57020"/>
    <w:rsid w:val="00B603C6"/>
    <w:rsid w:val="00B606ED"/>
    <w:rsid w:val="00B60A30"/>
    <w:rsid w:val="00B6554B"/>
    <w:rsid w:val="00B6642F"/>
    <w:rsid w:val="00B66D08"/>
    <w:rsid w:val="00B70189"/>
    <w:rsid w:val="00B73175"/>
    <w:rsid w:val="00B744FB"/>
    <w:rsid w:val="00B7498E"/>
    <w:rsid w:val="00B766A9"/>
    <w:rsid w:val="00B77413"/>
    <w:rsid w:val="00B81557"/>
    <w:rsid w:val="00B81C87"/>
    <w:rsid w:val="00B83660"/>
    <w:rsid w:val="00B846A3"/>
    <w:rsid w:val="00B8778A"/>
    <w:rsid w:val="00B87909"/>
    <w:rsid w:val="00B87C81"/>
    <w:rsid w:val="00B90324"/>
    <w:rsid w:val="00B916BB"/>
    <w:rsid w:val="00B918A8"/>
    <w:rsid w:val="00B933FC"/>
    <w:rsid w:val="00B97816"/>
    <w:rsid w:val="00BA01EF"/>
    <w:rsid w:val="00BA05BE"/>
    <w:rsid w:val="00BA08E0"/>
    <w:rsid w:val="00BA0D4E"/>
    <w:rsid w:val="00BA3D61"/>
    <w:rsid w:val="00BA4724"/>
    <w:rsid w:val="00BA4A8C"/>
    <w:rsid w:val="00BA5047"/>
    <w:rsid w:val="00BA5086"/>
    <w:rsid w:val="00BA6D1B"/>
    <w:rsid w:val="00BB0DCE"/>
    <w:rsid w:val="00BB3FC6"/>
    <w:rsid w:val="00BB422B"/>
    <w:rsid w:val="00BB47C7"/>
    <w:rsid w:val="00BB4AF7"/>
    <w:rsid w:val="00BB5821"/>
    <w:rsid w:val="00BB589D"/>
    <w:rsid w:val="00BB6548"/>
    <w:rsid w:val="00BB6891"/>
    <w:rsid w:val="00BC0DC8"/>
    <w:rsid w:val="00BC47D1"/>
    <w:rsid w:val="00BC4B29"/>
    <w:rsid w:val="00BC5CE1"/>
    <w:rsid w:val="00BC6882"/>
    <w:rsid w:val="00BD17DF"/>
    <w:rsid w:val="00BD4ED7"/>
    <w:rsid w:val="00BD7718"/>
    <w:rsid w:val="00BE18CC"/>
    <w:rsid w:val="00BE32D0"/>
    <w:rsid w:val="00BE391D"/>
    <w:rsid w:val="00BE3C6A"/>
    <w:rsid w:val="00BE4C61"/>
    <w:rsid w:val="00BE690A"/>
    <w:rsid w:val="00BE69B9"/>
    <w:rsid w:val="00BE6E33"/>
    <w:rsid w:val="00BF01E0"/>
    <w:rsid w:val="00BF02AC"/>
    <w:rsid w:val="00BF0E26"/>
    <w:rsid w:val="00BF2806"/>
    <w:rsid w:val="00BF30C7"/>
    <w:rsid w:val="00BF3319"/>
    <w:rsid w:val="00BF3396"/>
    <w:rsid w:val="00BF33B7"/>
    <w:rsid w:val="00BF53A6"/>
    <w:rsid w:val="00BF5C4E"/>
    <w:rsid w:val="00BF5DA0"/>
    <w:rsid w:val="00BF720A"/>
    <w:rsid w:val="00BF757D"/>
    <w:rsid w:val="00BF7BD0"/>
    <w:rsid w:val="00BF7C43"/>
    <w:rsid w:val="00BF7F90"/>
    <w:rsid w:val="00C00DC7"/>
    <w:rsid w:val="00C0244F"/>
    <w:rsid w:val="00C0556F"/>
    <w:rsid w:val="00C0644E"/>
    <w:rsid w:val="00C06E79"/>
    <w:rsid w:val="00C079F0"/>
    <w:rsid w:val="00C136F8"/>
    <w:rsid w:val="00C178BC"/>
    <w:rsid w:val="00C21130"/>
    <w:rsid w:val="00C2143D"/>
    <w:rsid w:val="00C23BF5"/>
    <w:rsid w:val="00C247FF"/>
    <w:rsid w:val="00C2509A"/>
    <w:rsid w:val="00C25367"/>
    <w:rsid w:val="00C25EF3"/>
    <w:rsid w:val="00C275ED"/>
    <w:rsid w:val="00C27D3B"/>
    <w:rsid w:val="00C30F49"/>
    <w:rsid w:val="00C314D3"/>
    <w:rsid w:val="00C322A4"/>
    <w:rsid w:val="00C34D9C"/>
    <w:rsid w:val="00C351C5"/>
    <w:rsid w:val="00C35973"/>
    <w:rsid w:val="00C405F8"/>
    <w:rsid w:val="00C40B38"/>
    <w:rsid w:val="00C410F7"/>
    <w:rsid w:val="00C44447"/>
    <w:rsid w:val="00C45E61"/>
    <w:rsid w:val="00C464E2"/>
    <w:rsid w:val="00C50F42"/>
    <w:rsid w:val="00C51982"/>
    <w:rsid w:val="00C527D1"/>
    <w:rsid w:val="00C54D47"/>
    <w:rsid w:val="00C554DF"/>
    <w:rsid w:val="00C62BD4"/>
    <w:rsid w:val="00C63396"/>
    <w:rsid w:val="00C638FE"/>
    <w:rsid w:val="00C640BE"/>
    <w:rsid w:val="00C64874"/>
    <w:rsid w:val="00C64C58"/>
    <w:rsid w:val="00C7095B"/>
    <w:rsid w:val="00C7190A"/>
    <w:rsid w:val="00C71FBB"/>
    <w:rsid w:val="00C73C19"/>
    <w:rsid w:val="00C74C46"/>
    <w:rsid w:val="00C756D5"/>
    <w:rsid w:val="00C8062F"/>
    <w:rsid w:val="00C83327"/>
    <w:rsid w:val="00C83D20"/>
    <w:rsid w:val="00C8544F"/>
    <w:rsid w:val="00C86409"/>
    <w:rsid w:val="00C86FC5"/>
    <w:rsid w:val="00C87A06"/>
    <w:rsid w:val="00C90A1A"/>
    <w:rsid w:val="00C90D89"/>
    <w:rsid w:val="00C90E06"/>
    <w:rsid w:val="00C94E82"/>
    <w:rsid w:val="00C953D8"/>
    <w:rsid w:val="00C95F4D"/>
    <w:rsid w:val="00CA11C7"/>
    <w:rsid w:val="00CA436F"/>
    <w:rsid w:val="00CA4C34"/>
    <w:rsid w:val="00CA4FD8"/>
    <w:rsid w:val="00CA5C8B"/>
    <w:rsid w:val="00CA6485"/>
    <w:rsid w:val="00CB0779"/>
    <w:rsid w:val="00CB1646"/>
    <w:rsid w:val="00CB24B0"/>
    <w:rsid w:val="00CB24C8"/>
    <w:rsid w:val="00CB43D6"/>
    <w:rsid w:val="00CB5B2B"/>
    <w:rsid w:val="00CB604C"/>
    <w:rsid w:val="00CB6A51"/>
    <w:rsid w:val="00CB7367"/>
    <w:rsid w:val="00CC079E"/>
    <w:rsid w:val="00CC0B1D"/>
    <w:rsid w:val="00CC0C81"/>
    <w:rsid w:val="00CC1794"/>
    <w:rsid w:val="00CC1F31"/>
    <w:rsid w:val="00CC2A3F"/>
    <w:rsid w:val="00CC2C0E"/>
    <w:rsid w:val="00CC395E"/>
    <w:rsid w:val="00CC3D4A"/>
    <w:rsid w:val="00CC56EE"/>
    <w:rsid w:val="00CC6BF1"/>
    <w:rsid w:val="00CC6C74"/>
    <w:rsid w:val="00CC7E3A"/>
    <w:rsid w:val="00CD0090"/>
    <w:rsid w:val="00CD1EA1"/>
    <w:rsid w:val="00CD2458"/>
    <w:rsid w:val="00CD4670"/>
    <w:rsid w:val="00CD5CAA"/>
    <w:rsid w:val="00CD5D22"/>
    <w:rsid w:val="00CD73DD"/>
    <w:rsid w:val="00CE196A"/>
    <w:rsid w:val="00CE4555"/>
    <w:rsid w:val="00CE4F43"/>
    <w:rsid w:val="00CE57F1"/>
    <w:rsid w:val="00CE70E2"/>
    <w:rsid w:val="00CF0DE2"/>
    <w:rsid w:val="00CF12B1"/>
    <w:rsid w:val="00CF1968"/>
    <w:rsid w:val="00CF237B"/>
    <w:rsid w:val="00CF289D"/>
    <w:rsid w:val="00CF2BEB"/>
    <w:rsid w:val="00CF2EBC"/>
    <w:rsid w:val="00CF567B"/>
    <w:rsid w:val="00CF701C"/>
    <w:rsid w:val="00CF706E"/>
    <w:rsid w:val="00D00F2E"/>
    <w:rsid w:val="00D00FAE"/>
    <w:rsid w:val="00D01AAA"/>
    <w:rsid w:val="00D01E2E"/>
    <w:rsid w:val="00D02017"/>
    <w:rsid w:val="00D03962"/>
    <w:rsid w:val="00D0442E"/>
    <w:rsid w:val="00D04719"/>
    <w:rsid w:val="00D05970"/>
    <w:rsid w:val="00D05BC7"/>
    <w:rsid w:val="00D05EBE"/>
    <w:rsid w:val="00D0635A"/>
    <w:rsid w:val="00D065A6"/>
    <w:rsid w:val="00D11FEC"/>
    <w:rsid w:val="00D12339"/>
    <w:rsid w:val="00D129FA"/>
    <w:rsid w:val="00D133D2"/>
    <w:rsid w:val="00D13703"/>
    <w:rsid w:val="00D146AE"/>
    <w:rsid w:val="00D15C03"/>
    <w:rsid w:val="00D17178"/>
    <w:rsid w:val="00D20108"/>
    <w:rsid w:val="00D21724"/>
    <w:rsid w:val="00D2522F"/>
    <w:rsid w:val="00D31930"/>
    <w:rsid w:val="00D31EB1"/>
    <w:rsid w:val="00D35369"/>
    <w:rsid w:val="00D35B24"/>
    <w:rsid w:val="00D3773D"/>
    <w:rsid w:val="00D42B2A"/>
    <w:rsid w:val="00D452DB"/>
    <w:rsid w:val="00D4562C"/>
    <w:rsid w:val="00D46636"/>
    <w:rsid w:val="00D478E7"/>
    <w:rsid w:val="00D50B91"/>
    <w:rsid w:val="00D50E1B"/>
    <w:rsid w:val="00D5116D"/>
    <w:rsid w:val="00D52BCC"/>
    <w:rsid w:val="00D53EF1"/>
    <w:rsid w:val="00D54666"/>
    <w:rsid w:val="00D55325"/>
    <w:rsid w:val="00D56B78"/>
    <w:rsid w:val="00D57903"/>
    <w:rsid w:val="00D61989"/>
    <w:rsid w:val="00D62707"/>
    <w:rsid w:val="00D63991"/>
    <w:rsid w:val="00D64394"/>
    <w:rsid w:val="00D64A71"/>
    <w:rsid w:val="00D677CF"/>
    <w:rsid w:val="00D70C23"/>
    <w:rsid w:val="00D720A5"/>
    <w:rsid w:val="00D7291A"/>
    <w:rsid w:val="00D734CB"/>
    <w:rsid w:val="00D745D7"/>
    <w:rsid w:val="00D76C3D"/>
    <w:rsid w:val="00D76D30"/>
    <w:rsid w:val="00D76E5C"/>
    <w:rsid w:val="00D80120"/>
    <w:rsid w:val="00D80165"/>
    <w:rsid w:val="00D806C8"/>
    <w:rsid w:val="00D809F9"/>
    <w:rsid w:val="00D8116C"/>
    <w:rsid w:val="00D82FB8"/>
    <w:rsid w:val="00D83365"/>
    <w:rsid w:val="00D840CD"/>
    <w:rsid w:val="00D84F42"/>
    <w:rsid w:val="00D85BF2"/>
    <w:rsid w:val="00D86501"/>
    <w:rsid w:val="00D86BE7"/>
    <w:rsid w:val="00D8720D"/>
    <w:rsid w:val="00D87644"/>
    <w:rsid w:val="00D903E2"/>
    <w:rsid w:val="00D91143"/>
    <w:rsid w:val="00D918A0"/>
    <w:rsid w:val="00D93888"/>
    <w:rsid w:val="00D93BF0"/>
    <w:rsid w:val="00D95264"/>
    <w:rsid w:val="00D955D8"/>
    <w:rsid w:val="00D95EC8"/>
    <w:rsid w:val="00D965C1"/>
    <w:rsid w:val="00D97180"/>
    <w:rsid w:val="00DA177A"/>
    <w:rsid w:val="00DA2BF0"/>
    <w:rsid w:val="00DA2C78"/>
    <w:rsid w:val="00DA5549"/>
    <w:rsid w:val="00DA59D8"/>
    <w:rsid w:val="00DA6A06"/>
    <w:rsid w:val="00DA79BC"/>
    <w:rsid w:val="00DB2F35"/>
    <w:rsid w:val="00DB5933"/>
    <w:rsid w:val="00DB6911"/>
    <w:rsid w:val="00DC0341"/>
    <w:rsid w:val="00DC0DFF"/>
    <w:rsid w:val="00DC11E7"/>
    <w:rsid w:val="00DC18A9"/>
    <w:rsid w:val="00DC37A3"/>
    <w:rsid w:val="00DC4869"/>
    <w:rsid w:val="00DC5B53"/>
    <w:rsid w:val="00DD0941"/>
    <w:rsid w:val="00DD3356"/>
    <w:rsid w:val="00DD3F4A"/>
    <w:rsid w:val="00DD63AD"/>
    <w:rsid w:val="00DD76F4"/>
    <w:rsid w:val="00DE18EB"/>
    <w:rsid w:val="00DE1DC6"/>
    <w:rsid w:val="00DE3A5B"/>
    <w:rsid w:val="00DE3ACA"/>
    <w:rsid w:val="00DE3BAD"/>
    <w:rsid w:val="00DE5280"/>
    <w:rsid w:val="00DE6456"/>
    <w:rsid w:val="00DF052E"/>
    <w:rsid w:val="00E02174"/>
    <w:rsid w:val="00E026FD"/>
    <w:rsid w:val="00E0292A"/>
    <w:rsid w:val="00E02B5A"/>
    <w:rsid w:val="00E02C28"/>
    <w:rsid w:val="00E0369E"/>
    <w:rsid w:val="00E03707"/>
    <w:rsid w:val="00E05BDE"/>
    <w:rsid w:val="00E07DD7"/>
    <w:rsid w:val="00E07ED3"/>
    <w:rsid w:val="00E10550"/>
    <w:rsid w:val="00E11111"/>
    <w:rsid w:val="00E11707"/>
    <w:rsid w:val="00E11FB3"/>
    <w:rsid w:val="00E14888"/>
    <w:rsid w:val="00E1550D"/>
    <w:rsid w:val="00E17FB4"/>
    <w:rsid w:val="00E2064E"/>
    <w:rsid w:val="00E206ED"/>
    <w:rsid w:val="00E208A4"/>
    <w:rsid w:val="00E221DF"/>
    <w:rsid w:val="00E2479A"/>
    <w:rsid w:val="00E2570C"/>
    <w:rsid w:val="00E25EEC"/>
    <w:rsid w:val="00E27294"/>
    <w:rsid w:val="00E305F2"/>
    <w:rsid w:val="00E30D7F"/>
    <w:rsid w:val="00E30E9A"/>
    <w:rsid w:val="00E30F6C"/>
    <w:rsid w:val="00E31EFC"/>
    <w:rsid w:val="00E330AA"/>
    <w:rsid w:val="00E330CF"/>
    <w:rsid w:val="00E33A7D"/>
    <w:rsid w:val="00E34213"/>
    <w:rsid w:val="00E3458C"/>
    <w:rsid w:val="00E349E9"/>
    <w:rsid w:val="00E3531E"/>
    <w:rsid w:val="00E36625"/>
    <w:rsid w:val="00E404CB"/>
    <w:rsid w:val="00E40AE4"/>
    <w:rsid w:val="00E41958"/>
    <w:rsid w:val="00E41A5E"/>
    <w:rsid w:val="00E430E4"/>
    <w:rsid w:val="00E437BF"/>
    <w:rsid w:val="00E43A04"/>
    <w:rsid w:val="00E4633F"/>
    <w:rsid w:val="00E46A29"/>
    <w:rsid w:val="00E47EB9"/>
    <w:rsid w:val="00E51355"/>
    <w:rsid w:val="00E514C8"/>
    <w:rsid w:val="00E52634"/>
    <w:rsid w:val="00E57474"/>
    <w:rsid w:val="00E608BF"/>
    <w:rsid w:val="00E62270"/>
    <w:rsid w:val="00E63B84"/>
    <w:rsid w:val="00E6560E"/>
    <w:rsid w:val="00E6592F"/>
    <w:rsid w:val="00E67B8D"/>
    <w:rsid w:val="00E707E3"/>
    <w:rsid w:val="00E70B3F"/>
    <w:rsid w:val="00E71211"/>
    <w:rsid w:val="00E71D3A"/>
    <w:rsid w:val="00E7436A"/>
    <w:rsid w:val="00E74D7E"/>
    <w:rsid w:val="00E75AAF"/>
    <w:rsid w:val="00E7679A"/>
    <w:rsid w:val="00E772F5"/>
    <w:rsid w:val="00E774CB"/>
    <w:rsid w:val="00E807A9"/>
    <w:rsid w:val="00E8470E"/>
    <w:rsid w:val="00E859E5"/>
    <w:rsid w:val="00E87438"/>
    <w:rsid w:val="00E87A2D"/>
    <w:rsid w:val="00E87CB9"/>
    <w:rsid w:val="00E9204D"/>
    <w:rsid w:val="00E935AC"/>
    <w:rsid w:val="00E95FDD"/>
    <w:rsid w:val="00E97F6E"/>
    <w:rsid w:val="00EA1C10"/>
    <w:rsid w:val="00EA2991"/>
    <w:rsid w:val="00EA3060"/>
    <w:rsid w:val="00EA5B77"/>
    <w:rsid w:val="00EA7484"/>
    <w:rsid w:val="00EA76D8"/>
    <w:rsid w:val="00EB1459"/>
    <w:rsid w:val="00EB2A50"/>
    <w:rsid w:val="00EB2A60"/>
    <w:rsid w:val="00EB3524"/>
    <w:rsid w:val="00EB4559"/>
    <w:rsid w:val="00EB57D9"/>
    <w:rsid w:val="00EB5F08"/>
    <w:rsid w:val="00EB6872"/>
    <w:rsid w:val="00EB6C62"/>
    <w:rsid w:val="00EB7268"/>
    <w:rsid w:val="00EC10D2"/>
    <w:rsid w:val="00EC2EDD"/>
    <w:rsid w:val="00EC32CB"/>
    <w:rsid w:val="00ED0206"/>
    <w:rsid w:val="00ED0E2F"/>
    <w:rsid w:val="00ED3F59"/>
    <w:rsid w:val="00ED43B9"/>
    <w:rsid w:val="00ED5131"/>
    <w:rsid w:val="00ED5439"/>
    <w:rsid w:val="00ED658A"/>
    <w:rsid w:val="00EE1CE8"/>
    <w:rsid w:val="00EE5897"/>
    <w:rsid w:val="00EE5B75"/>
    <w:rsid w:val="00EE61DC"/>
    <w:rsid w:val="00EE78CA"/>
    <w:rsid w:val="00EE7A6B"/>
    <w:rsid w:val="00EF0307"/>
    <w:rsid w:val="00EF1521"/>
    <w:rsid w:val="00EF357B"/>
    <w:rsid w:val="00EF62EF"/>
    <w:rsid w:val="00EF7B85"/>
    <w:rsid w:val="00F0085A"/>
    <w:rsid w:val="00F01F8B"/>
    <w:rsid w:val="00F0223C"/>
    <w:rsid w:val="00F033FE"/>
    <w:rsid w:val="00F044DD"/>
    <w:rsid w:val="00F0568B"/>
    <w:rsid w:val="00F06938"/>
    <w:rsid w:val="00F069D4"/>
    <w:rsid w:val="00F10480"/>
    <w:rsid w:val="00F10918"/>
    <w:rsid w:val="00F109B3"/>
    <w:rsid w:val="00F10D8F"/>
    <w:rsid w:val="00F11001"/>
    <w:rsid w:val="00F12D26"/>
    <w:rsid w:val="00F12DD7"/>
    <w:rsid w:val="00F12FBD"/>
    <w:rsid w:val="00F158FA"/>
    <w:rsid w:val="00F15F1A"/>
    <w:rsid w:val="00F175B4"/>
    <w:rsid w:val="00F201C9"/>
    <w:rsid w:val="00F22CC7"/>
    <w:rsid w:val="00F2392E"/>
    <w:rsid w:val="00F253CA"/>
    <w:rsid w:val="00F2630D"/>
    <w:rsid w:val="00F27E4A"/>
    <w:rsid w:val="00F31609"/>
    <w:rsid w:val="00F31E62"/>
    <w:rsid w:val="00F32ED8"/>
    <w:rsid w:val="00F344C6"/>
    <w:rsid w:val="00F34575"/>
    <w:rsid w:val="00F352C7"/>
    <w:rsid w:val="00F364C9"/>
    <w:rsid w:val="00F36D40"/>
    <w:rsid w:val="00F40B9C"/>
    <w:rsid w:val="00F4332F"/>
    <w:rsid w:val="00F434FC"/>
    <w:rsid w:val="00F43DF3"/>
    <w:rsid w:val="00F4510C"/>
    <w:rsid w:val="00F47E25"/>
    <w:rsid w:val="00F50A4A"/>
    <w:rsid w:val="00F52180"/>
    <w:rsid w:val="00F53532"/>
    <w:rsid w:val="00F54394"/>
    <w:rsid w:val="00F555E2"/>
    <w:rsid w:val="00F55C5E"/>
    <w:rsid w:val="00F61F05"/>
    <w:rsid w:val="00F62D11"/>
    <w:rsid w:val="00F64C24"/>
    <w:rsid w:val="00F66A91"/>
    <w:rsid w:val="00F67EAD"/>
    <w:rsid w:val="00F74319"/>
    <w:rsid w:val="00F77A3B"/>
    <w:rsid w:val="00F805B3"/>
    <w:rsid w:val="00F81E15"/>
    <w:rsid w:val="00F81E97"/>
    <w:rsid w:val="00F83749"/>
    <w:rsid w:val="00F838CA"/>
    <w:rsid w:val="00F8470E"/>
    <w:rsid w:val="00F93525"/>
    <w:rsid w:val="00F93BE5"/>
    <w:rsid w:val="00F945BF"/>
    <w:rsid w:val="00F95B66"/>
    <w:rsid w:val="00F97D16"/>
    <w:rsid w:val="00F97FCB"/>
    <w:rsid w:val="00FA0A28"/>
    <w:rsid w:val="00FA1C33"/>
    <w:rsid w:val="00FA24D0"/>
    <w:rsid w:val="00FA2926"/>
    <w:rsid w:val="00FA2EC8"/>
    <w:rsid w:val="00FA3151"/>
    <w:rsid w:val="00FA594B"/>
    <w:rsid w:val="00FA71BD"/>
    <w:rsid w:val="00FA7C7A"/>
    <w:rsid w:val="00FB1BFC"/>
    <w:rsid w:val="00FB4618"/>
    <w:rsid w:val="00FB53A2"/>
    <w:rsid w:val="00FB5593"/>
    <w:rsid w:val="00FB5AE9"/>
    <w:rsid w:val="00FB5B6F"/>
    <w:rsid w:val="00FB6335"/>
    <w:rsid w:val="00FB6799"/>
    <w:rsid w:val="00FB6C8E"/>
    <w:rsid w:val="00FC0DCE"/>
    <w:rsid w:val="00FC0E79"/>
    <w:rsid w:val="00FC18BE"/>
    <w:rsid w:val="00FC2BA5"/>
    <w:rsid w:val="00FC2C98"/>
    <w:rsid w:val="00FC3303"/>
    <w:rsid w:val="00FC392D"/>
    <w:rsid w:val="00FC461F"/>
    <w:rsid w:val="00FC6B43"/>
    <w:rsid w:val="00FC6C3D"/>
    <w:rsid w:val="00FD08DE"/>
    <w:rsid w:val="00FD1D4A"/>
    <w:rsid w:val="00FD338E"/>
    <w:rsid w:val="00FD3D4D"/>
    <w:rsid w:val="00FD4E66"/>
    <w:rsid w:val="00FD609E"/>
    <w:rsid w:val="00FD6984"/>
    <w:rsid w:val="00FD7D5F"/>
    <w:rsid w:val="00FE0E37"/>
    <w:rsid w:val="00FE36F1"/>
    <w:rsid w:val="00FE5F3C"/>
    <w:rsid w:val="00FE68AD"/>
    <w:rsid w:val="00FE69F9"/>
    <w:rsid w:val="00FF093C"/>
    <w:rsid w:val="00FF317A"/>
    <w:rsid w:val="00FF3BE4"/>
    <w:rsid w:val="00FF6158"/>
    <w:rsid w:val="00FF61E8"/>
    <w:rsid w:val="00FF6346"/>
    <w:rsid w:val="00FF7A5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96258"/>
    <o:shapelayout v:ext="edit">
      <o:idmap v:ext="edit" data="1"/>
    </o:shapelayout>
  </w:shapeDefaults>
  <w:decimalSymbol w:val="."/>
  <w:listSeparator w:val=","/>
  <w14:docId w14:val="251736D4"/>
  <w15:docId w15:val="{CB488766-A3B8-4E0C-A9D2-1D8889C37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n-GB" w:eastAsia="en-US"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semiHidden="1" w:uiPriority="4" w:qFormat="1"/>
    <w:lsdException w:name="heading 3" w:semiHidden="1" w:uiPriority="5" w:qFormat="1"/>
    <w:lsdException w:name="heading 4" w:semiHidden="1" w:uiPriority="6"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qFormat="1"/>
    <w:lsdException w:name="List Number" w:semiHidden="1"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qFormat="1"/>
    <w:lsdException w:name="List Bullet 3" w:semiHidden="1" w:uiPriority="0" w:qFormat="1"/>
    <w:lsdException w:name="List Bullet 4" w:semiHidden="1" w:unhideWhenUsed="1"/>
    <w:lsdException w:name="List Bullet 5" w:semiHidden="1" w:unhideWhenUsed="1"/>
    <w:lsdException w:name="List Number 2" w:semiHidden="1" w:uiPriority="13" w:qFormat="1"/>
    <w:lsdException w:name="List Number 3" w:semiHidden="1" w:uiPriority="14"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iPriority="28"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2"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unhideWhenUsed="1"/>
    <w:lsdException w:name="Intense Reference" w:uiPriority="32" w:unhideWhenUsed="1"/>
    <w:lsdException w:name="Book Title" w:uiPriority="33" w:unhideWhenUsed="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F12B1"/>
    <w:pPr>
      <w:tabs>
        <w:tab w:val="left" w:pos="284"/>
      </w:tabs>
      <w:spacing w:line="240" w:lineRule="atLeast"/>
    </w:pPr>
    <w:rPr>
      <w:rFonts w:ascii="AECOM Sans" w:hAnsi="AECOM Sans"/>
      <w:kern w:val="18"/>
    </w:rPr>
  </w:style>
  <w:style w:type="paragraph" w:styleId="Heading1">
    <w:name w:val="heading 1"/>
    <w:aliases w:val="Chapter Heading,H1,Savell Bird..,Section Heading,Chapter,Chapter head,L1,CH,. (1.0),Do Not Use,Heading 1 - chapter,H11,H12,Chapter1,Chapter2,Oscar Faber 1,Numbered 1,TITLE 1,Heading 1 Char1,Heading 1 Char Char,Heading 1 Char2,H,RSKH1,AECOM H1"/>
    <w:basedOn w:val="Normal"/>
    <w:next w:val="BodyText"/>
    <w:link w:val="Heading1Char"/>
    <w:uiPriority w:val="2"/>
    <w:qFormat/>
    <w:rsid w:val="008B0EC1"/>
    <w:pPr>
      <w:keepNext/>
      <w:keepLines/>
      <w:numPr>
        <w:numId w:val="9"/>
      </w:numPr>
      <w:tabs>
        <w:tab w:val="clear" w:pos="284"/>
      </w:tabs>
      <w:spacing w:before="480" w:after="240" w:line="240" w:lineRule="auto"/>
      <w:outlineLvl w:val="0"/>
    </w:pPr>
    <w:rPr>
      <w:rFonts w:asciiTheme="majorHAnsi" w:eastAsiaTheme="majorEastAsia" w:hAnsiTheme="majorHAnsi" w:cstheme="majorBidi"/>
      <w:b/>
      <w:bCs/>
      <w:color w:val="00353E" w:themeColor="accent2"/>
      <w:sz w:val="30"/>
      <w:szCs w:val="28"/>
    </w:rPr>
  </w:style>
  <w:style w:type="paragraph" w:styleId="Heading2">
    <w:name w:val="heading 2"/>
    <w:basedOn w:val="Normal"/>
    <w:next w:val="BodyText"/>
    <w:link w:val="Heading2Char"/>
    <w:uiPriority w:val="4"/>
    <w:qFormat/>
    <w:rsid w:val="00A902A8"/>
    <w:pPr>
      <w:keepNext/>
      <w:keepLines/>
      <w:numPr>
        <w:ilvl w:val="1"/>
        <w:numId w:val="9"/>
      </w:numPr>
      <w:tabs>
        <w:tab w:val="clear" w:pos="284"/>
      </w:tabs>
      <w:spacing w:before="240" w:after="120" w:line="240" w:lineRule="auto"/>
      <w:outlineLvl w:val="1"/>
    </w:pPr>
    <w:rPr>
      <w:rFonts w:asciiTheme="majorHAnsi" w:eastAsiaTheme="majorEastAsia" w:hAnsiTheme="majorHAnsi" w:cstheme="majorBidi"/>
      <w:b/>
      <w:bCs/>
      <w:color w:val="008768" w:themeColor="accent1"/>
      <w:sz w:val="26"/>
      <w:szCs w:val="26"/>
    </w:rPr>
  </w:style>
  <w:style w:type="paragraph" w:styleId="Heading3">
    <w:name w:val="heading 3"/>
    <w:basedOn w:val="Normal"/>
    <w:next w:val="BodyText"/>
    <w:link w:val="Heading3Char"/>
    <w:uiPriority w:val="5"/>
    <w:qFormat/>
    <w:rsid w:val="00A902A8"/>
    <w:pPr>
      <w:keepNext/>
      <w:keepLines/>
      <w:numPr>
        <w:ilvl w:val="2"/>
        <w:numId w:val="9"/>
      </w:numPr>
      <w:tabs>
        <w:tab w:val="clear" w:pos="284"/>
      </w:tabs>
      <w:spacing w:before="240" w:after="120" w:line="240" w:lineRule="auto"/>
      <w:outlineLvl w:val="2"/>
    </w:pPr>
    <w:rPr>
      <w:rFonts w:asciiTheme="majorHAnsi" w:eastAsiaTheme="majorEastAsia" w:hAnsiTheme="majorHAnsi" w:cstheme="majorBidi"/>
      <w:b/>
      <w:bCs/>
      <w:color w:val="008768" w:themeColor="accent1"/>
      <w:sz w:val="22"/>
    </w:rPr>
  </w:style>
  <w:style w:type="paragraph" w:styleId="Heading4">
    <w:name w:val="heading 4"/>
    <w:basedOn w:val="Normal"/>
    <w:next w:val="BodyText"/>
    <w:link w:val="Heading4Char"/>
    <w:uiPriority w:val="6"/>
    <w:qFormat/>
    <w:rsid w:val="00A902A8"/>
    <w:pPr>
      <w:keepNext/>
      <w:keepLines/>
      <w:numPr>
        <w:ilvl w:val="3"/>
        <w:numId w:val="9"/>
      </w:numPr>
      <w:tabs>
        <w:tab w:val="clear" w:pos="284"/>
      </w:tabs>
      <w:spacing w:before="120" w:line="240" w:lineRule="auto"/>
      <w:outlineLvl w:val="3"/>
    </w:pPr>
    <w:rPr>
      <w:rFonts w:asciiTheme="majorHAnsi" w:eastAsiaTheme="majorEastAsia" w:hAnsiTheme="majorHAnsi" w:cstheme="majorBidi"/>
      <w:b/>
      <w:bCs/>
      <w:iCs/>
      <w:color w:val="008768" w:themeColor="accent1"/>
    </w:rPr>
  </w:style>
  <w:style w:type="paragraph" w:styleId="Heading5">
    <w:name w:val="heading 5"/>
    <w:basedOn w:val="Normal"/>
    <w:next w:val="BodyText"/>
    <w:link w:val="Heading5Char"/>
    <w:uiPriority w:val="9"/>
    <w:semiHidden/>
    <w:unhideWhenUsed/>
    <w:rsid w:val="002770A0"/>
    <w:pPr>
      <w:keepNext/>
      <w:keepLines/>
      <w:numPr>
        <w:ilvl w:val="4"/>
        <w:numId w:val="9"/>
      </w:numPr>
      <w:spacing w:before="120"/>
      <w:outlineLvl w:val="4"/>
    </w:pPr>
    <w:rPr>
      <w:rFonts w:asciiTheme="majorHAnsi" w:eastAsiaTheme="majorEastAsia" w:hAnsiTheme="majorHAnsi" w:cstheme="majorBidi"/>
      <w:b/>
      <w:color w:val="008768" w:themeColor="accent1"/>
    </w:rPr>
  </w:style>
  <w:style w:type="paragraph" w:styleId="Heading6">
    <w:name w:val="heading 6"/>
    <w:basedOn w:val="Normal"/>
    <w:next w:val="Normal"/>
    <w:link w:val="Heading6Char"/>
    <w:uiPriority w:val="9"/>
    <w:semiHidden/>
    <w:unhideWhenUsed/>
    <w:rsid w:val="00582989"/>
    <w:pPr>
      <w:keepNext/>
      <w:keepLines/>
      <w:numPr>
        <w:ilvl w:val="5"/>
        <w:numId w:val="9"/>
      </w:numPr>
      <w:spacing w:before="200"/>
      <w:outlineLvl w:val="5"/>
    </w:pPr>
    <w:rPr>
      <w:rFonts w:asciiTheme="majorHAnsi" w:eastAsiaTheme="majorEastAsia" w:hAnsiTheme="majorHAnsi" w:cstheme="majorBidi"/>
      <w:i/>
      <w:iCs/>
      <w:color w:val="004333" w:themeColor="accent1" w:themeShade="7F"/>
    </w:rPr>
  </w:style>
  <w:style w:type="paragraph" w:styleId="Heading7">
    <w:name w:val="heading 7"/>
    <w:basedOn w:val="Normal"/>
    <w:next w:val="Normal"/>
    <w:link w:val="Heading7Char"/>
    <w:uiPriority w:val="9"/>
    <w:semiHidden/>
    <w:unhideWhenUsed/>
    <w:rsid w:val="00582989"/>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582989"/>
    <w:pPr>
      <w:keepNext/>
      <w:keepLines/>
      <w:numPr>
        <w:ilvl w:val="7"/>
        <w:numId w:val="9"/>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582989"/>
    <w:pPr>
      <w:keepNext/>
      <w:keepLines/>
      <w:numPr>
        <w:ilvl w:val="8"/>
        <w:numId w:val="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Heading Char,H1 Char,Savell Bird.. Char,Section Heading Char,Chapter Char,Chapter head Char,L1 Char,CH Char,. (1.0) Char,Do Not Use Char,Heading 1 - chapter Char,H11 Char,H12 Char,Chapter1 Char,Chapter2 Char,Oscar Faber 1 Char"/>
    <w:basedOn w:val="DefaultParagraphFont"/>
    <w:link w:val="Heading1"/>
    <w:uiPriority w:val="2"/>
    <w:rsid w:val="008B0EC1"/>
    <w:rPr>
      <w:rFonts w:asciiTheme="majorHAnsi" w:eastAsiaTheme="majorEastAsia" w:hAnsiTheme="majorHAnsi" w:cstheme="majorBidi"/>
      <w:b/>
      <w:bCs/>
      <w:color w:val="00353E" w:themeColor="accent2"/>
      <w:kern w:val="18"/>
      <w:sz w:val="30"/>
      <w:szCs w:val="28"/>
    </w:rPr>
  </w:style>
  <w:style w:type="character" w:customStyle="1" w:styleId="Heading2Char">
    <w:name w:val="Heading 2 Char"/>
    <w:basedOn w:val="DefaultParagraphFont"/>
    <w:link w:val="Heading2"/>
    <w:uiPriority w:val="4"/>
    <w:rsid w:val="00A902A8"/>
    <w:rPr>
      <w:rFonts w:asciiTheme="majorHAnsi" w:eastAsiaTheme="majorEastAsia" w:hAnsiTheme="majorHAnsi" w:cstheme="majorBidi"/>
      <w:b/>
      <w:bCs/>
      <w:color w:val="008768" w:themeColor="accent1"/>
      <w:kern w:val="18"/>
      <w:sz w:val="26"/>
      <w:szCs w:val="26"/>
    </w:rPr>
  </w:style>
  <w:style w:type="character" w:customStyle="1" w:styleId="Heading3Char">
    <w:name w:val="Heading 3 Char"/>
    <w:basedOn w:val="DefaultParagraphFont"/>
    <w:link w:val="Heading3"/>
    <w:uiPriority w:val="5"/>
    <w:rsid w:val="00A902A8"/>
    <w:rPr>
      <w:rFonts w:asciiTheme="majorHAnsi" w:eastAsiaTheme="majorEastAsia" w:hAnsiTheme="majorHAnsi" w:cstheme="majorBidi"/>
      <w:b/>
      <w:bCs/>
      <w:color w:val="008768" w:themeColor="accent1"/>
      <w:kern w:val="18"/>
      <w:sz w:val="22"/>
    </w:rPr>
  </w:style>
  <w:style w:type="paragraph" w:styleId="ListNumber">
    <w:name w:val="List Number"/>
    <w:basedOn w:val="Normal"/>
    <w:uiPriority w:val="12"/>
    <w:qFormat/>
    <w:rsid w:val="00790710"/>
    <w:pPr>
      <w:numPr>
        <w:numId w:val="15"/>
      </w:numPr>
      <w:tabs>
        <w:tab w:val="clear" w:pos="284"/>
      </w:tabs>
      <w:spacing w:after="120"/>
    </w:pPr>
  </w:style>
  <w:style w:type="paragraph" w:styleId="ListNumber2">
    <w:name w:val="List Number 2"/>
    <w:basedOn w:val="Normal"/>
    <w:uiPriority w:val="13"/>
    <w:qFormat/>
    <w:rsid w:val="00790710"/>
    <w:pPr>
      <w:numPr>
        <w:ilvl w:val="1"/>
        <w:numId w:val="15"/>
      </w:numPr>
      <w:tabs>
        <w:tab w:val="clear" w:pos="284"/>
      </w:tabs>
      <w:spacing w:after="120"/>
    </w:pPr>
  </w:style>
  <w:style w:type="paragraph" w:styleId="ListNumber3">
    <w:name w:val="List Number 3"/>
    <w:basedOn w:val="Normal"/>
    <w:uiPriority w:val="14"/>
    <w:qFormat/>
    <w:rsid w:val="00790710"/>
    <w:pPr>
      <w:numPr>
        <w:ilvl w:val="2"/>
        <w:numId w:val="15"/>
      </w:numPr>
      <w:tabs>
        <w:tab w:val="clear" w:pos="284"/>
      </w:tabs>
      <w:spacing w:after="120"/>
    </w:pPr>
  </w:style>
  <w:style w:type="paragraph" w:styleId="ListBullet">
    <w:name w:val="List Bullet"/>
    <w:basedOn w:val="Normal"/>
    <w:link w:val="ListBulletChar"/>
    <w:uiPriority w:val="7"/>
    <w:qFormat/>
    <w:rsid w:val="00AA1D0A"/>
    <w:pPr>
      <w:numPr>
        <w:numId w:val="14"/>
      </w:numPr>
      <w:tabs>
        <w:tab w:val="clear" w:pos="284"/>
      </w:tabs>
      <w:spacing w:after="120"/>
    </w:pPr>
  </w:style>
  <w:style w:type="paragraph" w:styleId="ListBullet2">
    <w:name w:val="List Bullet 2"/>
    <w:basedOn w:val="Normal"/>
    <w:uiPriority w:val="10"/>
    <w:qFormat/>
    <w:rsid w:val="00790710"/>
    <w:pPr>
      <w:numPr>
        <w:ilvl w:val="1"/>
        <w:numId w:val="14"/>
      </w:numPr>
      <w:tabs>
        <w:tab w:val="clear" w:pos="284"/>
      </w:tabs>
      <w:spacing w:after="120"/>
    </w:pPr>
  </w:style>
  <w:style w:type="paragraph" w:styleId="ListBullet3">
    <w:name w:val="List Bullet 3"/>
    <w:basedOn w:val="Normal"/>
    <w:qFormat/>
    <w:rsid w:val="00790710"/>
    <w:pPr>
      <w:numPr>
        <w:ilvl w:val="2"/>
        <w:numId w:val="14"/>
      </w:numPr>
      <w:tabs>
        <w:tab w:val="clear" w:pos="284"/>
      </w:tabs>
      <w:spacing w:after="120"/>
    </w:pPr>
  </w:style>
  <w:style w:type="character" w:customStyle="1" w:styleId="Heading4Char">
    <w:name w:val="Heading 4 Char"/>
    <w:basedOn w:val="DefaultParagraphFont"/>
    <w:link w:val="Heading4"/>
    <w:uiPriority w:val="6"/>
    <w:rsid w:val="00A902A8"/>
    <w:rPr>
      <w:rFonts w:asciiTheme="majorHAnsi" w:eastAsiaTheme="majorEastAsia" w:hAnsiTheme="majorHAnsi" w:cstheme="majorBidi"/>
      <w:b/>
      <w:bCs/>
      <w:iCs/>
      <w:color w:val="008768" w:themeColor="accent1"/>
      <w:kern w:val="18"/>
    </w:rPr>
  </w:style>
  <w:style w:type="numbering" w:customStyle="1" w:styleId="AECOMBullets">
    <w:name w:val="AECOM_Bullets"/>
    <w:basedOn w:val="NoList"/>
    <w:uiPriority w:val="99"/>
    <w:semiHidden/>
    <w:unhideWhenUsed/>
    <w:rsid w:val="00C86409"/>
    <w:pPr>
      <w:numPr>
        <w:numId w:val="1"/>
      </w:numPr>
    </w:pPr>
  </w:style>
  <w:style w:type="character" w:customStyle="1" w:styleId="Heading5Char">
    <w:name w:val="Heading 5 Char"/>
    <w:basedOn w:val="DefaultParagraphFont"/>
    <w:link w:val="Heading5"/>
    <w:uiPriority w:val="9"/>
    <w:semiHidden/>
    <w:rsid w:val="00F66A91"/>
    <w:rPr>
      <w:rFonts w:asciiTheme="majorHAnsi" w:eastAsiaTheme="majorEastAsia" w:hAnsiTheme="majorHAnsi" w:cstheme="majorBidi"/>
      <w:b/>
      <w:color w:val="008768" w:themeColor="accent1"/>
      <w:kern w:val="18"/>
    </w:rPr>
  </w:style>
  <w:style w:type="paragraph" w:styleId="BodyText">
    <w:name w:val="Body Text"/>
    <w:basedOn w:val="Normal"/>
    <w:link w:val="BodyTextChar"/>
    <w:qFormat/>
    <w:rsid w:val="00AA1D0A"/>
    <w:pPr>
      <w:tabs>
        <w:tab w:val="clear" w:pos="284"/>
      </w:tabs>
      <w:spacing w:after="180"/>
    </w:pPr>
  </w:style>
  <w:style w:type="numbering" w:customStyle="1" w:styleId="AECOMList">
    <w:name w:val="AECOM_List"/>
    <w:basedOn w:val="NoList"/>
    <w:uiPriority w:val="99"/>
    <w:semiHidden/>
    <w:unhideWhenUsed/>
    <w:rsid w:val="00323654"/>
    <w:pPr>
      <w:numPr>
        <w:numId w:val="2"/>
      </w:numPr>
    </w:pPr>
  </w:style>
  <w:style w:type="character" w:customStyle="1" w:styleId="BodyTextChar">
    <w:name w:val="Body Text Char"/>
    <w:basedOn w:val="DefaultParagraphFont"/>
    <w:link w:val="BodyText"/>
    <w:rsid w:val="00AA1D0A"/>
    <w:rPr>
      <w:rFonts w:ascii="AECOM Sans" w:hAnsi="AECOM Sans"/>
      <w:kern w:val="18"/>
    </w:rPr>
  </w:style>
  <w:style w:type="paragraph" w:customStyle="1" w:styleId="CoverTitle">
    <w:name w:val="Cover Title"/>
    <w:basedOn w:val="Normal"/>
    <w:next w:val="BodyText"/>
    <w:semiHidden/>
    <w:unhideWhenUsed/>
    <w:rsid w:val="00DD3356"/>
    <w:pPr>
      <w:spacing w:before="360" w:after="360" w:line="900" w:lineRule="atLeast"/>
    </w:pPr>
    <w:rPr>
      <w:rFonts w:asciiTheme="majorHAnsi" w:hAnsiTheme="majorHAnsi"/>
      <w:b/>
      <w:color w:val="008768" w:themeColor="accent1"/>
      <w:sz w:val="80"/>
    </w:rPr>
  </w:style>
  <w:style w:type="paragraph" w:customStyle="1" w:styleId="SectionTitle">
    <w:name w:val="Section Title"/>
    <w:basedOn w:val="BodyText"/>
    <w:next w:val="BodyText"/>
    <w:semiHidden/>
    <w:unhideWhenUsed/>
    <w:rsid w:val="00D129FA"/>
    <w:pPr>
      <w:spacing w:before="360" w:after="360" w:line="660" w:lineRule="atLeast"/>
      <w:jc w:val="right"/>
    </w:pPr>
    <w:rPr>
      <w:rFonts w:asciiTheme="majorHAnsi" w:hAnsiTheme="majorHAnsi"/>
      <w:color w:val="FFFFFF" w:themeColor="background1"/>
      <w:sz w:val="60"/>
    </w:rPr>
  </w:style>
  <w:style w:type="paragraph" w:customStyle="1" w:styleId="DividerSectionNumber">
    <w:name w:val="Divider Section Number"/>
    <w:basedOn w:val="BodyText"/>
    <w:next w:val="BodyText"/>
    <w:semiHidden/>
    <w:unhideWhenUsed/>
    <w:rsid w:val="00B55307"/>
    <w:pPr>
      <w:spacing w:before="360" w:after="360" w:line="2400" w:lineRule="atLeast"/>
      <w:jc w:val="right"/>
    </w:pPr>
    <w:rPr>
      <w:rFonts w:asciiTheme="majorHAnsi" w:hAnsiTheme="majorHAnsi"/>
      <w:color w:val="FFFFFF" w:themeColor="background1"/>
      <w:sz w:val="200"/>
    </w:rPr>
  </w:style>
  <w:style w:type="paragraph" w:customStyle="1" w:styleId="DividerSectionNumberSmall">
    <w:name w:val="Divider Section Number (Small)"/>
    <w:basedOn w:val="Normal"/>
    <w:next w:val="BodyText"/>
    <w:semiHidden/>
    <w:unhideWhenUsed/>
    <w:rsid w:val="00DD3356"/>
    <w:pPr>
      <w:spacing w:before="360" w:after="360" w:line="1440" w:lineRule="atLeast"/>
      <w:jc w:val="right"/>
    </w:pPr>
    <w:rPr>
      <w:rFonts w:asciiTheme="majorHAnsi" w:hAnsiTheme="majorHAnsi"/>
      <w:b/>
      <w:color w:val="008768" w:themeColor="accent1"/>
      <w:sz w:val="120"/>
    </w:rPr>
  </w:style>
  <w:style w:type="table" w:styleId="TableGrid">
    <w:name w:val="Table Grid"/>
    <w:basedOn w:val="TableNormal"/>
    <w:uiPriority w:val="59"/>
    <w:unhideWhenUsed/>
    <w:rsid w:val="00364FD7"/>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b w:val="0"/>
      </w:rPr>
    </w:tblStylePr>
  </w:style>
  <w:style w:type="table" w:customStyle="1" w:styleId="AECOMtable">
    <w:name w:val="AECOM table"/>
    <w:basedOn w:val="TableNormal"/>
    <w:uiPriority w:val="99"/>
    <w:unhideWhenUsed/>
    <w:rsid w:val="009F2C07"/>
    <w:rPr>
      <w:sz w:val="16"/>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008768" w:themeColor="accent1"/>
        <w:sz w:val="16"/>
      </w:rPr>
      <w:tblPr/>
      <w:tcPr>
        <w:tcBorders>
          <w:top w:val="nil"/>
          <w:left w:val="nil"/>
          <w:bottom w:val="single" w:sz="12" w:space="0" w:color="008768" w:themeColor="accent1"/>
          <w:right w:val="nil"/>
          <w:insideH w:val="nil"/>
          <w:insideV w:val="nil"/>
          <w:tl2br w:val="nil"/>
          <w:tr2bl w:val="nil"/>
        </w:tcBorders>
      </w:tcPr>
    </w:tblStylePr>
  </w:style>
  <w:style w:type="paragraph" w:styleId="Caption">
    <w:name w:val="caption"/>
    <w:basedOn w:val="Normal"/>
    <w:next w:val="BodyText"/>
    <w:uiPriority w:val="35"/>
    <w:qFormat/>
    <w:rsid w:val="005756F4"/>
    <w:pPr>
      <w:keepNext/>
      <w:spacing w:after="120"/>
    </w:pPr>
    <w:rPr>
      <w:rFonts w:asciiTheme="majorHAnsi" w:hAnsiTheme="majorHAnsi"/>
      <w:b/>
      <w:bCs/>
      <w:color w:val="008768" w:themeColor="accent1"/>
    </w:rPr>
  </w:style>
  <w:style w:type="paragraph" w:customStyle="1" w:styleId="Source">
    <w:name w:val="Source"/>
    <w:basedOn w:val="Normal"/>
    <w:link w:val="SourceChar"/>
    <w:uiPriority w:val="23"/>
    <w:qFormat/>
    <w:rsid w:val="00F4332F"/>
    <w:pPr>
      <w:spacing w:after="120"/>
    </w:pPr>
    <w:rPr>
      <w:i/>
      <w:sz w:val="16"/>
    </w:rPr>
  </w:style>
  <w:style w:type="paragraph" w:styleId="FootnoteText">
    <w:name w:val="footnote text"/>
    <w:aliases w:val="Footnote Text Char Char,Char Char Char1,Char Char Char, Char Char Char,Char Char1,Char Char,Fußnotentextf,Footnote Text CEP Char,Footnote Text CEP,Char,Footnote Text Char Char Char Char,Footnote Text Char Char Char Char Char Char Char,ft,f"/>
    <w:basedOn w:val="Normal"/>
    <w:link w:val="FootnoteTextChar"/>
    <w:uiPriority w:val="99"/>
    <w:unhideWhenUsed/>
    <w:qFormat/>
    <w:rsid w:val="00253171"/>
    <w:pPr>
      <w:spacing w:line="240" w:lineRule="auto"/>
    </w:pPr>
    <w:rPr>
      <w:sz w:val="16"/>
      <w:szCs w:val="20"/>
    </w:rPr>
  </w:style>
  <w:style w:type="character" w:customStyle="1" w:styleId="FootnoteTextChar">
    <w:name w:val="Footnote Text Char"/>
    <w:aliases w:val="Footnote Text Char Char Char,Char Char Char1 Char,Char Char Char Char, Char Char Char Char,Char Char1 Char,Char Char Char2,Fußnotentextf Char,Footnote Text CEP Char Char,Footnote Text CEP Char1,Char Char2,ft Char,f Char"/>
    <w:basedOn w:val="DefaultParagraphFont"/>
    <w:link w:val="FootnoteText"/>
    <w:uiPriority w:val="99"/>
    <w:rsid w:val="00F66A91"/>
    <w:rPr>
      <w:kern w:val="18"/>
      <w:sz w:val="16"/>
      <w:szCs w:val="20"/>
    </w:rPr>
  </w:style>
  <w:style w:type="character" w:styleId="FootnoteReference">
    <w:name w:val="footnote reference"/>
    <w:aliases w:val="Footnote symbol,EN Footnote Reference,SUPERS,stylish,Footnote reference number,Footnote,Times 10 Point,Exposant 3 Point,Ref,de nota al pie,note TESI,number,Footnote Reference - Carlos,BVI fnr,RSC_WP (footnote reference)"/>
    <w:basedOn w:val="DefaultParagraphFont"/>
    <w:uiPriority w:val="99"/>
    <w:unhideWhenUsed/>
    <w:qFormat/>
    <w:rsid w:val="00F27E4A"/>
    <w:rPr>
      <w:rFonts w:asciiTheme="majorHAnsi" w:hAnsiTheme="majorHAnsi"/>
      <w:color w:val="auto"/>
      <w:vertAlign w:val="superscript"/>
    </w:rPr>
  </w:style>
  <w:style w:type="paragraph" w:customStyle="1" w:styleId="Appendix">
    <w:name w:val="Appendix"/>
    <w:basedOn w:val="Heading1"/>
    <w:next w:val="BodyText"/>
    <w:uiPriority w:val="7"/>
    <w:qFormat/>
    <w:rsid w:val="006A3705"/>
    <w:pPr>
      <w:pageBreakBefore/>
      <w:numPr>
        <w:numId w:val="20"/>
      </w:numPr>
    </w:pPr>
  </w:style>
  <w:style w:type="character" w:styleId="Hyperlink">
    <w:name w:val="Hyperlink"/>
    <w:basedOn w:val="DefaultParagraphFont"/>
    <w:uiPriority w:val="99"/>
    <w:qFormat/>
    <w:rsid w:val="00F15F1A"/>
    <w:rPr>
      <w:color w:val="008768" w:themeColor="accent1"/>
      <w:u w:val="single"/>
    </w:rPr>
  </w:style>
  <w:style w:type="character" w:styleId="FollowedHyperlink">
    <w:name w:val="FollowedHyperlink"/>
    <w:basedOn w:val="DefaultParagraphFont"/>
    <w:uiPriority w:val="28"/>
    <w:qFormat/>
    <w:rsid w:val="00F15F1A"/>
    <w:rPr>
      <w:color w:val="00353E" w:themeColor="accent2"/>
      <w:u w:val="single"/>
    </w:rPr>
  </w:style>
  <w:style w:type="table" w:styleId="ColorfulGrid">
    <w:name w:val="Colorful Grid"/>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B4FFED" w:themeFill="accent1" w:themeFillTint="33"/>
    </w:tcPr>
    <w:tblStylePr w:type="firstRow">
      <w:rPr>
        <w:b/>
        <w:bCs/>
      </w:rPr>
      <w:tblPr/>
      <w:tcPr>
        <w:shd w:val="clear" w:color="auto" w:fill="69FFDC" w:themeFill="accent1" w:themeFillTint="66"/>
      </w:tcPr>
    </w:tblStylePr>
    <w:tblStylePr w:type="lastRow">
      <w:rPr>
        <w:b/>
        <w:bCs/>
        <w:color w:val="000000" w:themeColor="text1"/>
      </w:rPr>
      <w:tblPr/>
      <w:tcPr>
        <w:shd w:val="clear" w:color="auto" w:fill="69FFDC" w:themeFill="accent1" w:themeFillTint="66"/>
      </w:tcPr>
    </w:tblStylePr>
    <w:tblStylePr w:type="firstCol">
      <w:rPr>
        <w:color w:val="FFFFFF" w:themeColor="background1"/>
      </w:rPr>
      <w:tblPr/>
      <w:tcPr>
        <w:shd w:val="clear" w:color="auto" w:fill="00654D" w:themeFill="accent1" w:themeFillShade="BF"/>
      </w:tcPr>
    </w:tblStylePr>
    <w:tblStylePr w:type="lastCol">
      <w:rPr>
        <w:color w:val="FFFFFF" w:themeColor="background1"/>
      </w:rPr>
      <w:tblPr/>
      <w:tcPr>
        <w:shd w:val="clear" w:color="auto" w:fill="00654D" w:themeFill="accent1" w:themeFillShade="BF"/>
      </w:tcPr>
    </w:tblStylePr>
    <w:tblStylePr w:type="band1Vert">
      <w:tblPr/>
      <w:tcPr>
        <w:shd w:val="clear" w:color="auto" w:fill="44FFD3" w:themeFill="accent1" w:themeFillTint="7F"/>
      </w:tcPr>
    </w:tblStylePr>
    <w:tblStylePr w:type="band1Horz">
      <w:tblPr/>
      <w:tcPr>
        <w:shd w:val="clear" w:color="auto" w:fill="44FFD3" w:themeFill="accent1" w:themeFillTint="7F"/>
      </w:tcPr>
    </w:tblStylePr>
  </w:style>
  <w:style w:type="table" w:styleId="ColorfulGrid-Accent2">
    <w:name w:val="Colorful Grid Accent 2"/>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A5F1FF" w:themeFill="accent2" w:themeFillTint="33"/>
    </w:tcPr>
    <w:tblStylePr w:type="firstRow">
      <w:rPr>
        <w:b/>
        <w:bCs/>
      </w:rPr>
      <w:tblPr/>
      <w:tcPr>
        <w:shd w:val="clear" w:color="auto" w:fill="4BE4FF" w:themeFill="accent2" w:themeFillTint="66"/>
      </w:tcPr>
    </w:tblStylePr>
    <w:tblStylePr w:type="lastRow">
      <w:rPr>
        <w:b/>
        <w:bCs/>
        <w:color w:val="000000" w:themeColor="text1"/>
      </w:rPr>
      <w:tblPr/>
      <w:tcPr>
        <w:shd w:val="clear" w:color="auto" w:fill="4BE4FF" w:themeFill="accent2" w:themeFillTint="66"/>
      </w:tcPr>
    </w:tblStylePr>
    <w:tblStylePr w:type="firstCol">
      <w:rPr>
        <w:color w:val="FFFFFF" w:themeColor="background1"/>
      </w:rPr>
      <w:tblPr/>
      <w:tcPr>
        <w:shd w:val="clear" w:color="auto" w:fill="00272E" w:themeFill="accent2" w:themeFillShade="BF"/>
      </w:tcPr>
    </w:tblStylePr>
    <w:tblStylePr w:type="lastCol">
      <w:rPr>
        <w:color w:val="FFFFFF" w:themeColor="background1"/>
      </w:rPr>
      <w:tblPr/>
      <w:tcPr>
        <w:shd w:val="clear" w:color="auto" w:fill="00272E" w:themeFill="accent2" w:themeFillShade="BF"/>
      </w:tcPr>
    </w:tblStylePr>
    <w:tblStylePr w:type="band1Vert">
      <w:tblPr/>
      <w:tcPr>
        <w:shd w:val="clear" w:color="auto" w:fill="1FDDFF" w:themeFill="accent2" w:themeFillTint="7F"/>
      </w:tcPr>
    </w:tblStylePr>
    <w:tblStylePr w:type="band1Horz">
      <w:tblPr/>
      <w:tcPr>
        <w:shd w:val="clear" w:color="auto" w:fill="1FDDFF" w:themeFill="accent2" w:themeFillTint="7F"/>
      </w:tcPr>
    </w:tblStylePr>
  </w:style>
  <w:style w:type="table" w:styleId="ColorfulGrid-Accent3">
    <w:name w:val="Colorful Grid Accent 3"/>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EEF4DC" w:themeFill="accent3" w:themeFillTint="33"/>
    </w:tcPr>
    <w:tblStylePr w:type="firstRow">
      <w:rPr>
        <w:b/>
        <w:bCs/>
      </w:rPr>
      <w:tblPr/>
      <w:tcPr>
        <w:shd w:val="clear" w:color="auto" w:fill="DEEABA" w:themeFill="accent3" w:themeFillTint="66"/>
      </w:tcPr>
    </w:tblStylePr>
    <w:tblStylePr w:type="lastRow">
      <w:rPr>
        <w:b/>
        <w:bCs/>
        <w:color w:val="000000" w:themeColor="text1"/>
      </w:rPr>
      <w:tblPr/>
      <w:tcPr>
        <w:shd w:val="clear" w:color="auto" w:fill="DEEABA" w:themeFill="accent3" w:themeFillTint="66"/>
      </w:tcPr>
    </w:tblStylePr>
    <w:tblStylePr w:type="firstCol">
      <w:rPr>
        <w:color w:val="FFFFFF" w:themeColor="background1"/>
      </w:rPr>
      <w:tblPr/>
      <w:tcPr>
        <w:shd w:val="clear" w:color="auto" w:fill="88A531" w:themeFill="accent3" w:themeFillShade="BF"/>
      </w:tcPr>
    </w:tblStylePr>
    <w:tblStylePr w:type="lastCol">
      <w:rPr>
        <w:color w:val="FFFFFF" w:themeColor="background1"/>
      </w:rPr>
      <w:tblPr/>
      <w:tcPr>
        <w:shd w:val="clear" w:color="auto" w:fill="88A531" w:themeFill="accent3" w:themeFillShade="BF"/>
      </w:tcPr>
    </w:tblStylePr>
    <w:tblStylePr w:type="band1Vert">
      <w:tblPr/>
      <w:tcPr>
        <w:shd w:val="clear" w:color="auto" w:fill="D6E5A9" w:themeFill="accent3" w:themeFillTint="7F"/>
      </w:tcPr>
    </w:tblStylePr>
    <w:tblStylePr w:type="band1Horz">
      <w:tblPr/>
      <w:tcPr>
        <w:shd w:val="clear" w:color="auto" w:fill="D6E5A9" w:themeFill="accent3" w:themeFillTint="7F"/>
      </w:tcPr>
    </w:tblStylePr>
  </w:style>
  <w:style w:type="table" w:styleId="ColorfulGrid-Accent4">
    <w:name w:val="Colorful Grid Accent 4"/>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BD2CE" w:themeFill="accent4" w:themeFillTint="33"/>
    </w:tcPr>
    <w:tblStylePr w:type="firstRow">
      <w:rPr>
        <w:b/>
        <w:bCs/>
      </w:rPr>
      <w:tblPr/>
      <w:tcPr>
        <w:shd w:val="clear" w:color="auto" w:fill="F7A69E" w:themeFill="accent4" w:themeFillTint="66"/>
      </w:tcPr>
    </w:tblStylePr>
    <w:tblStylePr w:type="lastRow">
      <w:rPr>
        <w:b/>
        <w:bCs/>
        <w:color w:val="000000" w:themeColor="text1"/>
      </w:rPr>
      <w:tblPr/>
      <w:tcPr>
        <w:shd w:val="clear" w:color="auto" w:fill="F7A69E" w:themeFill="accent4" w:themeFillTint="66"/>
      </w:tcPr>
    </w:tblStylePr>
    <w:tblStylePr w:type="firstCol">
      <w:rPr>
        <w:color w:val="FFFFFF" w:themeColor="background1"/>
      </w:rPr>
      <w:tblPr/>
      <w:tcPr>
        <w:shd w:val="clear" w:color="auto" w:fill="AB1D0E" w:themeFill="accent4" w:themeFillShade="BF"/>
      </w:tcPr>
    </w:tblStylePr>
    <w:tblStylePr w:type="lastCol">
      <w:rPr>
        <w:color w:val="FFFFFF" w:themeColor="background1"/>
      </w:rPr>
      <w:tblPr/>
      <w:tcPr>
        <w:shd w:val="clear" w:color="auto" w:fill="AB1D0E" w:themeFill="accent4" w:themeFillShade="BF"/>
      </w:tcPr>
    </w:tblStylePr>
    <w:tblStylePr w:type="band1Vert">
      <w:tblPr/>
      <w:tcPr>
        <w:shd w:val="clear" w:color="auto" w:fill="F59086" w:themeFill="accent4" w:themeFillTint="7F"/>
      </w:tcPr>
    </w:tblStylePr>
    <w:tblStylePr w:type="band1Horz">
      <w:tblPr/>
      <w:tcPr>
        <w:shd w:val="clear" w:color="auto" w:fill="F59086" w:themeFill="accent4" w:themeFillTint="7F"/>
      </w:tcPr>
    </w:tblStylePr>
  </w:style>
  <w:style w:type="table" w:styleId="ColorfulGrid-Accent5">
    <w:name w:val="Colorful Grid Accent 5"/>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B8FEFF" w:themeFill="accent5" w:themeFillTint="33"/>
    </w:tcPr>
    <w:tblStylePr w:type="firstRow">
      <w:rPr>
        <w:b/>
        <w:bCs/>
      </w:rPr>
      <w:tblPr/>
      <w:tcPr>
        <w:shd w:val="clear" w:color="auto" w:fill="71FDFF" w:themeFill="accent5" w:themeFillTint="66"/>
      </w:tcPr>
    </w:tblStylePr>
    <w:tblStylePr w:type="lastRow">
      <w:rPr>
        <w:b/>
        <w:bCs/>
        <w:color w:val="000000" w:themeColor="text1"/>
      </w:rPr>
      <w:tblPr/>
      <w:tcPr>
        <w:shd w:val="clear" w:color="auto" w:fill="71FDFF" w:themeFill="accent5" w:themeFillTint="66"/>
      </w:tcPr>
    </w:tblStylePr>
    <w:tblStylePr w:type="firstCol">
      <w:rPr>
        <w:color w:val="FFFFFF" w:themeColor="background1"/>
      </w:rPr>
      <w:tblPr/>
      <w:tcPr>
        <w:shd w:val="clear" w:color="auto" w:fill="007374" w:themeFill="accent5" w:themeFillShade="BF"/>
      </w:tcPr>
    </w:tblStylePr>
    <w:tblStylePr w:type="lastCol">
      <w:rPr>
        <w:color w:val="FFFFFF" w:themeColor="background1"/>
      </w:rPr>
      <w:tblPr/>
      <w:tcPr>
        <w:shd w:val="clear" w:color="auto" w:fill="007374" w:themeFill="accent5" w:themeFillShade="BF"/>
      </w:tcPr>
    </w:tblStylePr>
    <w:tblStylePr w:type="band1Vert">
      <w:tblPr/>
      <w:tcPr>
        <w:shd w:val="clear" w:color="auto" w:fill="4EFDFF" w:themeFill="accent5" w:themeFillTint="7F"/>
      </w:tcPr>
    </w:tblStylePr>
    <w:tblStylePr w:type="band1Horz">
      <w:tblPr/>
      <w:tcPr>
        <w:shd w:val="clear" w:color="auto" w:fill="4EFDFF" w:themeFill="accent5" w:themeFillTint="7F"/>
      </w:tcPr>
    </w:tblStylePr>
  </w:style>
  <w:style w:type="table" w:styleId="ColorfulGrid-Accent6">
    <w:name w:val="Colorful Grid Accent 6"/>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FF5CC" w:themeFill="accent6" w:themeFillTint="33"/>
    </w:tcPr>
    <w:tblStylePr w:type="firstRow">
      <w:rPr>
        <w:b/>
        <w:bCs/>
      </w:rPr>
      <w:tblPr/>
      <w:tcPr>
        <w:shd w:val="clear" w:color="auto" w:fill="FFEB99" w:themeFill="accent6" w:themeFillTint="66"/>
      </w:tcPr>
    </w:tblStylePr>
    <w:tblStylePr w:type="lastRow">
      <w:rPr>
        <w:b/>
        <w:bCs/>
        <w:color w:val="000000" w:themeColor="text1"/>
      </w:rPr>
      <w:tblPr/>
      <w:tcPr>
        <w:shd w:val="clear" w:color="auto" w:fill="FFEB99" w:themeFill="accent6" w:themeFillTint="66"/>
      </w:tcPr>
    </w:tblStylePr>
    <w:tblStylePr w:type="firstCol">
      <w:rPr>
        <w:color w:val="FFFFFF" w:themeColor="background1"/>
      </w:rPr>
      <w:tblPr/>
      <w:tcPr>
        <w:shd w:val="clear" w:color="auto" w:fill="BF9A00" w:themeFill="accent6" w:themeFillShade="BF"/>
      </w:tcPr>
    </w:tblStylePr>
    <w:tblStylePr w:type="lastCol">
      <w:rPr>
        <w:color w:val="FFFFFF" w:themeColor="background1"/>
      </w:rPr>
      <w:tblPr/>
      <w:tcPr>
        <w:shd w:val="clear" w:color="auto" w:fill="BF9A00" w:themeFill="accent6" w:themeFillShade="BF"/>
      </w:tcPr>
    </w:tblStylePr>
    <w:tblStylePr w:type="band1Vert">
      <w:tblPr/>
      <w:tcPr>
        <w:shd w:val="clear" w:color="auto" w:fill="FFE680" w:themeFill="accent6" w:themeFillTint="7F"/>
      </w:tcPr>
    </w:tblStylePr>
    <w:tblStylePr w:type="band1Horz">
      <w:tblPr/>
      <w:tcPr>
        <w:shd w:val="clear" w:color="auto" w:fill="FFE680" w:themeFill="accent6" w:themeFillTint="7F"/>
      </w:tcPr>
    </w:tblStylePr>
  </w:style>
  <w:style w:type="table" w:styleId="ColorfulList">
    <w:name w:val="Colorful List"/>
    <w:basedOn w:val="TableNormal"/>
    <w:uiPriority w:val="72"/>
    <w:semiHidden/>
    <w:unhideWhenUsed/>
    <w:rsid w:val="009E6ED7"/>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2931" w:themeFill="accent2" w:themeFillShade="CC"/>
      </w:tcPr>
    </w:tblStylePr>
    <w:tblStylePr w:type="lastRow">
      <w:rPr>
        <w:b/>
        <w:bCs/>
        <w:color w:val="00293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E6ED7"/>
    <w:rPr>
      <w:color w:val="000000" w:themeColor="text1"/>
    </w:rPr>
    <w:tblPr>
      <w:tblStyleRowBandSize w:val="1"/>
      <w:tblStyleColBandSize w:val="1"/>
    </w:tblPr>
    <w:tcPr>
      <w:shd w:val="clear" w:color="auto" w:fill="DAFFF6" w:themeFill="accent1" w:themeFillTint="19"/>
    </w:tcPr>
    <w:tblStylePr w:type="firstRow">
      <w:rPr>
        <w:b/>
        <w:bCs/>
        <w:color w:val="FFFFFF" w:themeColor="background1"/>
      </w:rPr>
      <w:tblPr/>
      <w:tcPr>
        <w:tcBorders>
          <w:bottom w:val="single" w:sz="12" w:space="0" w:color="FFFFFF" w:themeColor="background1"/>
        </w:tcBorders>
        <w:shd w:val="clear" w:color="auto" w:fill="002931" w:themeFill="accent2" w:themeFillShade="CC"/>
      </w:tcPr>
    </w:tblStylePr>
    <w:tblStylePr w:type="lastRow">
      <w:rPr>
        <w:b/>
        <w:bCs/>
        <w:color w:val="00293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2FFE9" w:themeFill="accent1" w:themeFillTint="3F"/>
      </w:tcPr>
    </w:tblStylePr>
    <w:tblStylePr w:type="band1Horz">
      <w:tblPr/>
      <w:tcPr>
        <w:shd w:val="clear" w:color="auto" w:fill="B4FFED" w:themeFill="accent1" w:themeFillTint="33"/>
      </w:tcPr>
    </w:tblStylePr>
  </w:style>
  <w:style w:type="table" w:styleId="ColorfulList-Accent2">
    <w:name w:val="Colorful List Accent 2"/>
    <w:basedOn w:val="TableNormal"/>
    <w:uiPriority w:val="72"/>
    <w:semiHidden/>
    <w:unhideWhenUsed/>
    <w:rsid w:val="009E6ED7"/>
    <w:rPr>
      <w:color w:val="000000" w:themeColor="text1"/>
    </w:rPr>
    <w:tblPr>
      <w:tblStyleRowBandSize w:val="1"/>
      <w:tblStyleColBandSize w:val="1"/>
    </w:tblPr>
    <w:tcPr>
      <w:shd w:val="clear" w:color="auto" w:fill="D3F8FF" w:themeFill="accent2" w:themeFillTint="19"/>
    </w:tcPr>
    <w:tblStylePr w:type="firstRow">
      <w:rPr>
        <w:b/>
        <w:bCs/>
        <w:color w:val="FFFFFF" w:themeColor="background1"/>
      </w:rPr>
      <w:tblPr/>
      <w:tcPr>
        <w:tcBorders>
          <w:bottom w:val="single" w:sz="12" w:space="0" w:color="FFFFFF" w:themeColor="background1"/>
        </w:tcBorders>
        <w:shd w:val="clear" w:color="auto" w:fill="002931" w:themeFill="accent2" w:themeFillShade="CC"/>
      </w:tcPr>
    </w:tblStylePr>
    <w:tblStylePr w:type="lastRow">
      <w:rPr>
        <w:b/>
        <w:bCs/>
        <w:color w:val="00293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0EEFF" w:themeFill="accent2" w:themeFillTint="3F"/>
      </w:tcPr>
    </w:tblStylePr>
    <w:tblStylePr w:type="band1Horz">
      <w:tblPr/>
      <w:tcPr>
        <w:shd w:val="clear" w:color="auto" w:fill="A5F1FF" w:themeFill="accent2" w:themeFillTint="33"/>
      </w:tcPr>
    </w:tblStylePr>
  </w:style>
  <w:style w:type="table" w:styleId="ColorfulList-Accent3">
    <w:name w:val="Colorful List Accent 3"/>
    <w:basedOn w:val="TableNormal"/>
    <w:uiPriority w:val="72"/>
    <w:semiHidden/>
    <w:unhideWhenUsed/>
    <w:rsid w:val="009E6ED7"/>
    <w:rPr>
      <w:color w:val="000000" w:themeColor="text1"/>
    </w:rPr>
    <w:tblPr>
      <w:tblStyleRowBandSize w:val="1"/>
      <w:tblStyleColBandSize w:val="1"/>
    </w:tblPr>
    <w:tcPr>
      <w:shd w:val="clear" w:color="auto" w:fill="F6FAEE" w:themeFill="accent3" w:themeFillTint="19"/>
    </w:tcPr>
    <w:tblStylePr w:type="firstRow">
      <w:rPr>
        <w:b/>
        <w:bCs/>
        <w:color w:val="FFFFFF" w:themeColor="background1"/>
      </w:rPr>
      <w:tblPr/>
      <w:tcPr>
        <w:tcBorders>
          <w:bottom w:val="single" w:sz="12" w:space="0" w:color="FFFFFF" w:themeColor="background1"/>
        </w:tcBorders>
        <w:shd w:val="clear" w:color="auto" w:fill="B71F0F" w:themeFill="accent4" w:themeFillShade="CC"/>
      </w:tcPr>
    </w:tblStylePr>
    <w:tblStylePr w:type="lastRow">
      <w:rPr>
        <w:b/>
        <w:bCs/>
        <w:color w:val="B71F0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2D4" w:themeFill="accent3" w:themeFillTint="3F"/>
      </w:tcPr>
    </w:tblStylePr>
    <w:tblStylePr w:type="band1Horz">
      <w:tblPr/>
      <w:tcPr>
        <w:shd w:val="clear" w:color="auto" w:fill="EEF4DC" w:themeFill="accent3" w:themeFillTint="33"/>
      </w:tcPr>
    </w:tblStylePr>
  </w:style>
  <w:style w:type="table" w:styleId="ColorfulList-Accent4">
    <w:name w:val="Colorful List Accent 4"/>
    <w:basedOn w:val="TableNormal"/>
    <w:uiPriority w:val="72"/>
    <w:semiHidden/>
    <w:unhideWhenUsed/>
    <w:rsid w:val="009E6ED7"/>
    <w:rPr>
      <w:color w:val="000000" w:themeColor="text1"/>
    </w:rPr>
    <w:tblPr>
      <w:tblStyleRowBandSize w:val="1"/>
      <w:tblStyleColBandSize w:val="1"/>
    </w:tblPr>
    <w:tcPr>
      <w:shd w:val="clear" w:color="auto" w:fill="FDE8E6" w:themeFill="accent4" w:themeFillTint="19"/>
    </w:tcPr>
    <w:tblStylePr w:type="firstRow">
      <w:rPr>
        <w:b/>
        <w:bCs/>
        <w:color w:val="FFFFFF" w:themeColor="background1"/>
      </w:rPr>
      <w:tblPr/>
      <w:tcPr>
        <w:tcBorders>
          <w:bottom w:val="single" w:sz="12" w:space="0" w:color="FFFFFF" w:themeColor="background1"/>
        </w:tcBorders>
        <w:shd w:val="clear" w:color="auto" w:fill="91B034" w:themeFill="accent3" w:themeFillShade="CC"/>
      </w:tcPr>
    </w:tblStylePr>
    <w:tblStylePr w:type="lastRow">
      <w:rPr>
        <w:b/>
        <w:bCs/>
        <w:color w:val="91B03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C8C2" w:themeFill="accent4" w:themeFillTint="3F"/>
      </w:tcPr>
    </w:tblStylePr>
    <w:tblStylePr w:type="band1Horz">
      <w:tblPr/>
      <w:tcPr>
        <w:shd w:val="clear" w:color="auto" w:fill="FBD2CE" w:themeFill="accent4" w:themeFillTint="33"/>
      </w:tcPr>
    </w:tblStylePr>
  </w:style>
  <w:style w:type="table" w:styleId="ColorfulList-Accent5">
    <w:name w:val="Colorful List Accent 5"/>
    <w:basedOn w:val="TableNormal"/>
    <w:uiPriority w:val="72"/>
    <w:semiHidden/>
    <w:unhideWhenUsed/>
    <w:rsid w:val="009E6ED7"/>
    <w:rPr>
      <w:color w:val="000000" w:themeColor="text1"/>
    </w:rPr>
    <w:tblPr>
      <w:tblStyleRowBandSize w:val="1"/>
      <w:tblStyleColBandSize w:val="1"/>
    </w:tblPr>
    <w:tcPr>
      <w:shd w:val="clear" w:color="auto" w:fill="DCFEFF" w:themeFill="accent5" w:themeFillTint="19"/>
    </w:tcPr>
    <w:tblStylePr w:type="firstRow">
      <w:rPr>
        <w:b/>
        <w:bCs/>
        <w:color w:val="FFFFFF" w:themeColor="background1"/>
      </w:rPr>
      <w:tblPr/>
      <w:tcPr>
        <w:tcBorders>
          <w:bottom w:val="single" w:sz="12" w:space="0" w:color="FFFFFF" w:themeColor="background1"/>
        </w:tcBorders>
        <w:shd w:val="clear" w:color="auto" w:fill="CCA400" w:themeFill="accent6" w:themeFillShade="CC"/>
      </w:tcPr>
    </w:tblStylePr>
    <w:tblStylePr w:type="lastRow">
      <w:rPr>
        <w:b/>
        <w:bCs/>
        <w:color w:val="CCA40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EFF" w:themeFill="accent5" w:themeFillTint="3F"/>
      </w:tcPr>
    </w:tblStylePr>
    <w:tblStylePr w:type="band1Horz">
      <w:tblPr/>
      <w:tcPr>
        <w:shd w:val="clear" w:color="auto" w:fill="B8FEFF" w:themeFill="accent5" w:themeFillTint="33"/>
      </w:tcPr>
    </w:tblStylePr>
  </w:style>
  <w:style w:type="table" w:styleId="ColorfulList-Accent6">
    <w:name w:val="Colorful List Accent 6"/>
    <w:basedOn w:val="TableNormal"/>
    <w:uiPriority w:val="72"/>
    <w:semiHidden/>
    <w:unhideWhenUsed/>
    <w:rsid w:val="009E6ED7"/>
    <w:rPr>
      <w:color w:val="000000" w:themeColor="text1"/>
    </w:rPr>
    <w:tblPr>
      <w:tblStyleRowBandSize w:val="1"/>
      <w:tblStyleColBandSize w:val="1"/>
    </w:tblPr>
    <w:tcPr>
      <w:shd w:val="clear" w:color="auto" w:fill="FFFAE6" w:themeFill="accent6" w:themeFillTint="19"/>
    </w:tcPr>
    <w:tblStylePr w:type="firstRow">
      <w:rPr>
        <w:b/>
        <w:bCs/>
        <w:color w:val="FFFFFF" w:themeColor="background1"/>
      </w:rPr>
      <w:tblPr/>
      <w:tcPr>
        <w:tcBorders>
          <w:bottom w:val="single" w:sz="12" w:space="0" w:color="FFFFFF" w:themeColor="background1"/>
        </w:tcBorders>
        <w:shd w:val="clear" w:color="auto" w:fill="007B7C" w:themeFill="accent5" w:themeFillShade="CC"/>
      </w:tcPr>
    </w:tblStylePr>
    <w:tblStylePr w:type="lastRow">
      <w:rPr>
        <w:b/>
        <w:bCs/>
        <w:color w:val="007B7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6" w:themeFillTint="3F"/>
      </w:tcPr>
    </w:tblStylePr>
    <w:tblStylePr w:type="band1Horz">
      <w:tblPr/>
      <w:tcPr>
        <w:shd w:val="clear" w:color="auto" w:fill="FFF5CC" w:themeFill="accent6" w:themeFillTint="33"/>
      </w:tcPr>
    </w:tblStylePr>
  </w:style>
  <w:style w:type="table" w:styleId="ColorfulShading">
    <w:name w:val="Colorful Shading"/>
    <w:basedOn w:val="TableNormal"/>
    <w:uiPriority w:val="71"/>
    <w:semiHidden/>
    <w:unhideWhenUsed/>
    <w:rsid w:val="009E6ED7"/>
    <w:rPr>
      <w:color w:val="000000" w:themeColor="text1"/>
    </w:rPr>
    <w:tblPr>
      <w:tblStyleRowBandSize w:val="1"/>
      <w:tblStyleColBandSize w:val="1"/>
      <w:tblBorders>
        <w:top w:val="single" w:sz="24" w:space="0" w:color="00353E"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353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E6ED7"/>
    <w:rPr>
      <w:color w:val="000000" w:themeColor="text1"/>
    </w:rPr>
    <w:tblPr>
      <w:tblStyleRowBandSize w:val="1"/>
      <w:tblStyleColBandSize w:val="1"/>
      <w:tblBorders>
        <w:top w:val="single" w:sz="24" w:space="0" w:color="00353E" w:themeColor="accent2"/>
        <w:left w:val="single" w:sz="4" w:space="0" w:color="008768" w:themeColor="accent1"/>
        <w:bottom w:val="single" w:sz="4" w:space="0" w:color="008768" w:themeColor="accent1"/>
        <w:right w:val="single" w:sz="4" w:space="0" w:color="008768" w:themeColor="accent1"/>
        <w:insideH w:val="single" w:sz="4" w:space="0" w:color="FFFFFF" w:themeColor="background1"/>
        <w:insideV w:val="single" w:sz="4" w:space="0" w:color="FFFFFF" w:themeColor="background1"/>
      </w:tblBorders>
    </w:tblPr>
    <w:tcPr>
      <w:shd w:val="clear" w:color="auto" w:fill="DAFFF6" w:themeFill="accent1" w:themeFillTint="19"/>
    </w:tcPr>
    <w:tblStylePr w:type="firstRow">
      <w:rPr>
        <w:b/>
        <w:bCs/>
      </w:rPr>
      <w:tblPr/>
      <w:tcPr>
        <w:tcBorders>
          <w:top w:val="nil"/>
          <w:left w:val="nil"/>
          <w:bottom w:val="single" w:sz="24" w:space="0" w:color="00353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13E" w:themeFill="accent1" w:themeFillShade="99"/>
      </w:tcPr>
    </w:tblStylePr>
    <w:tblStylePr w:type="firstCol">
      <w:rPr>
        <w:color w:val="FFFFFF" w:themeColor="background1"/>
      </w:rPr>
      <w:tblPr/>
      <w:tcPr>
        <w:tcBorders>
          <w:top w:val="nil"/>
          <w:left w:val="nil"/>
          <w:bottom w:val="nil"/>
          <w:right w:val="nil"/>
          <w:insideH w:val="single" w:sz="4" w:space="0" w:color="00513E" w:themeColor="accent1" w:themeShade="99"/>
          <w:insideV w:val="nil"/>
        </w:tcBorders>
        <w:shd w:val="clear" w:color="auto" w:fill="00513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13E" w:themeFill="accent1" w:themeFillShade="99"/>
      </w:tcPr>
    </w:tblStylePr>
    <w:tblStylePr w:type="band1Vert">
      <w:tblPr/>
      <w:tcPr>
        <w:shd w:val="clear" w:color="auto" w:fill="69FFDC" w:themeFill="accent1" w:themeFillTint="66"/>
      </w:tcPr>
    </w:tblStylePr>
    <w:tblStylePr w:type="band1Horz">
      <w:tblPr/>
      <w:tcPr>
        <w:shd w:val="clear" w:color="auto" w:fill="44FFD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E6ED7"/>
    <w:rPr>
      <w:color w:val="000000" w:themeColor="text1"/>
    </w:rPr>
    <w:tblPr>
      <w:tblStyleRowBandSize w:val="1"/>
      <w:tblStyleColBandSize w:val="1"/>
      <w:tblBorders>
        <w:top w:val="single" w:sz="24" w:space="0" w:color="00353E" w:themeColor="accent2"/>
        <w:left w:val="single" w:sz="4" w:space="0" w:color="00353E" w:themeColor="accent2"/>
        <w:bottom w:val="single" w:sz="4" w:space="0" w:color="00353E" w:themeColor="accent2"/>
        <w:right w:val="single" w:sz="4" w:space="0" w:color="00353E" w:themeColor="accent2"/>
        <w:insideH w:val="single" w:sz="4" w:space="0" w:color="FFFFFF" w:themeColor="background1"/>
        <w:insideV w:val="single" w:sz="4" w:space="0" w:color="FFFFFF" w:themeColor="background1"/>
      </w:tblBorders>
    </w:tblPr>
    <w:tcPr>
      <w:shd w:val="clear" w:color="auto" w:fill="D3F8FF" w:themeFill="accent2" w:themeFillTint="19"/>
    </w:tcPr>
    <w:tblStylePr w:type="firstRow">
      <w:rPr>
        <w:b/>
        <w:bCs/>
      </w:rPr>
      <w:tblPr/>
      <w:tcPr>
        <w:tcBorders>
          <w:top w:val="nil"/>
          <w:left w:val="nil"/>
          <w:bottom w:val="single" w:sz="24" w:space="0" w:color="00353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F25" w:themeFill="accent2" w:themeFillShade="99"/>
      </w:tcPr>
    </w:tblStylePr>
    <w:tblStylePr w:type="firstCol">
      <w:rPr>
        <w:color w:val="FFFFFF" w:themeColor="background1"/>
      </w:rPr>
      <w:tblPr/>
      <w:tcPr>
        <w:tcBorders>
          <w:top w:val="nil"/>
          <w:left w:val="nil"/>
          <w:bottom w:val="nil"/>
          <w:right w:val="nil"/>
          <w:insideH w:val="single" w:sz="4" w:space="0" w:color="001F25" w:themeColor="accent2" w:themeShade="99"/>
          <w:insideV w:val="nil"/>
        </w:tcBorders>
        <w:shd w:val="clear" w:color="auto" w:fill="001F2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1F25" w:themeFill="accent2" w:themeFillShade="99"/>
      </w:tcPr>
    </w:tblStylePr>
    <w:tblStylePr w:type="band1Vert">
      <w:tblPr/>
      <w:tcPr>
        <w:shd w:val="clear" w:color="auto" w:fill="4BE4FF" w:themeFill="accent2" w:themeFillTint="66"/>
      </w:tcPr>
    </w:tblStylePr>
    <w:tblStylePr w:type="band1Horz">
      <w:tblPr/>
      <w:tcPr>
        <w:shd w:val="clear" w:color="auto" w:fill="1FDD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E6ED7"/>
    <w:rPr>
      <w:color w:val="000000" w:themeColor="text1"/>
    </w:rPr>
    <w:tblPr>
      <w:tblStyleRowBandSize w:val="1"/>
      <w:tblStyleColBandSize w:val="1"/>
      <w:tblBorders>
        <w:top w:val="single" w:sz="24" w:space="0" w:color="E52713" w:themeColor="accent4"/>
        <w:left w:val="single" w:sz="4" w:space="0" w:color="AECC53" w:themeColor="accent3"/>
        <w:bottom w:val="single" w:sz="4" w:space="0" w:color="AECC53" w:themeColor="accent3"/>
        <w:right w:val="single" w:sz="4" w:space="0" w:color="AECC53" w:themeColor="accent3"/>
        <w:insideH w:val="single" w:sz="4" w:space="0" w:color="FFFFFF" w:themeColor="background1"/>
        <w:insideV w:val="single" w:sz="4" w:space="0" w:color="FFFFFF" w:themeColor="background1"/>
      </w:tblBorders>
    </w:tblPr>
    <w:tcPr>
      <w:shd w:val="clear" w:color="auto" w:fill="F6FAEE" w:themeFill="accent3" w:themeFillTint="19"/>
    </w:tcPr>
    <w:tblStylePr w:type="firstRow">
      <w:rPr>
        <w:b/>
        <w:bCs/>
      </w:rPr>
      <w:tblPr/>
      <w:tcPr>
        <w:tcBorders>
          <w:top w:val="nil"/>
          <w:left w:val="nil"/>
          <w:bottom w:val="single" w:sz="24" w:space="0" w:color="E5271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D8427" w:themeFill="accent3" w:themeFillShade="99"/>
      </w:tcPr>
    </w:tblStylePr>
    <w:tblStylePr w:type="firstCol">
      <w:rPr>
        <w:color w:val="FFFFFF" w:themeColor="background1"/>
      </w:rPr>
      <w:tblPr/>
      <w:tcPr>
        <w:tcBorders>
          <w:top w:val="nil"/>
          <w:left w:val="nil"/>
          <w:bottom w:val="nil"/>
          <w:right w:val="nil"/>
          <w:insideH w:val="single" w:sz="4" w:space="0" w:color="6D8427" w:themeColor="accent3" w:themeShade="99"/>
          <w:insideV w:val="nil"/>
        </w:tcBorders>
        <w:shd w:val="clear" w:color="auto" w:fill="6D842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D8427" w:themeFill="accent3" w:themeFillShade="99"/>
      </w:tcPr>
    </w:tblStylePr>
    <w:tblStylePr w:type="band1Vert">
      <w:tblPr/>
      <w:tcPr>
        <w:shd w:val="clear" w:color="auto" w:fill="DEEABA" w:themeFill="accent3" w:themeFillTint="66"/>
      </w:tcPr>
    </w:tblStylePr>
    <w:tblStylePr w:type="band1Horz">
      <w:tblPr/>
      <w:tcPr>
        <w:shd w:val="clear" w:color="auto" w:fill="D6E5A9" w:themeFill="accent3" w:themeFillTint="7F"/>
      </w:tcPr>
    </w:tblStylePr>
  </w:style>
  <w:style w:type="table" w:styleId="ColorfulShading-Accent4">
    <w:name w:val="Colorful Shading Accent 4"/>
    <w:basedOn w:val="TableNormal"/>
    <w:uiPriority w:val="71"/>
    <w:semiHidden/>
    <w:unhideWhenUsed/>
    <w:rsid w:val="009E6ED7"/>
    <w:rPr>
      <w:color w:val="000000" w:themeColor="text1"/>
    </w:rPr>
    <w:tblPr>
      <w:tblStyleRowBandSize w:val="1"/>
      <w:tblStyleColBandSize w:val="1"/>
      <w:tblBorders>
        <w:top w:val="single" w:sz="24" w:space="0" w:color="AECC53" w:themeColor="accent3"/>
        <w:left w:val="single" w:sz="4" w:space="0" w:color="E52713" w:themeColor="accent4"/>
        <w:bottom w:val="single" w:sz="4" w:space="0" w:color="E52713" w:themeColor="accent4"/>
        <w:right w:val="single" w:sz="4" w:space="0" w:color="E52713" w:themeColor="accent4"/>
        <w:insideH w:val="single" w:sz="4" w:space="0" w:color="FFFFFF" w:themeColor="background1"/>
        <w:insideV w:val="single" w:sz="4" w:space="0" w:color="FFFFFF" w:themeColor="background1"/>
      </w:tblBorders>
    </w:tblPr>
    <w:tcPr>
      <w:shd w:val="clear" w:color="auto" w:fill="FDE8E6" w:themeFill="accent4" w:themeFillTint="19"/>
    </w:tcPr>
    <w:tblStylePr w:type="firstRow">
      <w:rPr>
        <w:b/>
        <w:bCs/>
      </w:rPr>
      <w:tblPr/>
      <w:tcPr>
        <w:tcBorders>
          <w:top w:val="nil"/>
          <w:left w:val="nil"/>
          <w:bottom w:val="single" w:sz="24" w:space="0" w:color="AECC53"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170B" w:themeFill="accent4" w:themeFillShade="99"/>
      </w:tcPr>
    </w:tblStylePr>
    <w:tblStylePr w:type="firstCol">
      <w:rPr>
        <w:color w:val="FFFFFF" w:themeColor="background1"/>
      </w:rPr>
      <w:tblPr/>
      <w:tcPr>
        <w:tcBorders>
          <w:top w:val="nil"/>
          <w:left w:val="nil"/>
          <w:bottom w:val="nil"/>
          <w:right w:val="nil"/>
          <w:insideH w:val="single" w:sz="4" w:space="0" w:color="89170B" w:themeColor="accent4" w:themeShade="99"/>
          <w:insideV w:val="nil"/>
        </w:tcBorders>
        <w:shd w:val="clear" w:color="auto" w:fill="8917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9170B" w:themeFill="accent4" w:themeFillShade="99"/>
      </w:tcPr>
    </w:tblStylePr>
    <w:tblStylePr w:type="band1Vert">
      <w:tblPr/>
      <w:tcPr>
        <w:shd w:val="clear" w:color="auto" w:fill="F7A69E" w:themeFill="accent4" w:themeFillTint="66"/>
      </w:tcPr>
    </w:tblStylePr>
    <w:tblStylePr w:type="band1Horz">
      <w:tblPr/>
      <w:tcPr>
        <w:shd w:val="clear" w:color="auto" w:fill="F5908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E6ED7"/>
    <w:rPr>
      <w:color w:val="000000" w:themeColor="text1"/>
    </w:rPr>
    <w:tblPr>
      <w:tblStyleRowBandSize w:val="1"/>
      <w:tblStyleColBandSize w:val="1"/>
      <w:tblBorders>
        <w:top w:val="single" w:sz="24" w:space="0" w:color="FFCE00" w:themeColor="accent6"/>
        <w:left w:val="single" w:sz="4" w:space="0" w:color="009A9B" w:themeColor="accent5"/>
        <w:bottom w:val="single" w:sz="4" w:space="0" w:color="009A9B" w:themeColor="accent5"/>
        <w:right w:val="single" w:sz="4" w:space="0" w:color="009A9B" w:themeColor="accent5"/>
        <w:insideH w:val="single" w:sz="4" w:space="0" w:color="FFFFFF" w:themeColor="background1"/>
        <w:insideV w:val="single" w:sz="4" w:space="0" w:color="FFFFFF" w:themeColor="background1"/>
      </w:tblBorders>
    </w:tblPr>
    <w:tcPr>
      <w:shd w:val="clear" w:color="auto" w:fill="DCFEFF" w:themeFill="accent5" w:themeFillTint="19"/>
    </w:tcPr>
    <w:tblStylePr w:type="firstRow">
      <w:rPr>
        <w:b/>
        <w:bCs/>
      </w:rPr>
      <w:tblPr/>
      <w:tcPr>
        <w:tcBorders>
          <w:top w:val="nil"/>
          <w:left w:val="nil"/>
          <w:bottom w:val="single" w:sz="24" w:space="0" w:color="FFCE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C5D" w:themeFill="accent5" w:themeFillShade="99"/>
      </w:tcPr>
    </w:tblStylePr>
    <w:tblStylePr w:type="firstCol">
      <w:rPr>
        <w:color w:val="FFFFFF" w:themeColor="background1"/>
      </w:rPr>
      <w:tblPr/>
      <w:tcPr>
        <w:tcBorders>
          <w:top w:val="nil"/>
          <w:left w:val="nil"/>
          <w:bottom w:val="nil"/>
          <w:right w:val="nil"/>
          <w:insideH w:val="single" w:sz="4" w:space="0" w:color="005C5D" w:themeColor="accent5" w:themeShade="99"/>
          <w:insideV w:val="nil"/>
        </w:tcBorders>
        <w:shd w:val="clear" w:color="auto" w:fill="005C5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C5D" w:themeFill="accent5" w:themeFillShade="99"/>
      </w:tcPr>
    </w:tblStylePr>
    <w:tblStylePr w:type="band1Vert">
      <w:tblPr/>
      <w:tcPr>
        <w:shd w:val="clear" w:color="auto" w:fill="71FDFF" w:themeFill="accent5" w:themeFillTint="66"/>
      </w:tcPr>
    </w:tblStylePr>
    <w:tblStylePr w:type="band1Horz">
      <w:tblPr/>
      <w:tcPr>
        <w:shd w:val="clear" w:color="auto" w:fill="4EFD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E6ED7"/>
    <w:rPr>
      <w:color w:val="000000" w:themeColor="text1"/>
    </w:rPr>
    <w:tblPr>
      <w:tblStyleRowBandSize w:val="1"/>
      <w:tblStyleColBandSize w:val="1"/>
      <w:tblBorders>
        <w:top w:val="single" w:sz="24" w:space="0" w:color="009A9B" w:themeColor="accent5"/>
        <w:left w:val="single" w:sz="4" w:space="0" w:color="FFCE00" w:themeColor="accent6"/>
        <w:bottom w:val="single" w:sz="4" w:space="0" w:color="FFCE00" w:themeColor="accent6"/>
        <w:right w:val="single" w:sz="4" w:space="0" w:color="FFCE00" w:themeColor="accent6"/>
        <w:insideH w:val="single" w:sz="4" w:space="0" w:color="FFFFFF" w:themeColor="background1"/>
        <w:insideV w:val="single" w:sz="4" w:space="0" w:color="FFFFFF" w:themeColor="background1"/>
      </w:tblBorders>
    </w:tblPr>
    <w:tcPr>
      <w:shd w:val="clear" w:color="auto" w:fill="FFFAE6" w:themeFill="accent6" w:themeFillTint="19"/>
    </w:tcPr>
    <w:tblStylePr w:type="firstRow">
      <w:rPr>
        <w:b/>
        <w:bCs/>
      </w:rPr>
      <w:tblPr/>
      <w:tcPr>
        <w:tcBorders>
          <w:top w:val="nil"/>
          <w:left w:val="nil"/>
          <w:bottom w:val="single" w:sz="24" w:space="0" w:color="009A9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B00" w:themeFill="accent6" w:themeFillShade="99"/>
      </w:tcPr>
    </w:tblStylePr>
    <w:tblStylePr w:type="firstCol">
      <w:rPr>
        <w:color w:val="FFFFFF" w:themeColor="background1"/>
      </w:rPr>
      <w:tblPr/>
      <w:tcPr>
        <w:tcBorders>
          <w:top w:val="nil"/>
          <w:left w:val="nil"/>
          <w:bottom w:val="nil"/>
          <w:right w:val="nil"/>
          <w:insideH w:val="single" w:sz="4" w:space="0" w:color="997B00" w:themeColor="accent6" w:themeShade="99"/>
          <w:insideV w:val="nil"/>
        </w:tcBorders>
        <w:shd w:val="clear" w:color="auto" w:fill="997B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B00" w:themeFill="accent6" w:themeFillShade="99"/>
      </w:tcPr>
    </w:tblStylePr>
    <w:tblStylePr w:type="band1Vert">
      <w:tblPr/>
      <w:tcPr>
        <w:shd w:val="clear" w:color="auto" w:fill="FFEB99" w:themeFill="accent6" w:themeFillTint="66"/>
      </w:tcPr>
    </w:tblStylePr>
    <w:tblStylePr w:type="band1Horz">
      <w:tblPr/>
      <w:tcPr>
        <w:shd w:val="clear" w:color="auto" w:fill="FFE68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9E6ED7"/>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E6ED7"/>
    <w:rPr>
      <w:color w:val="FFFFFF" w:themeColor="background1"/>
    </w:rPr>
    <w:tblPr>
      <w:tblStyleRowBandSize w:val="1"/>
      <w:tblStyleColBandSize w:val="1"/>
    </w:tblPr>
    <w:tcPr>
      <w:shd w:val="clear" w:color="auto" w:fill="00876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33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654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654D" w:themeFill="accent1" w:themeFillShade="BF"/>
      </w:tcPr>
    </w:tblStylePr>
    <w:tblStylePr w:type="band1Vert">
      <w:tblPr/>
      <w:tcPr>
        <w:tcBorders>
          <w:top w:val="nil"/>
          <w:left w:val="nil"/>
          <w:bottom w:val="nil"/>
          <w:right w:val="nil"/>
          <w:insideH w:val="nil"/>
          <w:insideV w:val="nil"/>
        </w:tcBorders>
        <w:shd w:val="clear" w:color="auto" w:fill="00654D" w:themeFill="accent1" w:themeFillShade="BF"/>
      </w:tcPr>
    </w:tblStylePr>
    <w:tblStylePr w:type="band1Horz">
      <w:tblPr/>
      <w:tcPr>
        <w:tcBorders>
          <w:top w:val="nil"/>
          <w:left w:val="nil"/>
          <w:bottom w:val="nil"/>
          <w:right w:val="nil"/>
          <w:insideH w:val="nil"/>
          <w:insideV w:val="nil"/>
        </w:tcBorders>
        <w:shd w:val="clear" w:color="auto" w:fill="00654D" w:themeFill="accent1" w:themeFillShade="BF"/>
      </w:tcPr>
    </w:tblStylePr>
  </w:style>
  <w:style w:type="table" w:styleId="DarkList-Accent2">
    <w:name w:val="Dark List Accent 2"/>
    <w:basedOn w:val="TableNormal"/>
    <w:uiPriority w:val="70"/>
    <w:semiHidden/>
    <w:unhideWhenUsed/>
    <w:rsid w:val="009E6ED7"/>
    <w:rPr>
      <w:color w:val="FFFFFF" w:themeColor="background1"/>
    </w:rPr>
    <w:tblPr>
      <w:tblStyleRowBandSize w:val="1"/>
      <w:tblStyleColBandSize w:val="1"/>
    </w:tblPr>
    <w:tcPr>
      <w:shd w:val="clear" w:color="auto" w:fill="00353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A1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272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272E" w:themeFill="accent2" w:themeFillShade="BF"/>
      </w:tcPr>
    </w:tblStylePr>
    <w:tblStylePr w:type="band1Vert">
      <w:tblPr/>
      <w:tcPr>
        <w:tcBorders>
          <w:top w:val="nil"/>
          <w:left w:val="nil"/>
          <w:bottom w:val="nil"/>
          <w:right w:val="nil"/>
          <w:insideH w:val="nil"/>
          <w:insideV w:val="nil"/>
        </w:tcBorders>
        <w:shd w:val="clear" w:color="auto" w:fill="00272E" w:themeFill="accent2" w:themeFillShade="BF"/>
      </w:tcPr>
    </w:tblStylePr>
    <w:tblStylePr w:type="band1Horz">
      <w:tblPr/>
      <w:tcPr>
        <w:tcBorders>
          <w:top w:val="nil"/>
          <w:left w:val="nil"/>
          <w:bottom w:val="nil"/>
          <w:right w:val="nil"/>
          <w:insideH w:val="nil"/>
          <w:insideV w:val="nil"/>
        </w:tcBorders>
        <w:shd w:val="clear" w:color="auto" w:fill="00272E" w:themeFill="accent2" w:themeFillShade="BF"/>
      </w:tcPr>
    </w:tblStylePr>
  </w:style>
  <w:style w:type="table" w:styleId="DarkList-Accent3">
    <w:name w:val="Dark List Accent 3"/>
    <w:basedOn w:val="TableNormal"/>
    <w:uiPriority w:val="70"/>
    <w:semiHidden/>
    <w:unhideWhenUsed/>
    <w:rsid w:val="009E6ED7"/>
    <w:rPr>
      <w:color w:val="FFFFFF" w:themeColor="background1"/>
    </w:rPr>
    <w:tblPr>
      <w:tblStyleRowBandSize w:val="1"/>
      <w:tblStyleColBandSize w:val="1"/>
    </w:tblPr>
    <w:tcPr>
      <w:shd w:val="clear" w:color="auto" w:fill="AECC53"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A6E2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8A53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8A531" w:themeFill="accent3" w:themeFillShade="BF"/>
      </w:tcPr>
    </w:tblStylePr>
    <w:tblStylePr w:type="band1Vert">
      <w:tblPr/>
      <w:tcPr>
        <w:tcBorders>
          <w:top w:val="nil"/>
          <w:left w:val="nil"/>
          <w:bottom w:val="nil"/>
          <w:right w:val="nil"/>
          <w:insideH w:val="nil"/>
          <w:insideV w:val="nil"/>
        </w:tcBorders>
        <w:shd w:val="clear" w:color="auto" w:fill="88A531" w:themeFill="accent3" w:themeFillShade="BF"/>
      </w:tcPr>
    </w:tblStylePr>
    <w:tblStylePr w:type="band1Horz">
      <w:tblPr/>
      <w:tcPr>
        <w:tcBorders>
          <w:top w:val="nil"/>
          <w:left w:val="nil"/>
          <w:bottom w:val="nil"/>
          <w:right w:val="nil"/>
          <w:insideH w:val="nil"/>
          <w:insideV w:val="nil"/>
        </w:tcBorders>
        <w:shd w:val="clear" w:color="auto" w:fill="88A531" w:themeFill="accent3" w:themeFillShade="BF"/>
      </w:tcPr>
    </w:tblStylePr>
  </w:style>
  <w:style w:type="table" w:styleId="DarkList-Accent4">
    <w:name w:val="Dark List Accent 4"/>
    <w:basedOn w:val="TableNormal"/>
    <w:uiPriority w:val="70"/>
    <w:semiHidden/>
    <w:unhideWhenUsed/>
    <w:rsid w:val="009E6ED7"/>
    <w:rPr>
      <w:color w:val="FFFFFF" w:themeColor="background1"/>
    </w:rPr>
    <w:tblPr>
      <w:tblStyleRowBandSize w:val="1"/>
      <w:tblStyleColBandSize w:val="1"/>
    </w:tblPr>
    <w:tcPr>
      <w:shd w:val="clear" w:color="auto" w:fill="E5271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13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AB1D0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AB1D0E" w:themeFill="accent4" w:themeFillShade="BF"/>
      </w:tcPr>
    </w:tblStylePr>
    <w:tblStylePr w:type="band1Vert">
      <w:tblPr/>
      <w:tcPr>
        <w:tcBorders>
          <w:top w:val="nil"/>
          <w:left w:val="nil"/>
          <w:bottom w:val="nil"/>
          <w:right w:val="nil"/>
          <w:insideH w:val="nil"/>
          <w:insideV w:val="nil"/>
        </w:tcBorders>
        <w:shd w:val="clear" w:color="auto" w:fill="AB1D0E" w:themeFill="accent4" w:themeFillShade="BF"/>
      </w:tcPr>
    </w:tblStylePr>
    <w:tblStylePr w:type="band1Horz">
      <w:tblPr/>
      <w:tcPr>
        <w:tcBorders>
          <w:top w:val="nil"/>
          <w:left w:val="nil"/>
          <w:bottom w:val="nil"/>
          <w:right w:val="nil"/>
          <w:insideH w:val="nil"/>
          <w:insideV w:val="nil"/>
        </w:tcBorders>
        <w:shd w:val="clear" w:color="auto" w:fill="AB1D0E" w:themeFill="accent4" w:themeFillShade="BF"/>
      </w:tcPr>
    </w:tblStylePr>
  </w:style>
  <w:style w:type="table" w:styleId="DarkList-Accent5">
    <w:name w:val="Dark List Accent 5"/>
    <w:basedOn w:val="TableNormal"/>
    <w:uiPriority w:val="70"/>
    <w:semiHidden/>
    <w:unhideWhenUsed/>
    <w:rsid w:val="009E6ED7"/>
    <w:rPr>
      <w:color w:val="FFFFFF" w:themeColor="background1"/>
    </w:rPr>
    <w:tblPr>
      <w:tblStyleRowBandSize w:val="1"/>
      <w:tblStyleColBandSize w:val="1"/>
    </w:tblPr>
    <w:tcPr>
      <w:shd w:val="clear" w:color="auto" w:fill="009A9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C4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37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374" w:themeFill="accent5" w:themeFillShade="BF"/>
      </w:tcPr>
    </w:tblStylePr>
    <w:tblStylePr w:type="band1Vert">
      <w:tblPr/>
      <w:tcPr>
        <w:tcBorders>
          <w:top w:val="nil"/>
          <w:left w:val="nil"/>
          <w:bottom w:val="nil"/>
          <w:right w:val="nil"/>
          <w:insideH w:val="nil"/>
          <w:insideV w:val="nil"/>
        </w:tcBorders>
        <w:shd w:val="clear" w:color="auto" w:fill="007374" w:themeFill="accent5" w:themeFillShade="BF"/>
      </w:tcPr>
    </w:tblStylePr>
    <w:tblStylePr w:type="band1Horz">
      <w:tblPr/>
      <w:tcPr>
        <w:tcBorders>
          <w:top w:val="nil"/>
          <w:left w:val="nil"/>
          <w:bottom w:val="nil"/>
          <w:right w:val="nil"/>
          <w:insideH w:val="nil"/>
          <w:insideV w:val="nil"/>
        </w:tcBorders>
        <w:shd w:val="clear" w:color="auto" w:fill="007374" w:themeFill="accent5" w:themeFillShade="BF"/>
      </w:tcPr>
    </w:tblStylePr>
  </w:style>
  <w:style w:type="table" w:styleId="DarkList-Accent6">
    <w:name w:val="Dark List Accent 6"/>
    <w:basedOn w:val="TableNormal"/>
    <w:uiPriority w:val="70"/>
    <w:semiHidden/>
    <w:unhideWhenUsed/>
    <w:rsid w:val="009E6ED7"/>
    <w:rPr>
      <w:color w:val="FFFFFF" w:themeColor="background1"/>
    </w:rPr>
    <w:tblPr>
      <w:tblStyleRowBandSize w:val="1"/>
      <w:tblStyleColBandSize w:val="1"/>
    </w:tblPr>
    <w:tcPr>
      <w:shd w:val="clear" w:color="auto" w:fill="FFCE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66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9A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9A00" w:themeFill="accent6" w:themeFillShade="BF"/>
      </w:tcPr>
    </w:tblStylePr>
    <w:tblStylePr w:type="band1Vert">
      <w:tblPr/>
      <w:tcPr>
        <w:tcBorders>
          <w:top w:val="nil"/>
          <w:left w:val="nil"/>
          <w:bottom w:val="nil"/>
          <w:right w:val="nil"/>
          <w:insideH w:val="nil"/>
          <w:insideV w:val="nil"/>
        </w:tcBorders>
        <w:shd w:val="clear" w:color="auto" w:fill="BF9A00" w:themeFill="accent6" w:themeFillShade="BF"/>
      </w:tcPr>
    </w:tblStylePr>
    <w:tblStylePr w:type="band1Horz">
      <w:tblPr/>
      <w:tcPr>
        <w:tcBorders>
          <w:top w:val="nil"/>
          <w:left w:val="nil"/>
          <w:bottom w:val="nil"/>
          <w:right w:val="nil"/>
          <w:insideH w:val="nil"/>
          <w:insideV w:val="nil"/>
        </w:tcBorders>
        <w:shd w:val="clear" w:color="auto" w:fill="BF9A00" w:themeFill="accent6" w:themeFillShade="BF"/>
      </w:tcPr>
    </w:tblStylePr>
  </w:style>
  <w:style w:type="table" w:styleId="LightGrid">
    <w:name w:val="Light Grid"/>
    <w:basedOn w:val="TableNormal"/>
    <w:uiPriority w:val="62"/>
    <w:semiHidden/>
    <w:unhideWhenUsed/>
    <w:rsid w:val="009E6E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E6ED7"/>
    <w:tblPr>
      <w:tblStyleRowBandSize w:val="1"/>
      <w:tblStyleColBandSize w:val="1"/>
      <w:tblBorders>
        <w:top w:val="single" w:sz="8" w:space="0" w:color="008768" w:themeColor="accent1"/>
        <w:left w:val="single" w:sz="8" w:space="0" w:color="008768" w:themeColor="accent1"/>
        <w:bottom w:val="single" w:sz="8" w:space="0" w:color="008768" w:themeColor="accent1"/>
        <w:right w:val="single" w:sz="8" w:space="0" w:color="008768" w:themeColor="accent1"/>
        <w:insideH w:val="single" w:sz="8" w:space="0" w:color="008768" w:themeColor="accent1"/>
        <w:insideV w:val="single" w:sz="8" w:space="0" w:color="00876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768" w:themeColor="accent1"/>
          <w:left w:val="single" w:sz="8" w:space="0" w:color="008768" w:themeColor="accent1"/>
          <w:bottom w:val="single" w:sz="18" w:space="0" w:color="008768" w:themeColor="accent1"/>
          <w:right w:val="single" w:sz="8" w:space="0" w:color="008768" w:themeColor="accent1"/>
          <w:insideH w:val="nil"/>
          <w:insideV w:val="single" w:sz="8" w:space="0" w:color="00876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768" w:themeColor="accent1"/>
          <w:left w:val="single" w:sz="8" w:space="0" w:color="008768" w:themeColor="accent1"/>
          <w:bottom w:val="single" w:sz="8" w:space="0" w:color="008768" w:themeColor="accent1"/>
          <w:right w:val="single" w:sz="8" w:space="0" w:color="008768" w:themeColor="accent1"/>
          <w:insideH w:val="nil"/>
          <w:insideV w:val="single" w:sz="8" w:space="0" w:color="00876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768" w:themeColor="accent1"/>
          <w:left w:val="single" w:sz="8" w:space="0" w:color="008768" w:themeColor="accent1"/>
          <w:bottom w:val="single" w:sz="8" w:space="0" w:color="008768" w:themeColor="accent1"/>
          <w:right w:val="single" w:sz="8" w:space="0" w:color="008768" w:themeColor="accent1"/>
        </w:tcBorders>
      </w:tcPr>
    </w:tblStylePr>
    <w:tblStylePr w:type="band1Vert">
      <w:tblPr/>
      <w:tcPr>
        <w:tcBorders>
          <w:top w:val="single" w:sz="8" w:space="0" w:color="008768" w:themeColor="accent1"/>
          <w:left w:val="single" w:sz="8" w:space="0" w:color="008768" w:themeColor="accent1"/>
          <w:bottom w:val="single" w:sz="8" w:space="0" w:color="008768" w:themeColor="accent1"/>
          <w:right w:val="single" w:sz="8" w:space="0" w:color="008768" w:themeColor="accent1"/>
        </w:tcBorders>
        <w:shd w:val="clear" w:color="auto" w:fill="A2FFE9" w:themeFill="accent1" w:themeFillTint="3F"/>
      </w:tcPr>
    </w:tblStylePr>
    <w:tblStylePr w:type="band1Horz">
      <w:tblPr/>
      <w:tcPr>
        <w:tcBorders>
          <w:top w:val="single" w:sz="8" w:space="0" w:color="008768" w:themeColor="accent1"/>
          <w:left w:val="single" w:sz="8" w:space="0" w:color="008768" w:themeColor="accent1"/>
          <w:bottom w:val="single" w:sz="8" w:space="0" w:color="008768" w:themeColor="accent1"/>
          <w:right w:val="single" w:sz="8" w:space="0" w:color="008768" w:themeColor="accent1"/>
          <w:insideV w:val="single" w:sz="8" w:space="0" w:color="008768" w:themeColor="accent1"/>
        </w:tcBorders>
        <w:shd w:val="clear" w:color="auto" w:fill="A2FFE9" w:themeFill="accent1" w:themeFillTint="3F"/>
      </w:tcPr>
    </w:tblStylePr>
    <w:tblStylePr w:type="band2Horz">
      <w:tblPr/>
      <w:tcPr>
        <w:tcBorders>
          <w:top w:val="single" w:sz="8" w:space="0" w:color="008768" w:themeColor="accent1"/>
          <w:left w:val="single" w:sz="8" w:space="0" w:color="008768" w:themeColor="accent1"/>
          <w:bottom w:val="single" w:sz="8" w:space="0" w:color="008768" w:themeColor="accent1"/>
          <w:right w:val="single" w:sz="8" w:space="0" w:color="008768" w:themeColor="accent1"/>
          <w:insideV w:val="single" w:sz="8" w:space="0" w:color="008768" w:themeColor="accent1"/>
        </w:tcBorders>
      </w:tcPr>
    </w:tblStylePr>
  </w:style>
  <w:style w:type="table" w:styleId="LightGrid-Accent2">
    <w:name w:val="Light Grid Accent 2"/>
    <w:basedOn w:val="TableNormal"/>
    <w:uiPriority w:val="62"/>
    <w:semiHidden/>
    <w:unhideWhenUsed/>
    <w:rsid w:val="009E6ED7"/>
    <w:tblPr>
      <w:tblStyleRowBandSize w:val="1"/>
      <w:tblStyleColBandSize w:val="1"/>
      <w:tblBorders>
        <w:top w:val="single" w:sz="8" w:space="0" w:color="00353E" w:themeColor="accent2"/>
        <w:left w:val="single" w:sz="8" w:space="0" w:color="00353E" w:themeColor="accent2"/>
        <w:bottom w:val="single" w:sz="8" w:space="0" w:color="00353E" w:themeColor="accent2"/>
        <w:right w:val="single" w:sz="8" w:space="0" w:color="00353E" w:themeColor="accent2"/>
        <w:insideH w:val="single" w:sz="8" w:space="0" w:color="00353E" w:themeColor="accent2"/>
        <w:insideV w:val="single" w:sz="8" w:space="0" w:color="00353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53E" w:themeColor="accent2"/>
          <w:left w:val="single" w:sz="8" w:space="0" w:color="00353E" w:themeColor="accent2"/>
          <w:bottom w:val="single" w:sz="18" w:space="0" w:color="00353E" w:themeColor="accent2"/>
          <w:right w:val="single" w:sz="8" w:space="0" w:color="00353E" w:themeColor="accent2"/>
          <w:insideH w:val="nil"/>
          <w:insideV w:val="single" w:sz="8" w:space="0" w:color="00353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53E" w:themeColor="accent2"/>
          <w:left w:val="single" w:sz="8" w:space="0" w:color="00353E" w:themeColor="accent2"/>
          <w:bottom w:val="single" w:sz="8" w:space="0" w:color="00353E" w:themeColor="accent2"/>
          <w:right w:val="single" w:sz="8" w:space="0" w:color="00353E" w:themeColor="accent2"/>
          <w:insideH w:val="nil"/>
          <w:insideV w:val="single" w:sz="8" w:space="0" w:color="00353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53E" w:themeColor="accent2"/>
          <w:left w:val="single" w:sz="8" w:space="0" w:color="00353E" w:themeColor="accent2"/>
          <w:bottom w:val="single" w:sz="8" w:space="0" w:color="00353E" w:themeColor="accent2"/>
          <w:right w:val="single" w:sz="8" w:space="0" w:color="00353E" w:themeColor="accent2"/>
        </w:tcBorders>
      </w:tcPr>
    </w:tblStylePr>
    <w:tblStylePr w:type="band1Vert">
      <w:tblPr/>
      <w:tcPr>
        <w:tcBorders>
          <w:top w:val="single" w:sz="8" w:space="0" w:color="00353E" w:themeColor="accent2"/>
          <w:left w:val="single" w:sz="8" w:space="0" w:color="00353E" w:themeColor="accent2"/>
          <w:bottom w:val="single" w:sz="8" w:space="0" w:color="00353E" w:themeColor="accent2"/>
          <w:right w:val="single" w:sz="8" w:space="0" w:color="00353E" w:themeColor="accent2"/>
        </w:tcBorders>
        <w:shd w:val="clear" w:color="auto" w:fill="90EEFF" w:themeFill="accent2" w:themeFillTint="3F"/>
      </w:tcPr>
    </w:tblStylePr>
    <w:tblStylePr w:type="band1Horz">
      <w:tblPr/>
      <w:tcPr>
        <w:tcBorders>
          <w:top w:val="single" w:sz="8" w:space="0" w:color="00353E" w:themeColor="accent2"/>
          <w:left w:val="single" w:sz="8" w:space="0" w:color="00353E" w:themeColor="accent2"/>
          <w:bottom w:val="single" w:sz="8" w:space="0" w:color="00353E" w:themeColor="accent2"/>
          <w:right w:val="single" w:sz="8" w:space="0" w:color="00353E" w:themeColor="accent2"/>
          <w:insideV w:val="single" w:sz="8" w:space="0" w:color="00353E" w:themeColor="accent2"/>
        </w:tcBorders>
        <w:shd w:val="clear" w:color="auto" w:fill="90EEFF" w:themeFill="accent2" w:themeFillTint="3F"/>
      </w:tcPr>
    </w:tblStylePr>
    <w:tblStylePr w:type="band2Horz">
      <w:tblPr/>
      <w:tcPr>
        <w:tcBorders>
          <w:top w:val="single" w:sz="8" w:space="0" w:color="00353E" w:themeColor="accent2"/>
          <w:left w:val="single" w:sz="8" w:space="0" w:color="00353E" w:themeColor="accent2"/>
          <w:bottom w:val="single" w:sz="8" w:space="0" w:color="00353E" w:themeColor="accent2"/>
          <w:right w:val="single" w:sz="8" w:space="0" w:color="00353E" w:themeColor="accent2"/>
          <w:insideV w:val="single" w:sz="8" w:space="0" w:color="00353E" w:themeColor="accent2"/>
        </w:tcBorders>
      </w:tcPr>
    </w:tblStylePr>
  </w:style>
  <w:style w:type="table" w:styleId="LightGrid-Accent3">
    <w:name w:val="Light Grid Accent 3"/>
    <w:basedOn w:val="TableNormal"/>
    <w:uiPriority w:val="62"/>
    <w:semiHidden/>
    <w:unhideWhenUsed/>
    <w:rsid w:val="009E6ED7"/>
    <w:tblPr>
      <w:tblStyleRowBandSize w:val="1"/>
      <w:tblStyleColBandSize w:val="1"/>
      <w:tblBorders>
        <w:top w:val="single" w:sz="8" w:space="0" w:color="AECC53" w:themeColor="accent3"/>
        <w:left w:val="single" w:sz="8" w:space="0" w:color="AECC53" w:themeColor="accent3"/>
        <w:bottom w:val="single" w:sz="8" w:space="0" w:color="AECC53" w:themeColor="accent3"/>
        <w:right w:val="single" w:sz="8" w:space="0" w:color="AECC53" w:themeColor="accent3"/>
        <w:insideH w:val="single" w:sz="8" w:space="0" w:color="AECC53" w:themeColor="accent3"/>
        <w:insideV w:val="single" w:sz="8" w:space="0" w:color="AECC5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ECC53" w:themeColor="accent3"/>
          <w:left w:val="single" w:sz="8" w:space="0" w:color="AECC53" w:themeColor="accent3"/>
          <w:bottom w:val="single" w:sz="18" w:space="0" w:color="AECC53" w:themeColor="accent3"/>
          <w:right w:val="single" w:sz="8" w:space="0" w:color="AECC53" w:themeColor="accent3"/>
          <w:insideH w:val="nil"/>
          <w:insideV w:val="single" w:sz="8" w:space="0" w:color="AECC5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ECC53" w:themeColor="accent3"/>
          <w:left w:val="single" w:sz="8" w:space="0" w:color="AECC53" w:themeColor="accent3"/>
          <w:bottom w:val="single" w:sz="8" w:space="0" w:color="AECC53" w:themeColor="accent3"/>
          <w:right w:val="single" w:sz="8" w:space="0" w:color="AECC53" w:themeColor="accent3"/>
          <w:insideH w:val="nil"/>
          <w:insideV w:val="single" w:sz="8" w:space="0" w:color="AECC5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ECC53" w:themeColor="accent3"/>
          <w:left w:val="single" w:sz="8" w:space="0" w:color="AECC53" w:themeColor="accent3"/>
          <w:bottom w:val="single" w:sz="8" w:space="0" w:color="AECC53" w:themeColor="accent3"/>
          <w:right w:val="single" w:sz="8" w:space="0" w:color="AECC53" w:themeColor="accent3"/>
        </w:tcBorders>
      </w:tcPr>
    </w:tblStylePr>
    <w:tblStylePr w:type="band1Vert">
      <w:tblPr/>
      <w:tcPr>
        <w:tcBorders>
          <w:top w:val="single" w:sz="8" w:space="0" w:color="AECC53" w:themeColor="accent3"/>
          <w:left w:val="single" w:sz="8" w:space="0" w:color="AECC53" w:themeColor="accent3"/>
          <w:bottom w:val="single" w:sz="8" w:space="0" w:color="AECC53" w:themeColor="accent3"/>
          <w:right w:val="single" w:sz="8" w:space="0" w:color="AECC53" w:themeColor="accent3"/>
        </w:tcBorders>
        <w:shd w:val="clear" w:color="auto" w:fill="EAF2D4" w:themeFill="accent3" w:themeFillTint="3F"/>
      </w:tcPr>
    </w:tblStylePr>
    <w:tblStylePr w:type="band1Horz">
      <w:tblPr/>
      <w:tcPr>
        <w:tcBorders>
          <w:top w:val="single" w:sz="8" w:space="0" w:color="AECC53" w:themeColor="accent3"/>
          <w:left w:val="single" w:sz="8" w:space="0" w:color="AECC53" w:themeColor="accent3"/>
          <w:bottom w:val="single" w:sz="8" w:space="0" w:color="AECC53" w:themeColor="accent3"/>
          <w:right w:val="single" w:sz="8" w:space="0" w:color="AECC53" w:themeColor="accent3"/>
          <w:insideV w:val="single" w:sz="8" w:space="0" w:color="AECC53" w:themeColor="accent3"/>
        </w:tcBorders>
        <w:shd w:val="clear" w:color="auto" w:fill="EAF2D4" w:themeFill="accent3" w:themeFillTint="3F"/>
      </w:tcPr>
    </w:tblStylePr>
    <w:tblStylePr w:type="band2Horz">
      <w:tblPr/>
      <w:tcPr>
        <w:tcBorders>
          <w:top w:val="single" w:sz="8" w:space="0" w:color="AECC53" w:themeColor="accent3"/>
          <w:left w:val="single" w:sz="8" w:space="0" w:color="AECC53" w:themeColor="accent3"/>
          <w:bottom w:val="single" w:sz="8" w:space="0" w:color="AECC53" w:themeColor="accent3"/>
          <w:right w:val="single" w:sz="8" w:space="0" w:color="AECC53" w:themeColor="accent3"/>
          <w:insideV w:val="single" w:sz="8" w:space="0" w:color="AECC53" w:themeColor="accent3"/>
        </w:tcBorders>
      </w:tcPr>
    </w:tblStylePr>
  </w:style>
  <w:style w:type="table" w:styleId="LightGrid-Accent4">
    <w:name w:val="Light Grid Accent 4"/>
    <w:basedOn w:val="TableNormal"/>
    <w:uiPriority w:val="62"/>
    <w:semiHidden/>
    <w:unhideWhenUsed/>
    <w:rsid w:val="009E6ED7"/>
    <w:tblPr>
      <w:tblStyleRowBandSize w:val="1"/>
      <w:tblStyleColBandSize w:val="1"/>
      <w:tblBorders>
        <w:top w:val="single" w:sz="8" w:space="0" w:color="E52713" w:themeColor="accent4"/>
        <w:left w:val="single" w:sz="8" w:space="0" w:color="E52713" w:themeColor="accent4"/>
        <w:bottom w:val="single" w:sz="8" w:space="0" w:color="E52713" w:themeColor="accent4"/>
        <w:right w:val="single" w:sz="8" w:space="0" w:color="E52713" w:themeColor="accent4"/>
        <w:insideH w:val="single" w:sz="8" w:space="0" w:color="E52713" w:themeColor="accent4"/>
        <w:insideV w:val="single" w:sz="8" w:space="0" w:color="E5271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52713" w:themeColor="accent4"/>
          <w:left w:val="single" w:sz="8" w:space="0" w:color="E52713" w:themeColor="accent4"/>
          <w:bottom w:val="single" w:sz="18" w:space="0" w:color="E52713" w:themeColor="accent4"/>
          <w:right w:val="single" w:sz="8" w:space="0" w:color="E52713" w:themeColor="accent4"/>
          <w:insideH w:val="nil"/>
          <w:insideV w:val="single" w:sz="8" w:space="0" w:color="E5271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52713" w:themeColor="accent4"/>
          <w:left w:val="single" w:sz="8" w:space="0" w:color="E52713" w:themeColor="accent4"/>
          <w:bottom w:val="single" w:sz="8" w:space="0" w:color="E52713" w:themeColor="accent4"/>
          <w:right w:val="single" w:sz="8" w:space="0" w:color="E52713" w:themeColor="accent4"/>
          <w:insideH w:val="nil"/>
          <w:insideV w:val="single" w:sz="8" w:space="0" w:color="E5271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52713" w:themeColor="accent4"/>
          <w:left w:val="single" w:sz="8" w:space="0" w:color="E52713" w:themeColor="accent4"/>
          <w:bottom w:val="single" w:sz="8" w:space="0" w:color="E52713" w:themeColor="accent4"/>
          <w:right w:val="single" w:sz="8" w:space="0" w:color="E52713" w:themeColor="accent4"/>
        </w:tcBorders>
      </w:tcPr>
    </w:tblStylePr>
    <w:tblStylePr w:type="band1Vert">
      <w:tblPr/>
      <w:tcPr>
        <w:tcBorders>
          <w:top w:val="single" w:sz="8" w:space="0" w:color="E52713" w:themeColor="accent4"/>
          <w:left w:val="single" w:sz="8" w:space="0" w:color="E52713" w:themeColor="accent4"/>
          <w:bottom w:val="single" w:sz="8" w:space="0" w:color="E52713" w:themeColor="accent4"/>
          <w:right w:val="single" w:sz="8" w:space="0" w:color="E52713" w:themeColor="accent4"/>
        </w:tcBorders>
        <w:shd w:val="clear" w:color="auto" w:fill="FAC8C2" w:themeFill="accent4" w:themeFillTint="3F"/>
      </w:tcPr>
    </w:tblStylePr>
    <w:tblStylePr w:type="band1Horz">
      <w:tblPr/>
      <w:tcPr>
        <w:tcBorders>
          <w:top w:val="single" w:sz="8" w:space="0" w:color="E52713" w:themeColor="accent4"/>
          <w:left w:val="single" w:sz="8" w:space="0" w:color="E52713" w:themeColor="accent4"/>
          <w:bottom w:val="single" w:sz="8" w:space="0" w:color="E52713" w:themeColor="accent4"/>
          <w:right w:val="single" w:sz="8" w:space="0" w:color="E52713" w:themeColor="accent4"/>
          <w:insideV w:val="single" w:sz="8" w:space="0" w:color="E52713" w:themeColor="accent4"/>
        </w:tcBorders>
        <w:shd w:val="clear" w:color="auto" w:fill="FAC8C2" w:themeFill="accent4" w:themeFillTint="3F"/>
      </w:tcPr>
    </w:tblStylePr>
    <w:tblStylePr w:type="band2Horz">
      <w:tblPr/>
      <w:tcPr>
        <w:tcBorders>
          <w:top w:val="single" w:sz="8" w:space="0" w:color="E52713" w:themeColor="accent4"/>
          <w:left w:val="single" w:sz="8" w:space="0" w:color="E52713" w:themeColor="accent4"/>
          <w:bottom w:val="single" w:sz="8" w:space="0" w:color="E52713" w:themeColor="accent4"/>
          <w:right w:val="single" w:sz="8" w:space="0" w:color="E52713" w:themeColor="accent4"/>
          <w:insideV w:val="single" w:sz="8" w:space="0" w:color="E52713" w:themeColor="accent4"/>
        </w:tcBorders>
      </w:tcPr>
    </w:tblStylePr>
  </w:style>
  <w:style w:type="table" w:styleId="LightGrid-Accent5">
    <w:name w:val="Light Grid Accent 5"/>
    <w:basedOn w:val="TableNormal"/>
    <w:uiPriority w:val="62"/>
    <w:semiHidden/>
    <w:unhideWhenUsed/>
    <w:rsid w:val="009E6ED7"/>
    <w:tblPr>
      <w:tblStyleRowBandSize w:val="1"/>
      <w:tblStyleColBandSize w:val="1"/>
      <w:tblBorders>
        <w:top w:val="single" w:sz="8" w:space="0" w:color="009A9B" w:themeColor="accent5"/>
        <w:left w:val="single" w:sz="8" w:space="0" w:color="009A9B" w:themeColor="accent5"/>
        <w:bottom w:val="single" w:sz="8" w:space="0" w:color="009A9B" w:themeColor="accent5"/>
        <w:right w:val="single" w:sz="8" w:space="0" w:color="009A9B" w:themeColor="accent5"/>
        <w:insideH w:val="single" w:sz="8" w:space="0" w:color="009A9B" w:themeColor="accent5"/>
        <w:insideV w:val="single" w:sz="8" w:space="0" w:color="009A9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A9B" w:themeColor="accent5"/>
          <w:left w:val="single" w:sz="8" w:space="0" w:color="009A9B" w:themeColor="accent5"/>
          <w:bottom w:val="single" w:sz="18" w:space="0" w:color="009A9B" w:themeColor="accent5"/>
          <w:right w:val="single" w:sz="8" w:space="0" w:color="009A9B" w:themeColor="accent5"/>
          <w:insideH w:val="nil"/>
          <w:insideV w:val="single" w:sz="8" w:space="0" w:color="009A9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A9B" w:themeColor="accent5"/>
          <w:left w:val="single" w:sz="8" w:space="0" w:color="009A9B" w:themeColor="accent5"/>
          <w:bottom w:val="single" w:sz="8" w:space="0" w:color="009A9B" w:themeColor="accent5"/>
          <w:right w:val="single" w:sz="8" w:space="0" w:color="009A9B" w:themeColor="accent5"/>
          <w:insideH w:val="nil"/>
          <w:insideV w:val="single" w:sz="8" w:space="0" w:color="009A9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A9B" w:themeColor="accent5"/>
          <w:left w:val="single" w:sz="8" w:space="0" w:color="009A9B" w:themeColor="accent5"/>
          <w:bottom w:val="single" w:sz="8" w:space="0" w:color="009A9B" w:themeColor="accent5"/>
          <w:right w:val="single" w:sz="8" w:space="0" w:color="009A9B" w:themeColor="accent5"/>
        </w:tcBorders>
      </w:tcPr>
    </w:tblStylePr>
    <w:tblStylePr w:type="band1Vert">
      <w:tblPr/>
      <w:tcPr>
        <w:tcBorders>
          <w:top w:val="single" w:sz="8" w:space="0" w:color="009A9B" w:themeColor="accent5"/>
          <w:left w:val="single" w:sz="8" w:space="0" w:color="009A9B" w:themeColor="accent5"/>
          <w:bottom w:val="single" w:sz="8" w:space="0" w:color="009A9B" w:themeColor="accent5"/>
          <w:right w:val="single" w:sz="8" w:space="0" w:color="009A9B" w:themeColor="accent5"/>
        </w:tcBorders>
        <w:shd w:val="clear" w:color="auto" w:fill="A7FEFF" w:themeFill="accent5" w:themeFillTint="3F"/>
      </w:tcPr>
    </w:tblStylePr>
    <w:tblStylePr w:type="band1Horz">
      <w:tblPr/>
      <w:tcPr>
        <w:tcBorders>
          <w:top w:val="single" w:sz="8" w:space="0" w:color="009A9B" w:themeColor="accent5"/>
          <w:left w:val="single" w:sz="8" w:space="0" w:color="009A9B" w:themeColor="accent5"/>
          <w:bottom w:val="single" w:sz="8" w:space="0" w:color="009A9B" w:themeColor="accent5"/>
          <w:right w:val="single" w:sz="8" w:space="0" w:color="009A9B" w:themeColor="accent5"/>
          <w:insideV w:val="single" w:sz="8" w:space="0" w:color="009A9B" w:themeColor="accent5"/>
        </w:tcBorders>
        <w:shd w:val="clear" w:color="auto" w:fill="A7FEFF" w:themeFill="accent5" w:themeFillTint="3F"/>
      </w:tcPr>
    </w:tblStylePr>
    <w:tblStylePr w:type="band2Horz">
      <w:tblPr/>
      <w:tcPr>
        <w:tcBorders>
          <w:top w:val="single" w:sz="8" w:space="0" w:color="009A9B" w:themeColor="accent5"/>
          <w:left w:val="single" w:sz="8" w:space="0" w:color="009A9B" w:themeColor="accent5"/>
          <w:bottom w:val="single" w:sz="8" w:space="0" w:color="009A9B" w:themeColor="accent5"/>
          <w:right w:val="single" w:sz="8" w:space="0" w:color="009A9B" w:themeColor="accent5"/>
          <w:insideV w:val="single" w:sz="8" w:space="0" w:color="009A9B" w:themeColor="accent5"/>
        </w:tcBorders>
      </w:tcPr>
    </w:tblStylePr>
  </w:style>
  <w:style w:type="table" w:styleId="LightGrid-Accent6">
    <w:name w:val="Light Grid Accent 6"/>
    <w:basedOn w:val="TableNormal"/>
    <w:uiPriority w:val="62"/>
    <w:semiHidden/>
    <w:unhideWhenUsed/>
    <w:rsid w:val="009E6ED7"/>
    <w:tblPr>
      <w:tblStyleRowBandSize w:val="1"/>
      <w:tblStyleColBandSize w:val="1"/>
      <w:tblBorders>
        <w:top w:val="single" w:sz="8" w:space="0" w:color="FFCE00" w:themeColor="accent6"/>
        <w:left w:val="single" w:sz="8" w:space="0" w:color="FFCE00" w:themeColor="accent6"/>
        <w:bottom w:val="single" w:sz="8" w:space="0" w:color="FFCE00" w:themeColor="accent6"/>
        <w:right w:val="single" w:sz="8" w:space="0" w:color="FFCE00" w:themeColor="accent6"/>
        <w:insideH w:val="single" w:sz="8" w:space="0" w:color="FFCE00" w:themeColor="accent6"/>
        <w:insideV w:val="single" w:sz="8" w:space="0" w:color="FFCE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E00" w:themeColor="accent6"/>
          <w:left w:val="single" w:sz="8" w:space="0" w:color="FFCE00" w:themeColor="accent6"/>
          <w:bottom w:val="single" w:sz="18" w:space="0" w:color="FFCE00" w:themeColor="accent6"/>
          <w:right w:val="single" w:sz="8" w:space="0" w:color="FFCE00" w:themeColor="accent6"/>
          <w:insideH w:val="nil"/>
          <w:insideV w:val="single" w:sz="8" w:space="0" w:color="FFCE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E00" w:themeColor="accent6"/>
          <w:left w:val="single" w:sz="8" w:space="0" w:color="FFCE00" w:themeColor="accent6"/>
          <w:bottom w:val="single" w:sz="8" w:space="0" w:color="FFCE00" w:themeColor="accent6"/>
          <w:right w:val="single" w:sz="8" w:space="0" w:color="FFCE00" w:themeColor="accent6"/>
          <w:insideH w:val="nil"/>
          <w:insideV w:val="single" w:sz="8" w:space="0" w:color="FFCE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E00" w:themeColor="accent6"/>
          <w:left w:val="single" w:sz="8" w:space="0" w:color="FFCE00" w:themeColor="accent6"/>
          <w:bottom w:val="single" w:sz="8" w:space="0" w:color="FFCE00" w:themeColor="accent6"/>
          <w:right w:val="single" w:sz="8" w:space="0" w:color="FFCE00" w:themeColor="accent6"/>
        </w:tcBorders>
      </w:tcPr>
    </w:tblStylePr>
    <w:tblStylePr w:type="band1Vert">
      <w:tblPr/>
      <w:tcPr>
        <w:tcBorders>
          <w:top w:val="single" w:sz="8" w:space="0" w:color="FFCE00" w:themeColor="accent6"/>
          <w:left w:val="single" w:sz="8" w:space="0" w:color="FFCE00" w:themeColor="accent6"/>
          <w:bottom w:val="single" w:sz="8" w:space="0" w:color="FFCE00" w:themeColor="accent6"/>
          <w:right w:val="single" w:sz="8" w:space="0" w:color="FFCE00" w:themeColor="accent6"/>
        </w:tcBorders>
        <w:shd w:val="clear" w:color="auto" w:fill="FFF2C0" w:themeFill="accent6" w:themeFillTint="3F"/>
      </w:tcPr>
    </w:tblStylePr>
    <w:tblStylePr w:type="band1Horz">
      <w:tblPr/>
      <w:tcPr>
        <w:tcBorders>
          <w:top w:val="single" w:sz="8" w:space="0" w:color="FFCE00" w:themeColor="accent6"/>
          <w:left w:val="single" w:sz="8" w:space="0" w:color="FFCE00" w:themeColor="accent6"/>
          <w:bottom w:val="single" w:sz="8" w:space="0" w:color="FFCE00" w:themeColor="accent6"/>
          <w:right w:val="single" w:sz="8" w:space="0" w:color="FFCE00" w:themeColor="accent6"/>
          <w:insideV w:val="single" w:sz="8" w:space="0" w:color="FFCE00" w:themeColor="accent6"/>
        </w:tcBorders>
        <w:shd w:val="clear" w:color="auto" w:fill="FFF2C0" w:themeFill="accent6" w:themeFillTint="3F"/>
      </w:tcPr>
    </w:tblStylePr>
    <w:tblStylePr w:type="band2Horz">
      <w:tblPr/>
      <w:tcPr>
        <w:tcBorders>
          <w:top w:val="single" w:sz="8" w:space="0" w:color="FFCE00" w:themeColor="accent6"/>
          <w:left w:val="single" w:sz="8" w:space="0" w:color="FFCE00" w:themeColor="accent6"/>
          <w:bottom w:val="single" w:sz="8" w:space="0" w:color="FFCE00" w:themeColor="accent6"/>
          <w:right w:val="single" w:sz="8" w:space="0" w:color="FFCE00" w:themeColor="accent6"/>
          <w:insideV w:val="single" w:sz="8" w:space="0" w:color="FFCE00" w:themeColor="accent6"/>
        </w:tcBorders>
      </w:tcPr>
    </w:tblStylePr>
  </w:style>
  <w:style w:type="table" w:styleId="LightList">
    <w:name w:val="Light List"/>
    <w:basedOn w:val="TableNormal"/>
    <w:uiPriority w:val="61"/>
    <w:semiHidden/>
    <w:unhideWhenUsed/>
    <w:rsid w:val="009E6E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E6ED7"/>
    <w:tblPr>
      <w:tblStyleRowBandSize w:val="1"/>
      <w:tblStyleColBandSize w:val="1"/>
      <w:tblBorders>
        <w:top w:val="single" w:sz="8" w:space="0" w:color="008768" w:themeColor="accent1"/>
        <w:left w:val="single" w:sz="8" w:space="0" w:color="008768" w:themeColor="accent1"/>
        <w:bottom w:val="single" w:sz="8" w:space="0" w:color="008768" w:themeColor="accent1"/>
        <w:right w:val="single" w:sz="8" w:space="0" w:color="008768" w:themeColor="accent1"/>
      </w:tblBorders>
    </w:tblPr>
    <w:tblStylePr w:type="firstRow">
      <w:pPr>
        <w:spacing w:before="0" w:after="0" w:line="240" w:lineRule="auto"/>
      </w:pPr>
      <w:rPr>
        <w:b/>
        <w:bCs/>
        <w:color w:val="FFFFFF" w:themeColor="background1"/>
      </w:rPr>
      <w:tblPr/>
      <w:tcPr>
        <w:shd w:val="clear" w:color="auto" w:fill="008768" w:themeFill="accent1"/>
      </w:tcPr>
    </w:tblStylePr>
    <w:tblStylePr w:type="lastRow">
      <w:pPr>
        <w:spacing w:before="0" w:after="0" w:line="240" w:lineRule="auto"/>
      </w:pPr>
      <w:rPr>
        <w:b/>
        <w:bCs/>
      </w:rPr>
      <w:tblPr/>
      <w:tcPr>
        <w:tcBorders>
          <w:top w:val="double" w:sz="6" w:space="0" w:color="008768" w:themeColor="accent1"/>
          <w:left w:val="single" w:sz="8" w:space="0" w:color="008768" w:themeColor="accent1"/>
          <w:bottom w:val="single" w:sz="8" w:space="0" w:color="008768" w:themeColor="accent1"/>
          <w:right w:val="single" w:sz="8" w:space="0" w:color="008768" w:themeColor="accent1"/>
        </w:tcBorders>
      </w:tcPr>
    </w:tblStylePr>
    <w:tblStylePr w:type="firstCol">
      <w:rPr>
        <w:b/>
        <w:bCs/>
      </w:rPr>
    </w:tblStylePr>
    <w:tblStylePr w:type="lastCol">
      <w:rPr>
        <w:b/>
        <w:bCs/>
      </w:rPr>
    </w:tblStylePr>
    <w:tblStylePr w:type="band1Vert">
      <w:tblPr/>
      <w:tcPr>
        <w:tcBorders>
          <w:top w:val="single" w:sz="8" w:space="0" w:color="008768" w:themeColor="accent1"/>
          <w:left w:val="single" w:sz="8" w:space="0" w:color="008768" w:themeColor="accent1"/>
          <w:bottom w:val="single" w:sz="8" w:space="0" w:color="008768" w:themeColor="accent1"/>
          <w:right w:val="single" w:sz="8" w:space="0" w:color="008768" w:themeColor="accent1"/>
        </w:tcBorders>
      </w:tcPr>
    </w:tblStylePr>
    <w:tblStylePr w:type="band1Horz">
      <w:tblPr/>
      <w:tcPr>
        <w:tcBorders>
          <w:top w:val="single" w:sz="8" w:space="0" w:color="008768" w:themeColor="accent1"/>
          <w:left w:val="single" w:sz="8" w:space="0" w:color="008768" w:themeColor="accent1"/>
          <w:bottom w:val="single" w:sz="8" w:space="0" w:color="008768" w:themeColor="accent1"/>
          <w:right w:val="single" w:sz="8" w:space="0" w:color="008768" w:themeColor="accent1"/>
        </w:tcBorders>
      </w:tcPr>
    </w:tblStylePr>
  </w:style>
  <w:style w:type="table" w:styleId="LightList-Accent2">
    <w:name w:val="Light List Accent 2"/>
    <w:basedOn w:val="TableNormal"/>
    <w:uiPriority w:val="61"/>
    <w:semiHidden/>
    <w:unhideWhenUsed/>
    <w:rsid w:val="009E6ED7"/>
    <w:tblPr>
      <w:tblStyleRowBandSize w:val="1"/>
      <w:tblStyleColBandSize w:val="1"/>
      <w:tblBorders>
        <w:top w:val="single" w:sz="8" w:space="0" w:color="00353E" w:themeColor="accent2"/>
        <w:left w:val="single" w:sz="8" w:space="0" w:color="00353E" w:themeColor="accent2"/>
        <w:bottom w:val="single" w:sz="8" w:space="0" w:color="00353E" w:themeColor="accent2"/>
        <w:right w:val="single" w:sz="8" w:space="0" w:color="00353E" w:themeColor="accent2"/>
      </w:tblBorders>
    </w:tblPr>
    <w:tblStylePr w:type="firstRow">
      <w:pPr>
        <w:spacing w:before="0" w:after="0" w:line="240" w:lineRule="auto"/>
      </w:pPr>
      <w:rPr>
        <w:b/>
        <w:bCs/>
        <w:color w:val="FFFFFF" w:themeColor="background1"/>
      </w:rPr>
      <w:tblPr/>
      <w:tcPr>
        <w:shd w:val="clear" w:color="auto" w:fill="00353E" w:themeFill="accent2"/>
      </w:tcPr>
    </w:tblStylePr>
    <w:tblStylePr w:type="lastRow">
      <w:pPr>
        <w:spacing w:before="0" w:after="0" w:line="240" w:lineRule="auto"/>
      </w:pPr>
      <w:rPr>
        <w:b/>
        <w:bCs/>
      </w:rPr>
      <w:tblPr/>
      <w:tcPr>
        <w:tcBorders>
          <w:top w:val="double" w:sz="6" w:space="0" w:color="00353E" w:themeColor="accent2"/>
          <w:left w:val="single" w:sz="8" w:space="0" w:color="00353E" w:themeColor="accent2"/>
          <w:bottom w:val="single" w:sz="8" w:space="0" w:color="00353E" w:themeColor="accent2"/>
          <w:right w:val="single" w:sz="8" w:space="0" w:color="00353E" w:themeColor="accent2"/>
        </w:tcBorders>
      </w:tcPr>
    </w:tblStylePr>
    <w:tblStylePr w:type="firstCol">
      <w:rPr>
        <w:b/>
        <w:bCs/>
      </w:rPr>
    </w:tblStylePr>
    <w:tblStylePr w:type="lastCol">
      <w:rPr>
        <w:b/>
        <w:bCs/>
      </w:rPr>
    </w:tblStylePr>
    <w:tblStylePr w:type="band1Vert">
      <w:tblPr/>
      <w:tcPr>
        <w:tcBorders>
          <w:top w:val="single" w:sz="8" w:space="0" w:color="00353E" w:themeColor="accent2"/>
          <w:left w:val="single" w:sz="8" w:space="0" w:color="00353E" w:themeColor="accent2"/>
          <w:bottom w:val="single" w:sz="8" w:space="0" w:color="00353E" w:themeColor="accent2"/>
          <w:right w:val="single" w:sz="8" w:space="0" w:color="00353E" w:themeColor="accent2"/>
        </w:tcBorders>
      </w:tcPr>
    </w:tblStylePr>
    <w:tblStylePr w:type="band1Horz">
      <w:tblPr/>
      <w:tcPr>
        <w:tcBorders>
          <w:top w:val="single" w:sz="8" w:space="0" w:color="00353E" w:themeColor="accent2"/>
          <w:left w:val="single" w:sz="8" w:space="0" w:color="00353E" w:themeColor="accent2"/>
          <w:bottom w:val="single" w:sz="8" w:space="0" w:color="00353E" w:themeColor="accent2"/>
          <w:right w:val="single" w:sz="8" w:space="0" w:color="00353E" w:themeColor="accent2"/>
        </w:tcBorders>
      </w:tcPr>
    </w:tblStylePr>
  </w:style>
  <w:style w:type="table" w:styleId="LightList-Accent3">
    <w:name w:val="Light List Accent 3"/>
    <w:basedOn w:val="TableNormal"/>
    <w:uiPriority w:val="61"/>
    <w:semiHidden/>
    <w:unhideWhenUsed/>
    <w:rsid w:val="009E6ED7"/>
    <w:tblPr>
      <w:tblStyleRowBandSize w:val="1"/>
      <w:tblStyleColBandSize w:val="1"/>
      <w:tblBorders>
        <w:top w:val="single" w:sz="8" w:space="0" w:color="AECC53" w:themeColor="accent3"/>
        <w:left w:val="single" w:sz="8" w:space="0" w:color="AECC53" w:themeColor="accent3"/>
        <w:bottom w:val="single" w:sz="8" w:space="0" w:color="AECC53" w:themeColor="accent3"/>
        <w:right w:val="single" w:sz="8" w:space="0" w:color="AECC53" w:themeColor="accent3"/>
      </w:tblBorders>
    </w:tblPr>
    <w:tblStylePr w:type="firstRow">
      <w:pPr>
        <w:spacing w:before="0" w:after="0" w:line="240" w:lineRule="auto"/>
      </w:pPr>
      <w:rPr>
        <w:b/>
        <w:bCs/>
        <w:color w:val="FFFFFF" w:themeColor="background1"/>
      </w:rPr>
      <w:tblPr/>
      <w:tcPr>
        <w:shd w:val="clear" w:color="auto" w:fill="AECC53" w:themeFill="accent3"/>
      </w:tcPr>
    </w:tblStylePr>
    <w:tblStylePr w:type="lastRow">
      <w:pPr>
        <w:spacing w:before="0" w:after="0" w:line="240" w:lineRule="auto"/>
      </w:pPr>
      <w:rPr>
        <w:b/>
        <w:bCs/>
      </w:rPr>
      <w:tblPr/>
      <w:tcPr>
        <w:tcBorders>
          <w:top w:val="double" w:sz="6" w:space="0" w:color="AECC53" w:themeColor="accent3"/>
          <w:left w:val="single" w:sz="8" w:space="0" w:color="AECC53" w:themeColor="accent3"/>
          <w:bottom w:val="single" w:sz="8" w:space="0" w:color="AECC53" w:themeColor="accent3"/>
          <w:right w:val="single" w:sz="8" w:space="0" w:color="AECC53" w:themeColor="accent3"/>
        </w:tcBorders>
      </w:tcPr>
    </w:tblStylePr>
    <w:tblStylePr w:type="firstCol">
      <w:rPr>
        <w:b/>
        <w:bCs/>
      </w:rPr>
    </w:tblStylePr>
    <w:tblStylePr w:type="lastCol">
      <w:rPr>
        <w:b/>
        <w:bCs/>
      </w:rPr>
    </w:tblStylePr>
    <w:tblStylePr w:type="band1Vert">
      <w:tblPr/>
      <w:tcPr>
        <w:tcBorders>
          <w:top w:val="single" w:sz="8" w:space="0" w:color="AECC53" w:themeColor="accent3"/>
          <w:left w:val="single" w:sz="8" w:space="0" w:color="AECC53" w:themeColor="accent3"/>
          <w:bottom w:val="single" w:sz="8" w:space="0" w:color="AECC53" w:themeColor="accent3"/>
          <w:right w:val="single" w:sz="8" w:space="0" w:color="AECC53" w:themeColor="accent3"/>
        </w:tcBorders>
      </w:tcPr>
    </w:tblStylePr>
    <w:tblStylePr w:type="band1Horz">
      <w:tblPr/>
      <w:tcPr>
        <w:tcBorders>
          <w:top w:val="single" w:sz="8" w:space="0" w:color="AECC53" w:themeColor="accent3"/>
          <w:left w:val="single" w:sz="8" w:space="0" w:color="AECC53" w:themeColor="accent3"/>
          <w:bottom w:val="single" w:sz="8" w:space="0" w:color="AECC53" w:themeColor="accent3"/>
          <w:right w:val="single" w:sz="8" w:space="0" w:color="AECC53" w:themeColor="accent3"/>
        </w:tcBorders>
      </w:tcPr>
    </w:tblStylePr>
  </w:style>
  <w:style w:type="table" w:styleId="LightList-Accent4">
    <w:name w:val="Light List Accent 4"/>
    <w:basedOn w:val="TableNormal"/>
    <w:uiPriority w:val="61"/>
    <w:semiHidden/>
    <w:unhideWhenUsed/>
    <w:rsid w:val="009E6ED7"/>
    <w:tblPr>
      <w:tblStyleRowBandSize w:val="1"/>
      <w:tblStyleColBandSize w:val="1"/>
      <w:tblBorders>
        <w:top w:val="single" w:sz="8" w:space="0" w:color="E52713" w:themeColor="accent4"/>
        <w:left w:val="single" w:sz="8" w:space="0" w:color="E52713" w:themeColor="accent4"/>
        <w:bottom w:val="single" w:sz="8" w:space="0" w:color="E52713" w:themeColor="accent4"/>
        <w:right w:val="single" w:sz="8" w:space="0" w:color="E52713" w:themeColor="accent4"/>
      </w:tblBorders>
    </w:tblPr>
    <w:tblStylePr w:type="firstRow">
      <w:pPr>
        <w:spacing w:before="0" w:after="0" w:line="240" w:lineRule="auto"/>
      </w:pPr>
      <w:rPr>
        <w:b/>
        <w:bCs/>
        <w:color w:val="FFFFFF" w:themeColor="background1"/>
      </w:rPr>
      <w:tblPr/>
      <w:tcPr>
        <w:shd w:val="clear" w:color="auto" w:fill="E52713" w:themeFill="accent4"/>
      </w:tcPr>
    </w:tblStylePr>
    <w:tblStylePr w:type="lastRow">
      <w:pPr>
        <w:spacing w:before="0" w:after="0" w:line="240" w:lineRule="auto"/>
      </w:pPr>
      <w:rPr>
        <w:b/>
        <w:bCs/>
      </w:rPr>
      <w:tblPr/>
      <w:tcPr>
        <w:tcBorders>
          <w:top w:val="double" w:sz="6" w:space="0" w:color="E52713" w:themeColor="accent4"/>
          <w:left w:val="single" w:sz="8" w:space="0" w:color="E52713" w:themeColor="accent4"/>
          <w:bottom w:val="single" w:sz="8" w:space="0" w:color="E52713" w:themeColor="accent4"/>
          <w:right w:val="single" w:sz="8" w:space="0" w:color="E52713" w:themeColor="accent4"/>
        </w:tcBorders>
      </w:tcPr>
    </w:tblStylePr>
    <w:tblStylePr w:type="firstCol">
      <w:rPr>
        <w:b/>
        <w:bCs/>
      </w:rPr>
    </w:tblStylePr>
    <w:tblStylePr w:type="lastCol">
      <w:rPr>
        <w:b/>
        <w:bCs/>
      </w:rPr>
    </w:tblStylePr>
    <w:tblStylePr w:type="band1Vert">
      <w:tblPr/>
      <w:tcPr>
        <w:tcBorders>
          <w:top w:val="single" w:sz="8" w:space="0" w:color="E52713" w:themeColor="accent4"/>
          <w:left w:val="single" w:sz="8" w:space="0" w:color="E52713" w:themeColor="accent4"/>
          <w:bottom w:val="single" w:sz="8" w:space="0" w:color="E52713" w:themeColor="accent4"/>
          <w:right w:val="single" w:sz="8" w:space="0" w:color="E52713" w:themeColor="accent4"/>
        </w:tcBorders>
      </w:tcPr>
    </w:tblStylePr>
    <w:tblStylePr w:type="band1Horz">
      <w:tblPr/>
      <w:tcPr>
        <w:tcBorders>
          <w:top w:val="single" w:sz="8" w:space="0" w:color="E52713" w:themeColor="accent4"/>
          <w:left w:val="single" w:sz="8" w:space="0" w:color="E52713" w:themeColor="accent4"/>
          <w:bottom w:val="single" w:sz="8" w:space="0" w:color="E52713" w:themeColor="accent4"/>
          <w:right w:val="single" w:sz="8" w:space="0" w:color="E52713" w:themeColor="accent4"/>
        </w:tcBorders>
      </w:tcPr>
    </w:tblStylePr>
  </w:style>
  <w:style w:type="table" w:styleId="LightList-Accent5">
    <w:name w:val="Light List Accent 5"/>
    <w:basedOn w:val="TableNormal"/>
    <w:uiPriority w:val="61"/>
    <w:semiHidden/>
    <w:unhideWhenUsed/>
    <w:rsid w:val="009E6ED7"/>
    <w:tblPr>
      <w:tblStyleRowBandSize w:val="1"/>
      <w:tblStyleColBandSize w:val="1"/>
      <w:tblBorders>
        <w:top w:val="single" w:sz="8" w:space="0" w:color="009A9B" w:themeColor="accent5"/>
        <w:left w:val="single" w:sz="8" w:space="0" w:color="009A9B" w:themeColor="accent5"/>
        <w:bottom w:val="single" w:sz="8" w:space="0" w:color="009A9B" w:themeColor="accent5"/>
        <w:right w:val="single" w:sz="8" w:space="0" w:color="009A9B" w:themeColor="accent5"/>
      </w:tblBorders>
    </w:tblPr>
    <w:tblStylePr w:type="firstRow">
      <w:pPr>
        <w:spacing w:before="0" w:after="0" w:line="240" w:lineRule="auto"/>
      </w:pPr>
      <w:rPr>
        <w:b/>
        <w:bCs/>
        <w:color w:val="FFFFFF" w:themeColor="background1"/>
      </w:rPr>
      <w:tblPr/>
      <w:tcPr>
        <w:shd w:val="clear" w:color="auto" w:fill="009A9B" w:themeFill="accent5"/>
      </w:tcPr>
    </w:tblStylePr>
    <w:tblStylePr w:type="lastRow">
      <w:pPr>
        <w:spacing w:before="0" w:after="0" w:line="240" w:lineRule="auto"/>
      </w:pPr>
      <w:rPr>
        <w:b/>
        <w:bCs/>
      </w:rPr>
      <w:tblPr/>
      <w:tcPr>
        <w:tcBorders>
          <w:top w:val="double" w:sz="6" w:space="0" w:color="009A9B" w:themeColor="accent5"/>
          <w:left w:val="single" w:sz="8" w:space="0" w:color="009A9B" w:themeColor="accent5"/>
          <w:bottom w:val="single" w:sz="8" w:space="0" w:color="009A9B" w:themeColor="accent5"/>
          <w:right w:val="single" w:sz="8" w:space="0" w:color="009A9B" w:themeColor="accent5"/>
        </w:tcBorders>
      </w:tcPr>
    </w:tblStylePr>
    <w:tblStylePr w:type="firstCol">
      <w:rPr>
        <w:b/>
        <w:bCs/>
      </w:rPr>
    </w:tblStylePr>
    <w:tblStylePr w:type="lastCol">
      <w:rPr>
        <w:b/>
        <w:bCs/>
      </w:rPr>
    </w:tblStylePr>
    <w:tblStylePr w:type="band1Vert">
      <w:tblPr/>
      <w:tcPr>
        <w:tcBorders>
          <w:top w:val="single" w:sz="8" w:space="0" w:color="009A9B" w:themeColor="accent5"/>
          <w:left w:val="single" w:sz="8" w:space="0" w:color="009A9B" w:themeColor="accent5"/>
          <w:bottom w:val="single" w:sz="8" w:space="0" w:color="009A9B" w:themeColor="accent5"/>
          <w:right w:val="single" w:sz="8" w:space="0" w:color="009A9B" w:themeColor="accent5"/>
        </w:tcBorders>
      </w:tcPr>
    </w:tblStylePr>
    <w:tblStylePr w:type="band1Horz">
      <w:tblPr/>
      <w:tcPr>
        <w:tcBorders>
          <w:top w:val="single" w:sz="8" w:space="0" w:color="009A9B" w:themeColor="accent5"/>
          <w:left w:val="single" w:sz="8" w:space="0" w:color="009A9B" w:themeColor="accent5"/>
          <w:bottom w:val="single" w:sz="8" w:space="0" w:color="009A9B" w:themeColor="accent5"/>
          <w:right w:val="single" w:sz="8" w:space="0" w:color="009A9B" w:themeColor="accent5"/>
        </w:tcBorders>
      </w:tcPr>
    </w:tblStylePr>
  </w:style>
  <w:style w:type="table" w:styleId="LightList-Accent6">
    <w:name w:val="Light List Accent 6"/>
    <w:basedOn w:val="TableNormal"/>
    <w:uiPriority w:val="61"/>
    <w:semiHidden/>
    <w:unhideWhenUsed/>
    <w:rsid w:val="009E6ED7"/>
    <w:tblPr>
      <w:tblStyleRowBandSize w:val="1"/>
      <w:tblStyleColBandSize w:val="1"/>
      <w:tblBorders>
        <w:top w:val="single" w:sz="8" w:space="0" w:color="FFCE00" w:themeColor="accent6"/>
        <w:left w:val="single" w:sz="8" w:space="0" w:color="FFCE00" w:themeColor="accent6"/>
        <w:bottom w:val="single" w:sz="8" w:space="0" w:color="FFCE00" w:themeColor="accent6"/>
        <w:right w:val="single" w:sz="8" w:space="0" w:color="FFCE00" w:themeColor="accent6"/>
      </w:tblBorders>
    </w:tblPr>
    <w:tblStylePr w:type="firstRow">
      <w:pPr>
        <w:spacing w:before="0" w:after="0" w:line="240" w:lineRule="auto"/>
      </w:pPr>
      <w:rPr>
        <w:b/>
        <w:bCs/>
        <w:color w:val="FFFFFF" w:themeColor="background1"/>
      </w:rPr>
      <w:tblPr/>
      <w:tcPr>
        <w:shd w:val="clear" w:color="auto" w:fill="FFCE00" w:themeFill="accent6"/>
      </w:tcPr>
    </w:tblStylePr>
    <w:tblStylePr w:type="lastRow">
      <w:pPr>
        <w:spacing w:before="0" w:after="0" w:line="240" w:lineRule="auto"/>
      </w:pPr>
      <w:rPr>
        <w:b/>
        <w:bCs/>
      </w:rPr>
      <w:tblPr/>
      <w:tcPr>
        <w:tcBorders>
          <w:top w:val="double" w:sz="6" w:space="0" w:color="FFCE00" w:themeColor="accent6"/>
          <w:left w:val="single" w:sz="8" w:space="0" w:color="FFCE00" w:themeColor="accent6"/>
          <w:bottom w:val="single" w:sz="8" w:space="0" w:color="FFCE00" w:themeColor="accent6"/>
          <w:right w:val="single" w:sz="8" w:space="0" w:color="FFCE00" w:themeColor="accent6"/>
        </w:tcBorders>
      </w:tcPr>
    </w:tblStylePr>
    <w:tblStylePr w:type="firstCol">
      <w:rPr>
        <w:b/>
        <w:bCs/>
      </w:rPr>
    </w:tblStylePr>
    <w:tblStylePr w:type="lastCol">
      <w:rPr>
        <w:b/>
        <w:bCs/>
      </w:rPr>
    </w:tblStylePr>
    <w:tblStylePr w:type="band1Vert">
      <w:tblPr/>
      <w:tcPr>
        <w:tcBorders>
          <w:top w:val="single" w:sz="8" w:space="0" w:color="FFCE00" w:themeColor="accent6"/>
          <w:left w:val="single" w:sz="8" w:space="0" w:color="FFCE00" w:themeColor="accent6"/>
          <w:bottom w:val="single" w:sz="8" w:space="0" w:color="FFCE00" w:themeColor="accent6"/>
          <w:right w:val="single" w:sz="8" w:space="0" w:color="FFCE00" w:themeColor="accent6"/>
        </w:tcBorders>
      </w:tcPr>
    </w:tblStylePr>
    <w:tblStylePr w:type="band1Horz">
      <w:tblPr/>
      <w:tcPr>
        <w:tcBorders>
          <w:top w:val="single" w:sz="8" w:space="0" w:color="FFCE00" w:themeColor="accent6"/>
          <w:left w:val="single" w:sz="8" w:space="0" w:color="FFCE00" w:themeColor="accent6"/>
          <w:bottom w:val="single" w:sz="8" w:space="0" w:color="FFCE00" w:themeColor="accent6"/>
          <w:right w:val="single" w:sz="8" w:space="0" w:color="FFCE00" w:themeColor="accent6"/>
        </w:tcBorders>
      </w:tcPr>
    </w:tblStylePr>
  </w:style>
  <w:style w:type="table" w:styleId="LightShading">
    <w:name w:val="Light Shading"/>
    <w:basedOn w:val="TableNormal"/>
    <w:uiPriority w:val="60"/>
    <w:semiHidden/>
    <w:unhideWhenUsed/>
    <w:rsid w:val="009E6ED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E6ED7"/>
    <w:rPr>
      <w:color w:val="00654D" w:themeColor="accent1" w:themeShade="BF"/>
    </w:rPr>
    <w:tblPr>
      <w:tblStyleRowBandSize w:val="1"/>
      <w:tblStyleColBandSize w:val="1"/>
      <w:tblBorders>
        <w:top w:val="single" w:sz="8" w:space="0" w:color="008768" w:themeColor="accent1"/>
        <w:bottom w:val="single" w:sz="8" w:space="0" w:color="008768" w:themeColor="accent1"/>
      </w:tblBorders>
    </w:tblPr>
    <w:tblStylePr w:type="firstRow">
      <w:pPr>
        <w:spacing w:before="0" w:after="0" w:line="240" w:lineRule="auto"/>
      </w:pPr>
      <w:rPr>
        <w:b/>
        <w:bCs/>
      </w:rPr>
      <w:tblPr/>
      <w:tcPr>
        <w:tcBorders>
          <w:top w:val="single" w:sz="8" w:space="0" w:color="008768" w:themeColor="accent1"/>
          <w:left w:val="nil"/>
          <w:bottom w:val="single" w:sz="8" w:space="0" w:color="008768" w:themeColor="accent1"/>
          <w:right w:val="nil"/>
          <w:insideH w:val="nil"/>
          <w:insideV w:val="nil"/>
        </w:tcBorders>
      </w:tcPr>
    </w:tblStylePr>
    <w:tblStylePr w:type="lastRow">
      <w:pPr>
        <w:spacing w:before="0" w:after="0" w:line="240" w:lineRule="auto"/>
      </w:pPr>
      <w:rPr>
        <w:b/>
        <w:bCs/>
      </w:rPr>
      <w:tblPr/>
      <w:tcPr>
        <w:tcBorders>
          <w:top w:val="single" w:sz="8" w:space="0" w:color="008768" w:themeColor="accent1"/>
          <w:left w:val="nil"/>
          <w:bottom w:val="single" w:sz="8" w:space="0" w:color="00876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FFE9" w:themeFill="accent1" w:themeFillTint="3F"/>
      </w:tcPr>
    </w:tblStylePr>
    <w:tblStylePr w:type="band1Horz">
      <w:tblPr/>
      <w:tcPr>
        <w:tcBorders>
          <w:left w:val="nil"/>
          <w:right w:val="nil"/>
          <w:insideH w:val="nil"/>
          <w:insideV w:val="nil"/>
        </w:tcBorders>
        <w:shd w:val="clear" w:color="auto" w:fill="A2FFE9" w:themeFill="accent1" w:themeFillTint="3F"/>
      </w:tcPr>
    </w:tblStylePr>
  </w:style>
  <w:style w:type="table" w:styleId="LightShading-Accent2">
    <w:name w:val="Light Shading Accent 2"/>
    <w:basedOn w:val="TableNormal"/>
    <w:uiPriority w:val="60"/>
    <w:semiHidden/>
    <w:unhideWhenUsed/>
    <w:rsid w:val="009E6ED7"/>
    <w:rPr>
      <w:color w:val="00272E" w:themeColor="accent2" w:themeShade="BF"/>
    </w:rPr>
    <w:tblPr>
      <w:tblStyleRowBandSize w:val="1"/>
      <w:tblStyleColBandSize w:val="1"/>
      <w:tblBorders>
        <w:top w:val="single" w:sz="8" w:space="0" w:color="00353E" w:themeColor="accent2"/>
        <w:bottom w:val="single" w:sz="8" w:space="0" w:color="00353E" w:themeColor="accent2"/>
      </w:tblBorders>
    </w:tblPr>
    <w:tblStylePr w:type="firstRow">
      <w:pPr>
        <w:spacing w:before="0" w:after="0" w:line="240" w:lineRule="auto"/>
      </w:pPr>
      <w:rPr>
        <w:b/>
        <w:bCs/>
      </w:rPr>
      <w:tblPr/>
      <w:tcPr>
        <w:tcBorders>
          <w:top w:val="single" w:sz="8" w:space="0" w:color="00353E" w:themeColor="accent2"/>
          <w:left w:val="nil"/>
          <w:bottom w:val="single" w:sz="8" w:space="0" w:color="00353E" w:themeColor="accent2"/>
          <w:right w:val="nil"/>
          <w:insideH w:val="nil"/>
          <w:insideV w:val="nil"/>
        </w:tcBorders>
      </w:tcPr>
    </w:tblStylePr>
    <w:tblStylePr w:type="lastRow">
      <w:pPr>
        <w:spacing w:before="0" w:after="0" w:line="240" w:lineRule="auto"/>
      </w:pPr>
      <w:rPr>
        <w:b/>
        <w:bCs/>
      </w:rPr>
      <w:tblPr/>
      <w:tcPr>
        <w:tcBorders>
          <w:top w:val="single" w:sz="8" w:space="0" w:color="00353E" w:themeColor="accent2"/>
          <w:left w:val="nil"/>
          <w:bottom w:val="single" w:sz="8" w:space="0" w:color="00353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0EEFF" w:themeFill="accent2" w:themeFillTint="3F"/>
      </w:tcPr>
    </w:tblStylePr>
    <w:tblStylePr w:type="band1Horz">
      <w:tblPr/>
      <w:tcPr>
        <w:tcBorders>
          <w:left w:val="nil"/>
          <w:right w:val="nil"/>
          <w:insideH w:val="nil"/>
          <w:insideV w:val="nil"/>
        </w:tcBorders>
        <w:shd w:val="clear" w:color="auto" w:fill="90EEFF" w:themeFill="accent2" w:themeFillTint="3F"/>
      </w:tcPr>
    </w:tblStylePr>
  </w:style>
  <w:style w:type="table" w:styleId="LightShading-Accent3">
    <w:name w:val="Light Shading Accent 3"/>
    <w:basedOn w:val="TableNormal"/>
    <w:uiPriority w:val="60"/>
    <w:semiHidden/>
    <w:unhideWhenUsed/>
    <w:rsid w:val="009E6ED7"/>
    <w:rPr>
      <w:color w:val="88A531" w:themeColor="accent3" w:themeShade="BF"/>
    </w:rPr>
    <w:tblPr>
      <w:tblStyleRowBandSize w:val="1"/>
      <w:tblStyleColBandSize w:val="1"/>
      <w:tblBorders>
        <w:top w:val="single" w:sz="8" w:space="0" w:color="AECC53" w:themeColor="accent3"/>
        <w:bottom w:val="single" w:sz="8" w:space="0" w:color="AECC53" w:themeColor="accent3"/>
      </w:tblBorders>
    </w:tblPr>
    <w:tblStylePr w:type="firstRow">
      <w:pPr>
        <w:spacing w:before="0" w:after="0" w:line="240" w:lineRule="auto"/>
      </w:pPr>
      <w:rPr>
        <w:b/>
        <w:bCs/>
      </w:rPr>
      <w:tblPr/>
      <w:tcPr>
        <w:tcBorders>
          <w:top w:val="single" w:sz="8" w:space="0" w:color="AECC53" w:themeColor="accent3"/>
          <w:left w:val="nil"/>
          <w:bottom w:val="single" w:sz="8" w:space="0" w:color="AECC53" w:themeColor="accent3"/>
          <w:right w:val="nil"/>
          <w:insideH w:val="nil"/>
          <w:insideV w:val="nil"/>
        </w:tcBorders>
      </w:tcPr>
    </w:tblStylePr>
    <w:tblStylePr w:type="lastRow">
      <w:pPr>
        <w:spacing w:before="0" w:after="0" w:line="240" w:lineRule="auto"/>
      </w:pPr>
      <w:rPr>
        <w:b/>
        <w:bCs/>
      </w:rPr>
      <w:tblPr/>
      <w:tcPr>
        <w:tcBorders>
          <w:top w:val="single" w:sz="8" w:space="0" w:color="AECC53" w:themeColor="accent3"/>
          <w:left w:val="nil"/>
          <w:bottom w:val="single" w:sz="8" w:space="0" w:color="AECC5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2D4" w:themeFill="accent3" w:themeFillTint="3F"/>
      </w:tcPr>
    </w:tblStylePr>
    <w:tblStylePr w:type="band1Horz">
      <w:tblPr/>
      <w:tcPr>
        <w:tcBorders>
          <w:left w:val="nil"/>
          <w:right w:val="nil"/>
          <w:insideH w:val="nil"/>
          <w:insideV w:val="nil"/>
        </w:tcBorders>
        <w:shd w:val="clear" w:color="auto" w:fill="EAF2D4" w:themeFill="accent3" w:themeFillTint="3F"/>
      </w:tcPr>
    </w:tblStylePr>
  </w:style>
  <w:style w:type="table" w:styleId="LightShading-Accent4">
    <w:name w:val="Light Shading Accent 4"/>
    <w:basedOn w:val="TableNormal"/>
    <w:uiPriority w:val="60"/>
    <w:semiHidden/>
    <w:unhideWhenUsed/>
    <w:rsid w:val="009E6ED7"/>
    <w:rPr>
      <w:color w:val="AB1D0E" w:themeColor="accent4" w:themeShade="BF"/>
    </w:rPr>
    <w:tblPr>
      <w:tblStyleRowBandSize w:val="1"/>
      <w:tblStyleColBandSize w:val="1"/>
      <w:tblBorders>
        <w:top w:val="single" w:sz="8" w:space="0" w:color="E52713" w:themeColor="accent4"/>
        <w:bottom w:val="single" w:sz="8" w:space="0" w:color="E52713" w:themeColor="accent4"/>
      </w:tblBorders>
    </w:tblPr>
    <w:tblStylePr w:type="firstRow">
      <w:pPr>
        <w:spacing w:before="0" w:after="0" w:line="240" w:lineRule="auto"/>
      </w:pPr>
      <w:rPr>
        <w:b/>
        <w:bCs/>
      </w:rPr>
      <w:tblPr/>
      <w:tcPr>
        <w:tcBorders>
          <w:top w:val="single" w:sz="8" w:space="0" w:color="E52713" w:themeColor="accent4"/>
          <w:left w:val="nil"/>
          <w:bottom w:val="single" w:sz="8" w:space="0" w:color="E52713" w:themeColor="accent4"/>
          <w:right w:val="nil"/>
          <w:insideH w:val="nil"/>
          <w:insideV w:val="nil"/>
        </w:tcBorders>
      </w:tcPr>
    </w:tblStylePr>
    <w:tblStylePr w:type="lastRow">
      <w:pPr>
        <w:spacing w:before="0" w:after="0" w:line="240" w:lineRule="auto"/>
      </w:pPr>
      <w:rPr>
        <w:b/>
        <w:bCs/>
      </w:rPr>
      <w:tblPr/>
      <w:tcPr>
        <w:tcBorders>
          <w:top w:val="single" w:sz="8" w:space="0" w:color="E52713" w:themeColor="accent4"/>
          <w:left w:val="nil"/>
          <w:bottom w:val="single" w:sz="8" w:space="0" w:color="E5271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C8C2" w:themeFill="accent4" w:themeFillTint="3F"/>
      </w:tcPr>
    </w:tblStylePr>
    <w:tblStylePr w:type="band1Horz">
      <w:tblPr/>
      <w:tcPr>
        <w:tcBorders>
          <w:left w:val="nil"/>
          <w:right w:val="nil"/>
          <w:insideH w:val="nil"/>
          <w:insideV w:val="nil"/>
        </w:tcBorders>
        <w:shd w:val="clear" w:color="auto" w:fill="FAC8C2" w:themeFill="accent4" w:themeFillTint="3F"/>
      </w:tcPr>
    </w:tblStylePr>
  </w:style>
  <w:style w:type="table" w:styleId="LightShading-Accent5">
    <w:name w:val="Light Shading Accent 5"/>
    <w:basedOn w:val="TableNormal"/>
    <w:uiPriority w:val="60"/>
    <w:semiHidden/>
    <w:unhideWhenUsed/>
    <w:rsid w:val="009E6ED7"/>
    <w:rPr>
      <w:color w:val="007374" w:themeColor="accent5" w:themeShade="BF"/>
    </w:rPr>
    <w:tblPr>
      <w:tblStyleRowBandSize w:val="1"/>
      <w:tblStyleColBandSize w:val="1"/>
      <w:tblBorders>
        <w:top w:val="single" w:sz="8" w:space="0" w:color="009A9B" w:themeColor="accent5"/>
        <w:bottom w:val="single" w:sz="8" w:space="0" w:color="009A9B" w:themeColor="accent5"/>
      </w:tblBorders>
    </w:tblPr>
    <w:tblStylePr w:type="firstRow">
      <w:pPr>
        <w:spacing w:before="0" w:after="0" w:line="240" w:lineRule="auto"/>
      </w:pPr>
      <w:rPr>
        <w:b/>
        <w:bCs/>
      </w:rPr>
      <w:tblPr/>
      <w:tcPr>
        <w:tcBorders>
          <w:top w:val="single" w:sz="8" w:space="0" w:color="009A9B" w:themeColor="accent5"/>
          <w:left w:val="nil"/>
          <w:bottom w:val="single" w:sz="8" w:space="0" w:color="009A9B" w:themeColor="accent5"/>
          <w:right w:val="nil"/>
          <w:insideH w:val="nil"/>
          <w:insideV w:val="nil"/>
        </w:tcBorders>
      </w:tcPr>
    </w:tblStylePr>
    <w:tblStylePr w:type="lastRow">
      <w:pPr>
        <w:spacing w:before="0" w:after="0" w:line="240" w:lineRule="auto"/>
      </w:pPr>
      <w:rPr>
        <w:b/>
        <w:bCs/>
      </w:rPr>
      <w:tblPr/>
      <w:tcPr>
        <w:tcBorders>
          <w:top w:val="single" w:sz="8" w:space="0" w:color="009A9B" w:themeColor="accent5"/>
          <w:left w:val="nil"/>
          <w:bottom w:val="single" w:sz="8" w:space="0" w:color="009A9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EFF" w:themeFill="accent5" w:themeFillTint="3F"/>
      </w:tcPr>
    </w:tblStylePr>
    <w:tblStylePr w:type="band1Horz">
      <w:tblPr/>
      <w:tcPr>
        <w:tcBorders>
          <w:left w:val="nil"/>
          <w:right w:val="nil"/>
          <w:insideH w:val="nil"/>
          <w:insideV w:val="nil"/>
        </w:tcBorders>
        <w:shd w:val="clear" w:color="auto" w:fill="A7FEFF" w:themeFill="accent5" w:themeFillTint="3F"/>
      </w:tcPr>
    </w:tblStylePr>
  </w:style>
  <w:style w:type="table" w:styleId="LightShading-Accent6">
    <w:name w:val="Light Shading Accent 6"/>
    <w:basedOn w:val="TableNormal"/>
    <w:uiPriority w:val="60"/>
    <w:semiHidden/>
    <w:unhideWhenUsed/>
    <w:rsid w:val="009E6ED7"/>
    <w:rPr>
      <w:color w:val="BF9A00" w:themeColor="accent6" w:themeShade="BF"/>
    </w:rPr>
    <w:tblPr>
      <w:tblStyleRowBandSize w:val="1"/>
      <w:tblStyleColBandSize w:val="1"/>
      <w:tblBorders>
        <w:top w:val="single" w:sz="8" w:space="0" w:color="FFCE00" w:themeColor="accent6"/>
        <w:bottom w:val="single" w:sz="8" w:space="0" w:color="FFCE00" w:themeColor="accent6"/>
      </w:tblBorders>
    </w:tblPr>
    <w:tblStylePr w:type="firstRow">
      <w:pPr>
        <w:spacing w:before="0" w:after="0" w:line="240" w:lineRule="auto"/>
      </w:pPr>
      <w:rPr>
        <w:b/>
        <w:bCs/>
      </w:rPr>
      <w:tblPr/>
      <w:tcPr>
        <w:tcBorders>
          <w:top w:val="single" w:sz="8" w:space="0" w:color="FFCE00" w:themeColor="accent6"/>
          <w:left w:val="nil"/>
          <w:bottom w:val="single" w:sz="8" w:space="0" w:color="FFCE00" w:themeColor="accent6"/>
          <w:right w:val="nil"/>
          <w:insideH w:val="nil"/>
          <w:insideV w:val="nil"/>
        </w:tcBorders>
      </w:tcPr>
    </w:tblStylePr>
    <w:tblStylePr w:type="lastRow">
      <w:pPr>
        <w:spacing w:before="0" w:after="0" w:line="240" w:lineRule="auto"/>
      </w:pPr>
      <w:rPr>
        <w:b/>
        <w:bCs/>
      </w:rPr>
      <w:tblPr/>
      <w:tcPr>
        <w:tcBorders>
          <w:top w:val="single" w:sz="8" w:space="0" w:color="FFCE00" w:themeColor="accent6"/>
          <w:left w:val="nil"/>
          <w:bottom w:val="single" w:sz="8" w:space="0" w:color="FFCE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2C0" w:themeFill="accent6" w:themeFillTint="3F"/>
      </w:tcPr>
    </w:tblStylePr>
    <w:tblStylePr w:type="band1Horz">
      <w:tblPr/>
      <w:tcPr>
        <w:tcBorders>
          <w:left w:val="nil"/>
          <w:right w:val="nil"/>
          <w:insideH w:val="nil"/>
          <w:insideV w:val="nil"/>
        </w:tcBorders>
        <w:shd w:val="clear" w:color="auto" w:fill="FFF2C0" w:themeFill="accent6" w:themeFillTint="3F"/>
      </w:tcPr>
    </w:tblStylePr>
  </w:style>
  <w:style w:type="table" w:styleId="MediumGrid1">
    <w:name w:val="Medium Grid 1"/>
    <w:basedOn w:val="TableNormal"/>
    <w:uiPriority w:val="67"/>
    <w:semiHidden/>
    <w:unhideWhenUsed/>
    <w:rsid w:val="009E6ED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E6ED7"/>
    <w:tblPr>
      <w:tblStyleRowBandSize w:val="1"/>
      <w:tblStyleColBandSize w:val="1"/>
      <w:tblBorders>
        <w:top w:val="single" w:sz="8" w:space="0" w:color="00E5B0" w:themeColor="accent1" w:themeTint="BF"/>
        <w:left w:val="single" w:sz="8" w:space="0" w:color="00E5B0" w:themeColor="accent1" w:themeTint="BF"/>
        <w:bottom w:val="single" w:sz="8" w:space="0" w:color="00E5B0" w:themeColor="accent1" w:themeTint="BF"/>
        <w:right w:val="single" w:sz="8" w:space="0" w:color="00E5B0" w:themeColor="accent1" w:themeTint="BF"/>
        <w:insideH w:val="single" w:sz="8" w:space="0" w:color="00E5B0" w:themeColor="accent1" w:themeTint="BF"/>
        <w:insideV w:val="single" w:sz="8" w:space="0" w:color="00E5B0" w:themeColor="accent1" w:themeTint="BF"/>
      </w:tblBorders>
    </w:tblPr>
    <w:tcPr>
      <w:shd w:val="clear" w:color="auto" w:fill="A2FFE9" w:themeFill="accent1" w:themeFillTint="3F"/>
    </w:tcPr>
    <w:tblStylePr w:type="firstRow">
      <w:rPr>
        <w:b/>
        <w:bCs/>
      </w:rPr>
    </w:tblStylePr>
    <w:tblStylePr w:type="lastRow">
      <w:rPr>
        <w:b/>
        <w:bCs/>
      </w:rPr>
      <w:tblPr/>
      <w:tcPr>
        <w:tcBorders>
          <w:top w:val="single" w:sz="18" w:space="0" w:color="00E5B0" w:themeColor="accent1" w:themeTint="BF"/>
        </w:tcBorders>
      </w:tcPr>
    </w:tblStylePr>
    <w:tblStylePr w:type="firstCol">
      <w:rPr>
        <w:b/>
        <w:bCs/>
      </w:rPr>
    </w:tblStylePr>
    <w:tblStylePr w:type="lastCol">
      <w:rPr>
        <w:b/>
        <w:bCs/>
      </w:rPr>
    </w:tblStylePr>
    <w:tblStylePr w:type="band1Vert">
      <w:tblPr/>
      <w:tcPr>
        <w:shd w:val="clear" w:color="auto" w:fill="44FFD3" w:themeFill="accent1" w:themeFillTint="7F"/>
      </w:tcPr>
    </w:tblStylePr>
    <w:tblStylePr w:type="band1Horz">
      <w:tblPr/>
      <w:tcPr>
        <w:shd w:val="clear" w:color="auto" w:fill="44FFD3" w:themeFill="accent1" w:themeFillTint="7F"/>
      </w:tcPr>
    </w:tblStylePr>
  </w:style>
  <w:style w:type="table" w:styleId="MediumGrid1-Accent2">
    <w:name w:val="Medium Grid 1 Accent 2"/>
    <w:basedOn w:val="TableNormal"/>
    <w:uiPriority w:val="67"/>
    <w:semiHidden/>
    <w:unhideWhenUsed/>
    <w:rsid w:val="009E6ED7"/>
    <w:tblPr>
      <w:tblStyleRowBandSize w:val="1"/>
      <w:tblStyleColBandSize w:val="1"/>
      <w:tblBorders>
        <w:top w:val="single" w:sz="8" w:space="0" w:color="0094AE" w:themeColor="accent2" w:themeTint="BF"/>
        <w:left w:val="single" w:sz="8" w:space="0" w:color="0094AE" w:themeColor="accent2" w:themeTint="BF"/>
        <w:bottom w:val="single" w:sz="8" w:space="0" w:color="0094AE" w:themeColor="accent2" w:themeTint="BF"/>
        <w:right w:val="single" w:sz="8" w:space="0" w:color="0094AE" w:themeColor="accent2" w:themeTint="BF"/>
        <w:insideH w:val="single" w:sz="8" w:space="0" w:color="0094AE" w:themeColor="accent2" w:themeTint="BF"/>
        <w:insideV w:val="single" w:sz="8" w:space="0" w:color="0094AE" w:themeColor="accent2" w:themeTint="BF"/>
      </w:tblBorders>
    </w:tblPr>
    <w:tcPr>
      <w:shd w:val="clear" w:color="auto" w:fill="90EEFF" w:themeFill="accent2" w:themeFillTint="3F"/>
    </w:tcPr>
    <w:tblStylePr w:type="firstRow">
      <w:rPr>
        <w:b/>
        <w:bCs/>
      </w:rPr>
    </w:tblStylePr>
    <w:tblStylePr w:type="lastRow">
      <w:rPr>
        <w:b/>
        <w:bCs/>
      </w:rPr>
      <w:tblPr/>
      <w:tcPr>
        <w:tcBorders>
          <w:top w:val="single" w:sz="18" w:space="0" w:color="0094AE" w:themeColor="accent2" w:themeTint="BF"/>
        </w:tcBorders>
      </w:tcPr>
    </w:tblStylePr>
    <w:tblStylePr w:type="firstCol">
      <w:rPr>
        <w:b/>
        <w:bCs/>
      </w:rPr>
    </w:tblStylePr>
    <w:tblStylePr w:type="lastCol">
      <w:rPr>
        <w:b/>
        <w:bCs/>
      </w:rPr>
    </w:tblStylePr>
    <w:tblStylePr w:type="band1Vert">
      <w:tblPr/>
      <w:tcPr>
        <w:shd w:val="clear" w:color="auto" w:fill="1FDDFF" w:themeFill="accent2" w:themeFillTint="7F"/>
      </w:tcPr>
    </w:tblStylePr>
    <w:tblStylePr w:type="band1Horz">
      <w:tblPr/>
      <w:tcPr>
        <w:shd w:val="clear" w:color="auto" w:fill="1FDDFF" w:themeFill="accent2" w:themeFillTint="7F"/>
      </w:tcPr>
    </w:tblStylePr>
  </w:style>
  <w:style w:type="table" w:styleId="MediumGrid1-Accent3">
    <w:name w:val="Medium Grid 1 Accent 3"/>
    <w:basedOn w:val="TableNormal"/>
    <w:uiPriority w:val="67"/>
    <w:semiHidden/>
    <w:unhideWhenUsed/>
    <w:rsid w:val="009E6ED7"/>
    <w:tblPr>
      <w:tblStyleRowBandSize w:val="1"/>
      <w:tblStyleColBandSize w:val="1"/>
      <w:tblBorders>
        <w:top w:val="single" w:sz="8" w:space="0" w:color="C1D87D" w:themeColor="accent3" w:themeTint="BF"/>
        <w:left w:val="single" w:sz="8" w:space="0" w:color="C1D87D" w:themeColor="accent3" w:themeTint="BF"/>
        <w:bottom w:val="single" w:sz="8" w:space="0" w:color="C1D87D" w:themeColor="accent3" w:themeTint="BF"/>
        <w:right w:val="single" w:sz="8" w:space="0" w:color="C1D87D" w:themeColor="accent3" w:themeTint="BF"/>
        <w:insideH w:val="single" w:sz="8" w:space="0" w:color="C1D87D" w:themeColor="accent3" w:themeTint="BF"/>
        <w:insideV w:val="single" w:sz="8" w:space="0" w:color="C1D87D" w:themeColor="accent3" w:themeTint="BF"/>
      </w:tblBorders>
    </w:tblPr>
    <w:tcPr>
      <w:shd w:val="clear" w:color="auto" w:fill="EAF2D4" w:themeFill="accent3" w:themeFillTint="3F"/>
    </w:tcPr>
    <w:tblStylePr w:type="firstRow">
      <w:rPr>
        <w:b/>
        <w:bCs/>
      </w:rPr>
    </w:tblStylePr>
    <w:tblStylePr w:type="lastRow">
      <w:rPr>
        <w:b/>
        <w:bCs/>
      </w:rPr>
      <w:tblPr/>
      <w:tcPr>
        <w:tcBorders>
          <w:top w:val="single" w:sz="18" w:space="0" w:color="C1D87D" w:themeColor="accent3" w:themeTint="BF"/>
        </w:tcBorders>
      </w:tcPr>
    </w:tblStylePr>
    <w:tblStylePr w:type="firstCol">
      <w:rPr>
        <w:b/>
        <w:bCs/>
      </w:rPr>
    </w:tblStylePr>
    <w:tblStylePr w:type="lastCol">
      <w:rPr>
        <w:b/>
        <w:bCs/>
      </w:rPr>
    </w:tblStylePr>
    <w:tblStylePr w:type="band1Vert">
      <w:tblPr/>
      <w:tcPr>
        <w:shd w:val="clear" w:color="auto" w:fill="D6E5A9" w:themeFill="accent3" w:themeFillTint="7F"/>
      </w:tcPr>
    </w:tblStylePr>
    <w:tblStylePr w:type="band1Horz">
      <w:tblPr/>
      <w:tcPr>
        <w:shd w:val="clear" w:color="auto" w:fill="D6E5A9" w:themeFill="accent3" w:themeFillTint="7F"/>
      </w:tcPr>
    </w:tblStylePr>
  </w:style>
  <w:style w:type="table" w:styleId="MediumGrid1-Accent4">
    <w:name w:val="Medium Grid 1 Accent 4"/>
    <w:basedOn w:val="TableNormal"/>
    <w:uiPriority w:val="67"/>
    <w:semiHidden/>
    <w:unhideWhenUsed/>
    <w:rsid w:val="009E6ED7"/>
    <w:tblPr>
      <w:tblStyleRowBandSize w:val="1"/>
      <w:tblStyleColBandSize w:val="1"/>
      <w:tblBorders>
        <w:top w:val="single" w:sz="8" w:space="0" w:color="F05949" w:themeColor="accent4" w:themeTint="BF"/>
        <w:left w:val="single" w:sz="8" w:space="0" w:color="F05949" w:themeColor="accent4" w:themeTint="BF"/>
        <w:bottom w:val="single" w:sz="8" w:space="0" w:color="F05949" w:themeColor="accent4" w:themeTint="BF"/>
        <w:right w:val="single" w:sz="8" w:space="0" w:color="F05949" w:themeColor="accent4" w:themeTint="BF"/>
        <w:insideH w:val="single" w:sz="8" w:space="0" w:color="F05949" w:themeColor="accent4" w:themeTint="BF"/>
        <w:insideV w:val="single" w:sz="8" w:space="0" w:color="F05949" w:themeColor="accent4" w:themeTint="BF"/>
      </w:tblBorders>
    </w:tblPr>
    <w:tcPr>
      <w:shd w:val="clear" w:color="auto" w:fill="FAC8C2" w:themeFill="accent4" w:themeFillTint="3F"/>
    </w:tcPr>
    <w:tblStylePr w:type="firstRow">
      <w:rPr>
        <w:b/>
        <w:bCs/>
      </w:rPr>
    </w:tblStylePr>
    <w:tblStylePr w:type="lastRow">
      <w:rPr>
        <w:b/>
        <w:bCs/>
      </w:rPr>
      <w:tblPr/>
      <w:tcPr>
        <w:tcBorders>
          <w:top w:val="single" w:sz="18" w:space="0" w:color="F05949" w:themeColor="accent4" w:themeTint="BF"/>
        </w:tcBorders>
      </w:tcPr>
    </w:tblStylePr>
    <w:tblStylePr w:type="firstCol">
      <w:rPr>
        <w:b/>
        <w:bCs/>
      </w:rPr>
    </w:tblStylePr>
    <w:tblStylePr w:type="lastCol">
      <w:rPr>
        <w:b/>
        <w:bCs/>
      </w:rPr>
    </w:tblStylePr>
    <w:tblStylePr w:type="band1Vert">
      <w:tblPr/>
      <w:tcPr>
        <w:shd w:val="clear" w:color="auto" w:fill="F59086" w:themeFill="accent4" w:themeFillTint="7F"/>
      </w:tcPr>
    </w:tblStylePr>
    <w:tblStylePr w:type="band1Horz">
      <w:tblPr/>
      <w:tcPr>
        <w:shd w:val="clear" w:color="auto" w:fill="F59086" w:themeFill="accent4" w:themeFillTint="7F"/>
      </w:tcPr>
    </w:tblStylePr>
  </w:style>
  <w:style w:type="table" w:styleId="MediumGrid1-Accent5">
    <w:name w:val="Medium Grid 1 Accent 5"/>
    <w:basedOn w:val="TableNormal"/>
    <w:uiPriority w:val="67"/>
    <w:semiHidden/>
    <w:unhideWhenUsed/>
    <w:rsid w:val="009E6ED7"/>
    <w:tblPr>
      <w:tblStyleRowBandSize w:val="1"/>
      <w:tblStyleColBandSize w:val="1"/>
      <w:tblBorders>
        <w:top w:val="single" w:sz="8" w:space="0" w:color="00F2F4" w:themeColor="accent5" w:themeTint="BF"/>
        <w:left w:val="single" w:sz="8" w:space="0" w:color="00F2F4" w:themeColor="accent5" w:themeTint="BF"/>
        <w:bottom w:val="single" w:sz="8" w:space="0" w:color="00F2F4" w:themeColor="accent5" w:themeTint="BF"/>
        <w:right w:val="single" w:sz="8" w:space="0" w:color="00F2F4" w:themeColor="accent5" w:themeTint="BF"/>
        <w:insideH w:val="single" w:sz="8" w:space="0" w:color="00F2F4" w:themeColor="accent5" w:themeTint="BF"/>
        <w:insideV w:val="single" w:sz="8" w:space="0" w:color="00F2F4" w:themeColor="accent5" w:themeTint="BF"/>
      </w:tblBorders>
    </w:tblPr>
    <w:tcPr>
      <w:shd w:val="clear" w:color="auto" w:fill="A7FEFF" w:themeFill="accent5" w:themeFillTint="3F"/>
    </w:tcPr>
    <w:tblStylePr w:type="firstRow">
      <w:rPr>
        <w:b/>
        <w:bCs/>
      </w:rPr>
    </w:tblStylePr>
    <w:tblStylePr w:type="lastRow">
      <w:rPr>
        <w:b/>
        <w:bCs/>
      </w:rPr>
      <w:tblPr/>
      <w:tcPr>
        <w:tcBorders>
          <w:top w:val="single" w:sz="18" w:space="0" w:color="00F2F4" w:themeColor="accent5" w:themeTint="BF"/>
        </w:tcBorders>
      </w:tcPr>
    </w:tblStylePr>
    <w:tblStylePr w:type="firstCol">
      <w:rPr>
        <w:b/>
        <w:bCs/>
      </w:rPr>
    </w:tblStylePr>
    <w:tblStylePr w:type="lastCol">
      <w:rPr>
        <w:b/>
        <w:bCs/>
      </w:rPr>
    </w:tblStylePr>
    <w:tblStylePr w:type="band1Vert">
      <w:tblPr/>
      <w:tcPr>
        <w:shd w:val="clear" w:color="auto" w:fill="4EFDFF" w:themeFill="accent5" w:themeFillTint="7F"/>
      </w:tcPr>
    </w:tblStylePr>
    <w:tblStylePr w:type="band1Horz">
      <w:tblPr/>
      <w:tcPr>
        <w:shd w:val="clear" w:color="auto" w:fill="4EFDFF" w:themeFill="accent5" w:themeFillTint="7F"/>
      </w:tcPr>
    </w:tblStylePr>
  </w:style>
  <w:style w:type="table" w:styleId="MediumGrid1-Accent6">
    <w:name w:val="Medium Grid 1 Accent 6"/>
    <w:basedOn w:val="TableNormal"/>
    <w:uiPriority w:val="67"/>
    <w:semiHidden/>
    <w:unhideWhenUsed/>
    <w:rsid w:val="009E6ED7"/>
    <w:tblPr>
      <w:tblStyleRowBandSize w:val="1"/>
      <w:tblStyleColBandSize w:val="1"/>
      <w:tblBorders>
        <w:top w:val="single" w:sz="8" w:space="0" w:color="FFDA40" w:themeColor="accent6" w:themeTint="BF"/>
        <w:left w:val="single" w:sz="8" w:space="0" w:color="FFDA40" w:themeColor="accent6" w:themeTint="BF"/>
        <w:bottom w:val="single" w:sz="8" w:space="0" w:color="FFDA40" w:themeColor="accent6" w:themeTint="BF"/>
        <w:right w:val="single" w:sz="8" w:space="0" w:color="FFDA40" w:themeColor="accent6" w:themeTint="BF"/>
        <w:insideH w:val="single" w:sz="8" w:space="0" w:color="FFDA40" w:themeColor="accent6" w:themeTint="BF"/>
        <w:insideV w:val="single" w:sz="8" w:space="0" w:color="FFDA40" w:themeColor="accent6" w:themeTint="BF"/>
      </w:tblBorders>
    </w:tblPr>
    <w:tcPr>
      <w:shd w:val="clear" w:color="auto" w:fill="FFF2C0" w:themeFill="accent6" w:themeFillTint="3F"/>
    </w:tcPr>
    <w:tblStylePr w:type="firstRow">
      <w:rPr>
        <w:b/>
        <w:bCs/>
      </w:rPr>
    </w:tblStylePr>
    <w:tblStylePr w:type="lastRow">
      <w:rPr>
        <w:b/>
        <w:bCs/>
      </w:rPr>
      <w:tblPr/>
      <w:tcPr>
        <w:tcBorders>
          <w:top w:val="single" w:sz="18" w:space="0" w:color="FFDA40" w:themeColor="accent6" w:themeTint="BF"/>
        </w:tcBorders>
      </w:tcPr>
    </w:tblStylePr>
    <w:tblStylePr w:type="firstCol">
      <w:rPr>
        <w:b/>
        <w:bCs/>
      </w:rPr>
    </w:tblStylePr>
    <w:tblStylePr w:type="lastCol">
      <w:rPr>
        <w:b/>
        <w:bCs/>
      </w:rPr>
    </w:tblStylePr>
    <w:tblStylePr w:type="band1Vert">
      <w:tblPr/>
      <w:tcPr>
        <w:shd w:val="clear" w:color="auto" w:fill="FFE680" w:themeFill="accent6" w:themeFillTint="7F"/>
      </w:tcPr>
    </w:tblStylePr>
    <w:tblStylePr w:type="band1Horz">
      <w:tblPr/>
      <w:tcPr>
        <w:shd w:val="clear" w:color="auto" w:fill="FFE680" w:themeFill="accent6" w:themeFillTint="7F"/>
      </w:tcPr>
    </w:tblStylePr>
  </w:style>
  <w:style w:type="table" w:styleId="MediumGrid2">
    <w:name w:val="Medium Grid 2"/>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8768" w:themeColor="accent1"/>
        <w:left w:val="single" w:sz="8" w:space="0" w:color="008768" w:themeColor="accent1"/>
        <w:bottom w:val="single" w:sz="8" w:space="0" w:color="008768" w:themeColor="accent1"/>
        <w:right w:val="single" w:sz="8" w:space="0" w:color="008768" w:themeColor="accent1"/>
        <w:insideH w:val="single" w:sz="8" w:space="0" w:color="008768" w:themeColor="accent1"/>
        <w:insideV w:val="single" w:sz="8" w:space="0" w:color="008768" w:themeColor="accent1"/>
      </w:tblBorders>
    </w:tblPr>
    <w:tcPr>
      <w:shd w:val="clear" w:color="auto" w:fill="A2FFE9" w:themeFill="accent1" w:themeFillTint="3F"/>
    </w:tcPr>
    <w:tblStylePr w:type="firstRow">
      <w:rPr>
        <w:b/>
        <w:bCs/>
        <w:color w:val="000000" w:themeColor="text1"/>
      </w:rPr>
      <w:tblPr/>
      <w:tcPr>
        <w:shd w:val="clear" w:color="auto" w:fill="DAFF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4FFED" w:themeFill="accent1" w:themeFillTint="33"/>
      </w:tcPr>
    </w:tblStylePr>
    <w:tblStylePr w:type="band1Vert">
      <w:tblPr/>
      <w:tcPr>
        <w:shd w:val="clear" w:color="auto" w:fill="44FFD3" w:themeFill="accent1" w:themeFillTint="7F"/>
      </w:tcPr>
    </w:tblStylePr>
    <w:tblStylePr w:type="band1Horz">
      <w:tblPr/>
      <w:tcPr>
        <w:tcBorders>
          <w:insideH w:val="single" w:sz="6" w:space="0" w:color="008768" w:themeColor="accent1"/>
          <w:insideV w:val="single" w:sz="6" w:space="0" w:color="008768" w:themeColor="accent1"/>
        </w:tcBorders>
        <w:shd w:val="clear" w:color="auto" w:fill="44FFD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353E" w:themeColor="accent2"/>
        <w:left w:val="single" w:sz="8" w:space="0" w:color="00353E" w:themeColor="accent2"/>
        <w:bottom w:val="single" w:sz="8" w:space="0" w:color="00353E" w:themeColor="accent2"/>
        <w:right w:val="single" w:sz="8" w:space="0" w:color="00353E" w:themeColor="accent2"/>
        <w:insideH w:val="single" w:sz="8" w:space="0" w:color="00353E" w:themeColor="accent2"/>
        <w:insideV w:val="single" w:sz="8" w:space="0" w:color="00353E" w:themeColor="accent2"/>
      </w:tblBorders>
    </w:tblPr>
    <w:tcPr>
      <w:shd w:val="clear" w:color="auto" w:fill="90EEFF" w:themeFill="accent2" w:themeFillTint="3F"/>
    </w:tcPr>
    <w:tblStylePr w:type="firstRow">
      <w:rPr>
        <w:b/>
        <w:bCs/>
        <w:color w:val="000000" w:themeColor="text1"/>
      </w:rPr>
      <w:tblPr/>
      <w:tcPr>
        <w:shd w:val="clear" w:color="auto" w:fill="D3F8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5F1FF" w:themeFill="accent2" w:themeFillTint="33"/>
      </w:tcPr>
    </w:tblStylePr>
    <w:tblStylePr w:type="band1Vert">
      <w:tblPr/>
      <w:tcPr>
        <w:shd w:val="clear" w:color="auto" w:fill="1FDDFF" w:themeFill="accent2" w:themeFillTint="7F"/>
      </w:tcPr>
    </w:tblStylePr>
    <w:tblStylePr w:type="band1Horz">
      <w:tblPr/>
      <w:tcPr>
        <w:tcBorders>
          <w:insideH w:val="single" w:sz="6" w:space="0" w:color="00353E" w:themeColor="accent2"/>
          <w:insideV w:val="single" w:sz="6" w:space="0" w:color="00353E" w:themeColor="accent2"/>
        </w:tcBorders>
        <w:shd w:val="clear" w:color="auto" w:fill="1FDD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AECC53" w:themeColor="accent3"/>
        <w:left w:val="single" w:sz="8" w:space="0" w:color="AECC53" w:themeColor="accent3"/>
        <w:bottom w:val="single" w:sz="8" w:space="0" w:color="AECC53" w:themeColor="accent3"/>
        <w:right w:val="single" w:sz="8" w:space="0" w:color="AECC53" w:themeColor="accent3"/>
        <w:insideH w:val="single" w:sz="8" w:space="0" w:color="AECC53" w:themeColor="accent3"/>
        <w:insideV w:val="single" w:sz="8" w:space="0" w:color="AECC53" w:themeColor="accent3"/>
      </w:tblBorders>
    </w:tblPr>
    <w:tcPr>
      <w:shd w:val="clear" w:color="auto" w:fill="EAF2D4" w:themeFill="accent3" w:themeFillTint="3F"/>
    </w:tcPr>
    <w:tblStylePr w:type="firstRow">
      <w:rPr>
        <w:b/>
        <w:bCs/>
        <w:color w:val="000000" w:themeColor="text1"/>
      </w:rPr>
      <w:tblPr/>
      <w:tcPr>
        <w:shd w:val="clear" w:color="auto" w:fill="F6FA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4DC" w:themeFill="accent3" w:themeFillTint="33"/>
      </w:tcPr>
    </w:tblStylePr>
    <w:tblStylePr w:type="band1Vert">
      <w:tblPr/>
      <w:tcPr>
        <w:shd w:val="clear" w:color="auto" w:fill="D6E5A9" w:themeFill="accent3" w:themeFillTint="7F"/>
      </w:tcPr>
    </w:tblStylePr>
    <w:tblStylePr w:type="band1Horz">
      <w:tblPr/>
      <w:tcPr>
        <w:tcBorders>
          <w:insideH w:val="single" w:sz="6" w:space="0" w:color="AECC53" w:themeColor="accent3"/>
          <w:insideV w:val="single" w:sz="6" w:space="0" w:color="AECC53" w:themeColor="accent3"/>
        </w:tcBorders>
        <w:shd w:val="clear" w:color="auto" w:fill="D6E5A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E52713" w:themeColor="accent4"/>
        <w:left w:val="single" w:sz="8" w:space="0" w:color="E52713" w:themeColor="accent4"/>
        <w:bottom w:val="single" w:sz="8" w:space="0" w:color="E52713" w:themeColor="accent4"/>
        <w:right w:val="single" w:sz="8" w:space="0" w:color="E52713" w:themeColor="accent4"/>
        <w:insideH w:val="single" w:sz="8" w:space="0" w:color="E52713" w:themeColor="accent4"/>
        <w:insideV w:val="single" w:sz="8" w:space="0" w:color="E52713" w:themeColor="accent4"/>
      </w:tblBorders>
    </w:tblPr>
    <w:tcPr>
      <w:shd w:val="clear" w:color="auto" w:fill="FAC8C2" w:themeFill="accent4" w:themeFillTint="3F"/>
    </w:tcPr>
    <w:tblStylePr w:type="firstRow">
      <w:rPr>
        <w:b/>
        <w:bCs/>
        <w:color w:val="000000" w:themeColor="text1"/>
      </w:rPr>
      <w:tblPr/>
      <w:tcPr>
        <w:shd w:val="clear" w:color="auto" w:fill="FDE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2CE" w:themeFill="accent4" w:themeFillTint="33"/>
      </w:tcPr>
    </w:tblStylePr>
    <w:tblStylePr w:type="band1Vert">
      <w:tblPr/>
      <w:tcPr>
        <w:shd w:val="clear" w:color="auto" w:fill="F59086" w:themeFill="accent4" w:themeFillTint="7F"/>
      </w:tcPr>
    </w:tblStylePr>
    <w:tblStylePr w:type="band1Horz">
      <w:tblPr/>
      <w:tcPr>
        <w:tcBorders>
          <w:insideH w:val="single" w:sz="6" w:space="0" w:color="E52713" w:themeColor="accent4"/>
          <w:insideV w:val="single" w:sz="6" w:space="0" w:color="E52713" w:themeColor="accent4"/>
        </w:tcBorders>
        <w:shd w:val="clear" w:color="auto" w:fill="F5908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9A9B" w:themeColor="accent5"/>
        <w:left w:val="single" w:sz="8" w:space="0" w:color="009A9B" w:themeColor="accent5"/>
        <w:bottom w:val="single" w:sz="8" w:space="0" w:color="009A9B" w:themeColor="accent5"/>
        <w:right w:val="single" w:sz="8" w:space="0" w:color="009A9B" w:themeColor="accent5"/>
        <w:insideH w:val="single" w:sz="8" w:space="0" w:color="009A9B" w:themeColor="accent5"/>
        <w:insideV w:val="single" w:sz="8" w:space="0" w:color="009A9B" w:themeColor="accent5"/>
      </w:tblBorders>
    </w:tblPr>
    <w:tcPr>
      <w:shd w:val="clear" w:color="auto" w:fill="A7FEFF" w:themeFill="accent5" w:themeFillTint="3F"/>
    </w:tcPr>
    <w:tblStylePr w:type="firstRow">
      <w:rPr>
        <w:b/>
        <w:bCs/>
        <w:color w:val="000000" w:themeColor="text1"/>
      </w:rPr>
      <w:tblPr/>
      <w:tcPr>
        <w:shd w:val="clear" w:color="auto" w:fill="DCFE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FEFF" w:themeFill="accent5" w:themeFillTint="33"/>
      </w:tcPr>
    </w:tblStylePr>
    <w:tblStylePr w:type="band1Vert">
      <w:tblPr/>
      <w:tcPr>
        <w:shd w:val="clear" w:color="auto" w:fill="4EFDFF" w:themeFill="accent5" w:themeFillTint="7F"/>
      </w:tcPr>
    </w:tblStylePr>
    <w:tblStylePr w:type="band1Horz">
      <w:tblPr/>
      <w:tcPr>
        <w:tcBorders>
          <w:insideH w:val="single" w:sz="6" w:space="0" w:color="009A9B" w:themeColor="accent5"/>
          <w:insideV w:val="single" w:sz="6" w:space="0" w:color="009A9B" w:themeColor="accent5"/>
        </w:tcBorders>
        <w:shd w:val="clear" w:color="auto" w:fill="4EFD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FCE00" w:themeColor="accent6"/>
        <w:left w:val="single" w:sz="8" w:space="0" w:color="FFCE00" w:themeColor="accent6"/>
        <w:bottom w:val="single" w:sz="8" w:space="0" w:color="FFCE00" w:themeColor="accent6"/>
        <w:right w:val="single" w:sz="8" w:space="0" w:color="FFCE00" w:themeColor="accent6"/>
        <w:insideH w:val="single" w:sz="8" w:space="0" w:color="FFCE00" w:themeColor="accent6"/>
        <w:insideV w:val="single" w:sz="8" w:space="0" w:color="FFCE00" w:themeColor="accent6"/>
      </w:tblBorders>
    </w:tblPr>
    <w:tcPr>
      <w:shd w:val="clear" w:color="auto" w:fill="FFF2C0" w:themeFill="accent6" w:themeFillTint="3F"/>
    </w:tcPr>
    <w:tblStylePr w:type="firstRow">
      <w:rPr>
        <w:b/>
        <w:bCs/>
        <w:color w:val="000000" w:themeColor="text1"/>
      </w:rPr>
      <w:tblPr/>
      <w:tcPr>
        <w:shd w:val="clear" w:color="auto" w:fill="FFFA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5CC" w:themeFill="accent6" w:themeFillTint="33"/>
      </w:tcPr>
    </w:tblStylePr>
    <w:tblStylePr w:type="band1Vert">
      <w:tblPr/>
      <w:tcPr>
        <w:shd w:val="clear" w:color="auto" w:fill="FFE680" w:themeFill="accent6" w:themeFillTint="7F"/>
      </w:tcPr>
    </w:tblStylePr>
    <w:tblStylePr w:type="band1Horz">
      <w:tblPr/>
      <w:tcPr>
        <w:tcBorders>
          <w:insideH w:val="single" w:sz="6" w:space="0" w:color="FFCE00" w:themeColor="accent6"/>
          <w:insideV w:val="single" w:sz="6" w:space="0" w:color="FFCE00" w:themeColor="accent6"/>
        </w:tcBorders>
        <w:shd w:val="clear" w:color="auto" w:fill="FFE6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2FF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76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76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76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76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4FFD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4FFD3" w:themeFill="accent1" w:themeFillTint="7F"/>
      </w:tcPr>
    </w:tblStylePr>
  </w:style>
  <w:style w:type="table" w:styleId="MediumGrid3-Accent2">
    <w:name w:val="Medium Grid 3 Accent 2"/>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0E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53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53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53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53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1FDD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1FDDFF" w:themeFill="accent2" w:themeFillTint="7F"/>
      </w:tcPr>
    </w:tblStylePr>
  </w:style>
  <w:style w:type="table" w:styleId="MediumGrid3-Accent3">
    <w:name w:val="Medium Grid 3 Accent 3"/>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2D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ECC53"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ECC53"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ECC53"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ECC53"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E5A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E5A9" w:themeFill="accent3" w:themeFillTint="7F"/>
      </w:tcPr>
    </w:tblStylePr>
  </w:style>
  <w:style w:type="table" w:styleId="MediumGrid3-Accent4">
    <w:name w:val="Medium Grid 3 Accent 4"/>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C8C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5271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5271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5271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5271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908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9086" w:themeFill="accent4" w:themeFillTint="7F"/>
      </w:tcPr>
    </w:tblStylePr>
  </w:style>
  <w:style w:type="table" w:styleId="MediumGrid3-Accent5">
    <w:name w:val="Medium Grid 3 Accent 5"/>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FE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A9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A9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A9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A9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EFD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EFDFF" w:themeFill="accent5" w:themeFillTint="7F"/>
      </w:tcPr>
    </w:tblStylePr>
  </w:style>
  <w:style w:type="table" w:styleId="MediumGrid3-Accent6">
    <w:name w:val="Medium Grid 3 Accent 6"/>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2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E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E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E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E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6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680" w:themeFill="accent6" w:themeFillTint="7F"/>
      </w:tcPr>
    </w:tblStylePr>
  </w:style>
  <w:style w:type="table" w:styleId="MediumList1">
    <w:name w:val="Medium List 1"/>
    <w:basedOn w:val="TableNormal"/>
    <w:uiPriority w:val="65"/>
    <w:semiHidden/>
    <w:unhideWhenUsed/>
    <w:rsid w:val="009E6ED7"/>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E6ED7"/>
    <w:rPr>
      <w:color w:val="000000" w:themeColor="text1"/>
    </w:rPr>
    <w:tblPr>
      <w:tblStyleRowBandSize w:val="1"/>
      <w:tblStyleColBandSize w:val="1"/>
      <w:tblBorders>
        <w:top w:val="single" w:sz="8" w:space="0" w:color="008768" w:themeColor="accent1"/>
        <w:bottom w:val="single" w:sz="8" w:space="0" w:color="008768" w:themeColor="accent1"/>
      </w:tblBorders>
    </w:tblPr>
    <w:tblStylePr w:type="firstRow">
      <w:rPr>
        <w:rFonts w:asciiTheme="majorHAnsi" w:eastAsiaTheme="majorEastAsia" w:hAnsiTheme="majorHAnsi" w:cstheme="majorBidi"/>
      </w:rPr>
      <w:tblPr/>
      <w:tcPr>
        <w:tcBorders>
          <w:top w:val="nil"/>
          <w:bottom w:val="single" w:sz="8" w:space="0" w:color="008768" w:themeColor="accent1"/>
        </w:tcBorders>
      </w:tcPr>
    </w:tblStylePr>
    <w:tblStylePr w:type="lastRow">
      <w:rPr>
        <w:b/>
        <w:bCs/>
        <w:color w:val="000000" w:themeColor="text2"/>
      </w:rPr>
      <w:tblPr/>
      <w:tcPr>
        <w:tcBorders>
          <w:top w:val="single" w:sz="8" w:space="0" w:color="008768" w:themeColor="accent1"/>
          <w:bottom w:val="single" w:sz="8" w:space="0" w:color="008768" w:themeColor="accent1"/>
        </w:tcBorders>
      </w:tcPr>
    </w:tblStylePr>
    <w:tblStylePr w:type="firstCol">
      <w:rPr>
        <w:b/>
        <w:bCs/>
      </w:rPr>
    </w:tblStylePr>
    <w:tblStylePr w:type="lastCol">
      <w:rPr>
        <w:b/>
        <w:bCs/>
      </w:rPr>
      <w:tblPr/>
      <w:tcPr>
        <w:tcBorders>
          <w:top w:val="single" w:sz="8" w:space="0" w:color="008768" w:themeColor="accent1"/>
          <w:bottom w:val="single" w:sz="8" w:space="0" w:color="008768" w:themeColor="accent1"/>
        </w:tcBorders>
      </w:tcPr>
    </w:tblStylePr>
    <w:tblStylePr w:type="band1Vert">
      <w:tblPr/>
      <w:tcPr>
        <w:shd w:val="clear" w:color="auto" w:fill="A2FFE9" w:themeFill="accent1" w:themeFillTint="3F"/>
      </w:tcPr>
    </w:tblStylePr>
    <w:tblStylePr w:type="band1Horz">
      <w:tblPr/>
      <w:tcPr>
        <w:shd w:val="clear" w:color="auto" w:fill="A2FFE9" w:themeFill="accent1" w:themeFillTint="3F"/>
      </w:tcPr>
    </w:tblStylePr>
  </w:style>
  <w:style w:type="table" w:styleId="MediumList1-Accent2">
    <w:name w:val="Medium List 1 Accent 2"/>
    <w:basedOn w:val="TableNormal"/>
    <w:uiPriority w:val="65"/>
    <w:semiHidden/>
    <w:unhideWhenUsed/>
    <w:rsid w:val="009E6ED7"/>
    <w:rPr>
      <w:color w:val="000000" w:themeColor="text1"/>
    </w:rPr>
    <w:tblPr>
      <w:tblStyleRowBandSize w:val="1"/>
      <w:tblStyleColBandSize w:val="1"/>
      <w:tblBorders>
        <w:top w:val="single" w:sz="8" w:space="0" w:color="00353E" w:themeColor="accent2"/>
        <w:bottom w:val="single" w:sz="8" w:space="0" w:color="00353E" w:themeColor="accent2"/>
      </w:tblBorders>
    </w:tblPr>
    <w:tblStylePr w:type="firstRow">
      <w:rPr>
        <w:rFonts w:asciiTheme="majorHAnsi" w:eastAsiaTheme="majorEastAsia" w:hAnsiTheme="majorHAnsi" w:cstheme="majorBidi"/>
      </w:rPr>
      <w:tblPr/>
      <w:tcPr>
        <w:tcBorders>
          <w:top w:val="nil"/>
          <w:bottom w:val="single" w:sz="8" w:space="0" w:color="00353E" w:themeColor="accent2"/>
        </w:tcBorders>
      </w:tcPr>
    </w:tblStylePr>
    <w:tblStylePr w:type="lastRow">
      <w:rPr>
        <w:b/>
        <w:bCs/>
        <w:color w:val="000000" w:themeColor="text2"/>
      </w:rPr>
      <w:tblPr/>
      <w:tcPr>
        <w:tcBorders>
          <w:top w:val="single" w:sz="8" w:space="0" w:color="00353E" w:themeColor="accent2"/>
          <w:bottom w:val="single" w:sz="8" w:space="0" w:color="00353E" w:themeColor="accent2"/>
        </w:tcBorders>
      </w:tcPr>
    </w:tblStylePr>
    <w:tblStylePr w:type="firstCol">
      <w:rPr>
        <w:b/>
        <w:bCs/>
      </w:rPr>
    </w:tblStylePr>
    <w:tblStylePr w:type="lastCol">
      <w:rPr>
        <w:b/>
        <w:bCs/>
      </w:rPr>
      <w:tblPr/>
      <w:tcPr>
        <w:tcBorders>
          <w:top w:val="single" w:sz="8" w:space="0" w:color="00353E" w:themeColor="accent2"/>
          <w:bottom w:val="single" w:sz="8" w:space="0" w:color="00353E" w:themeColor="accent2"/>
        </w:tcBorders>
      </w:tcPr>
    </w:tblStylePr>
    <w:tblStylePr w:type="band1Vert">
      <w:tblPr/>
      <w:tcPr>
        <w:shd w:val="clear" w:color="auto" w:fill="90EEFF" w:themeFill="accent2" w:themeFillTint="3F"/>
      </w:tcPr>
    </w:tblStylePr>
    <w:tblStylePr w:type="band1Horz">
      <w:tblPr/>
      <w:tcPr>
        <w:shd w:val="clear" w:color="auto" w:fill="90EEFF" w:themeFill="accent2" w:themeFillTint="3F"/>
      </w:tcPr>
    </w:tblStylePr>
  </w:style>
  <w:style w:type="table" w:styleId="MediumList1-Accent3">
    <w:name w:val="Medium List 1 Accent 3"/>
    <w:basedOn w:val="TableNormal"/>
    <w:uiPriority w:val="65"/>
    <w:semiHidden/>
    <w:unhideWhenUsed/>
    <w:rsid w:val="009E6ED7"/>
    <w:rPr>
      <w:color w:val="000000" w:themeColor="text1"/>
    </w:rPr>
    <w:tblPr>
      <w:tblStyleRowBandSize w:val="1"/>
      <w:tblStyleColBandSize w:val="1"/>
      <w:tblBorders>
        <w:top w:val="single" w:sz="8" w:space="0" w:color="AECC53" w:themeColor="accent3"/>
        <w:bottom w:val="single" w:sz="8" w:space="0" w:color="AECC53" w:themeColor="accent3"/>
      </w:tblBorders>
    </w:tblPr>
    <w:tblStylePr w:type="firstRow">
      <w:rPr>
        <w:rFonts w:asciiTheme="majorHAnsi" w:eastAsiaTheme="majorEastAsia" w:hAnsiTheme="majorHAnsi" w:cstheme="majorBidi"/>
      </w:rPr>
      <w:tblPr/>
      <w:tcPr>
        <w:tcBorders>
          <w:top w:val="nil"/>
          <w:bottom w:val="single" w:sz="8" w:space="0" w:color="AECC53" w:themeColor="accent3"/>
        </w:tcBorders>
      </w:tcPr>
    </w:tblStylePr>
    <w:tblStylePr w:type="lastRow">
      <w:rPr>
        <w:b/>
        <w:bCs/>
        <w:color w:val="000000" w:themeColor="text2"/>
      </w:rPr>
      <w:tblPr/>
      <w:tcPr>
        <w:tcBorders>
          <w:top w:val="single" w:sz="8" w:space="0" w:color="AECC53" w:themeColor="accent3"/>
          <w:bottom w:val="single" w:sz="8" w:space="0" w:color="AECC53" w:themeColor="accent3"/>
        </w:tcBorders>
      </w:tcPr>
    </w:tblStylePr>
    <w:tblStylePr w:type="firstCol">
      <w:rPr>
        <w:b/>
        <w:bCs/>
      </w:rPr>
    </w:tblStylePr>
    <w:tblStylePr w:type="lastCol">
      <w:rPr>
        <w:b/>
        <w:bCs/>
      </w:rPr>
      <w:tblPr/>
      <w:tcPr>
        <w:tcBorders>
          <w:top w:val="single" w:sz="8" w:space="0" w:color="AECC53" w:themeColor="accent3"/>
          <w:bottom w:val="single" w:sz="8" w:space="0" w:color="AECC53" w:themeColor="accent3"/>
        </w:tcBorders>
      </w:tcPr>
    </w:tblStylePr>
    <w:tblStylePr w:type="band1Vert">
      <w:tblPr/>
      <w:tcPr>
        <w:shd w:val="clear" w:color="auto" w:fill="EAF2D4" w:themeFill="accent3" w:themeFillTint="3F"/>
      </w:tcPr>
    </w:tblStylePr>
    <w:tblStylePr w:type="band1Horz">
      <w:tblPr/>
      <w:tcPr>
        <w:shd w:val="clear" w:color="auto" w:fill="EAF2D4" w:themeFill="accent3" w:themeFillTint="3F"/>
      </w:tcPr>
    </w:tblStylePr>
  </w:style>
  <w:style w:type="table" w:styleId="MediumList1-Accent4">
    <w:name w:val="Medium List 1 Accent 4"/>
    <w:basedOn w:val="TableNormal"/>
    <w:uiPriority w:val="65"/>
    <w:semiHidden/>
    <w:unhideWhenUsed/>
    <w:rsid w:val="009E6ED7"/>
    <w:rPr>
      <w:color w:val="000000" w:themeColor="text1"/>
    </w:rPr>
    <w:tblPr>
      <w:tblStyleRowBandSize w:val="1"/>
      <w:tblStyleColBandSize w:val="1"/>
      <w:tblBorders>
        <w:top w:val="single" w:sz="8" w:space="0" w:color="E52713" w:themeColor="accent4"/>
        <w:bottom w:val="single" w:sz="8" w:space="0" w:color="E52713" w:themeColor="accent4"/>
      </w:tblBorders>
    </w:tblPr>
    <w:tblStylePr w:type="firstRow">
      <w:rPr>
        <w:rFonts w:asciiTheme="majorHAnsi" w:eastAsiaTheme="majorEastAsia" w:hAnsiTheme="majorHAnsi" w:cstheme="majorBidi"/>
      </w:rPr>
      <w:tblPr/>
      <w:tcPr>
        <w:tcBorders>
          <w:top w:val="nil"/>
          <w:bottom w:val="single" w:sz="8" w:space="0" w:color="E52713" w:themeColor="accent4"/>
        </w:tcBorders>
      </w:tcPr>
    </w:tblStylePr>
    <w:tblStylePr w:type="lastRow">
      <w:rPr>
        <w:b/>
        <w:bCs/>
        <w:color w:val="000000" w:themeColor="text2"/>
      </w:rPr>
      <w:tblPr/>
      <w:tcPr>
        <w:tcBorders>
          <w:top w:val="single" w:sz="8" w:space="0" w:color="E52713" w:themeColor="accent4"/>
          <w:bottom w:val="single" w:sz="8" w:space="0" w:color="E52713" w:themeColor="accent4"/>
        </w:tcBorders>
      </w:tcPr>
    </w:tblStylePr>
    <w:tblStylePr w:type="firstCol">
      <w:rPr>
        <w:b/>
        <w:bCs/>
      </w:rPr>
    </w:tblStylePr>
    <w:tblStylePr w:type="lastCol">
      <w:rPr>
        <w:b/>
        <w:bCs/>
      </w:rPr>
      <w:tblPr/>
      <w:tcPr>
        <w:tcBorders>
          <w:top w:val="single" w:sz="8" w:space="0" w:color="E52713" w:themeColor="accent4"/>
          <w:bottom w:val="single" w:sz="8" w:space="0" w:color="E52713" w:themeColor="accent4"/>
        </w:tcBorders>
      </w:tcPr>
    </w:tblStylePr>
    <w:tblStylePr w:type="band1Vert">
      <w:tblPr/>
      <w:tcPr>
        <w:shd w:val="clear" w:color="auto" w:fill="FAC8C2" w:themeFill="accent4" w:themeFillTint="3F"/>
      </w:tcPr>
    </w:tblStylePr>
    <w:tblStylePr w:type="band1Horz">
      <w:tblPr/>
      <w:tcPr>
        <w:shd w:val="clear" w:color="auto" w:fill="FAC8C2" w:themeFill="accent4" w:themeFillTint="3F"/>
      </w:tcPr>
    </w:tblStylePr>
  </w:style>
  <w:style w:type="table" w:styleId="MediumList1-Accent5">
    <w:name w:val="Medium List 1 Accent 5"/>
    <w:basedOn w:val="TableNormal"/>
    <w:uiPriority w:val="65"/>
    <w:semiHidden/>
    <w:unhideWhenUsed/>
    <w:rsid w:val="009E6ED7"/>
    <w:rPr>
      <w:color w:val="000000" w:themeColor="text1"/>
    </w:rPr>
    <w:tblPr>
      <w:tblStyleRowBandSize w:val="1"/>
      <w:tblStyleColBandSize w:val="1"/>
      <w:tblBorders>
        <w:top w:val="single" w:sz="8" w:space="0" w:color="009A9B" w:themeColor="accent5"/>
        <w:bottom w:val="single" w:sz="8" w:space="0" w:color="009A9B" w:themeColor="accent5"/>
      </w:tblBorders>
    </w:tblPr>
    <w:tblStylePr w:type="firstRow">
      <w:rPr>
        <w:rFonts w:asciiTheme="majorHAnsi" w:eastAsiaTheme="majorEastAsia" w:hAnsiTheme="majorHAnsi" w:cstheme="majorBidi"/>
      </w:rPr>
      <w:tblPr/>
      <w:tcPr>
        <w:tcBorders>
          <w:top w:val="nil"/>
          <w:bottom w:val="single" w:sz="8" w:space="0" w:color="009A9B" w:themeColor="accent5"/>
        </w:tcBorders>
      </w:tcPr>
    </w:tblStylePr>
    <w:tblStylePr w:type="lastRow">
      <w:rPr>
        <w:b/>
        <w:bCs/>
        <w:color w:val="000000" w:themeColor="text2"/>
      </w:rPr>
      <w:tblPr/>
      <w:tcPr>
        <w:tcBorders>
          <w:top w:val="single" w:sz="8" w:space="0" w:color="009A9B" w:themeColor="accent5"/>
          <w:bottom w:val="single" w:sz="8" w:space="0" w:color="009A9B" w:themeColor="accent5"/>
        </w:tcBorders>
      </w:tcPr>
    </w:tblStylePr>
    <w:tblStylePr w:type="firstCol">
      <w:rPr>
        <w:b/>
        <w:bCs/>
      </w:rPr>
    </w:tblStylePr>
    <w:tblStylePr w:type="lastCol">
      <w:rPr>
        <w:b/>
        <w:bCs/>
      </w:rPr>
      <w:tblPr/>
      <w:tcPr>
        <w:tcBorders>
          <w:top w:val="single" w:sz="8" w:space="0" w:color="009A9B" w:themeColor="accent5"/>
          <w:bottom w:val="single" w:sz="8" w:space="0" w:color="009A9B" w:themeColor="accent5"/>
        </w:tcBorders>
      </w:tcPr>
    </w:tblStylePr>
    <w:tblStylePr w:type="band1Vert">
      <w:tblPr/>
      <w:tcPr>
        <w:shd w:val="clear" w:color="auto" w:fill="A7FEFF" w:themeFill="accent5" w:themeFillTint="3F"/>
      </w:tcPr>
    </w:tblStylePr>
    <w:tblStylePr w:type="band1Horz">
      <w:tblPr/>
      <w:tcPr>
        <w:shd w:val="clear" w:color="auto" w:fill="A7FEFF" w:themeFill="accent5" w:themeFillTint="3F"/>
      </w:tcPr>
    </w:tblStylePr>
  </w:style>
  <w:style w:type="table" w:styleId="MediumList1-Accent6">
    <w:name w:val="Medium List 1 Accent 6"/>
    <w:basedOn w:val="TableNormal"/>
    <w:uiPriority w:val="65"/>
    <w:semiHidden/>
    <w:unhideWhenUsed/>
    <w:rsid w:val="009E6ED7"/>
    <w:rPr>
      <w:color w:val="000000" w:themeColor="text1"/>
    </w:rPr>
    <w:tblPr>
      <w:tblStyleRowBandSize w:val="1"/>
      <w:tblStyleColBandSize w:val="1"/>
      <w:tblBorders>
        <w:top w:val="single" w:sz="8" w:space="0" w:color="FFCE00" w:themeColor="accent6"/>
        <w:bottom w:val="single" w:sz="8" w:space="0" w:color="FFCE00" w:themeColor="accent6"/>
      </w:tblBorders>
    </w:tblPr>
    <w:tblStylePr w:type="firstRow">
      <w:rPr>
        <w:rFonts w:asciiTheme="majorHAnsi" w:eastAsiaTheme="majorEastAsia" w:hAnsiTheme="majorHAnsi" w:cstheme="majorBidi"/>
      </w:rPr>
      <w:tblPr/>
      <w:tcPr>
        <w:tcBorders>
          <w:top w:val="nil"/>
          <w:bottom w:val="single" w:sz="8" w:space="0" w:color="FFCE00" w:themeColor="accent6"/>
        </w:tcBorders>
      </w:tcPr>
    </w:tblStylePr>
    <w:tblStylePr w:type="lastRow">
      <w:rPr>
        <w:b/>
        <w:bCs/>
        <w:color w:val="000000" w:themeColor="text2"/>
      </w:rPr>
      <w:tblPr/>
      <w:tcPr>
        <w:tcBorders>
          <w:top w:val="single" w:sz="8" w:space="0" w:color="FFCE00" w:themeColor="accent6"/>
          <w:bottom w:val="single" w:sz="8" w:space="0" w:color="FFCE00" w:themeColor="accent6"/>
        </w:tcBorders>
      </w:tcPr>
    </w:tblStylePr>
    <w:tblStylePr w:type="firstCol">
      <w:rPr>
        <w:b/>
        <w:bCs/>
      </w:rPr>
    </w:tblStylePr>
    <w:tblStylePr w:type="lastCol">
      <w:rPr>
        <w:b/>
        <w:bCs/>
      </w:rPr>
      <w:tblPr/>
      <w:tcPr>
        <w:tcBorders>
          <w:top w:val="single" w:sz="8" w:space="0" w:color="FFCE00" w:themeColor="accent6"/>
          <w:bottom w:val="single" w:sz="8" w:space="0" w:color="FFCE00" w:themeColor="accent6"/>
        </w:tcBorders>
      </w:tcPr>
    </w:tblStylePr>
    <w:tblStylePr w:type="band1Vert">
      <w:tblPr/>
      <w:tcPr>
        <w:shd w:val="clear" w:color="auto" w:fill="FFF2C0" w:themeFill="accent6" w:themeFillTint="3F"/>
      </w:tcPr>
    </w:tblStylePr>
    <w:tblStylePr w:type="band1Horz">
      <w:tblPr/>
      <w:tcPr>
        <w:shd w:val="clear" w:color="auto" w:fill="FFF2C0" w:themeFill="accent6" w:themeFillTint="3F"/>
      </w:tcPr>
    </w:tblStylePr>
  </w:style>
  <w:style w:type="table" w:styleId="MediumList2">
    <w:name w:val="Medium List 2"/>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8768" w:themeColor="accent1"/>
        <w:left w:val="single" w:sz="8" w:space="0" w:color="008768" w:themeColor="accent1"/>
        <w:bottom w:val="single" w:sz="8" w:space="0" w:color="008768" w:themeColor="accent1"/>
        <w:right w:val="single" w:sz="8" w:space="0" w:color="008768" w:themeColor="accent1"/>
      </w:tblBorders>
    </w:tblPr>
    <w:tblStylePr w:type="firstRow">
      <w:rPr>
        <w:sz w:val="24"/>
        <w:szCs w:val="24"/>
      </w:rPr>
      <w:tblPr/>
      <w:tcPr>
        <w:tcBorders>
          <w:top w:val="nil"/>
          <w:left w:val="nil"/>
          <w:bottom w:val="single" w:sz="24" w:space="0" w:color="008768" w:themeColor="accent1"/>
          <w:right w:val="nil"/>
          <w:insideH w:val="nil"/>
          <w:insideV w:val="nil"/>
        </w:tcBorders>
        <w:shd w:val="clear" w:color="auto" w:fill="FFFFFF" w:themeFill="background1"/>
      </w:tcPr>
    </w:tblStylePr>
    <w:tblStylePr w:type="lastRow">
      <w:tblPr/>
      <w:tcPr>
        <w:tcBorders>
          <w:top w:val="single" w:sz="8" w:space="0" w:color="00876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768" w:themeColor="accent1"/>
          <w:insideH w:val="nil"/>
          <w:insideV w:val="nil"/>
        </w:tcBorders>
        <w:shd w:val="clear" w:color="auto" w:fill="FFFFFF" w:themeFill="background1"/>
      </w:tcPr>
    </w:tblStylePr>
    <w:tblStylePr w:type="lastCol">
      <w:tblPr/>
      <w:tcPr>
        <w:tcBorders>
          <w:top w:val="nil"/>
          <w:left w:val="single" w:sz="8" w:space="0" w:color="00876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2FFE9" w:themeFill="accent1" w:themeFillTint="3F"/>
      </w:tcPr>
    </w:tblStylePr>
    <w:tblStylePr w:type="band1Horz">
      <w:tblPr/>
      <w:tcPr>
        <w:tcBorders>
          <w:top w:val="nil"/>
          <w:bottom w:val="nil"/>
          <w:insideH w:val="nil"/>
          <w:insideV w:val="nil"/>
        </w:tcBorders>
        <w:shd w:val="clear" w:color="auto" w:fill="A2FF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353E" w:themeColor="accent2"/>
        <w:left w:val="single" w:sz="8" w:space="0" w:color="00353E" w:themeColor="accent2"/>
        <w:bottom w:val="single" w:sz="8" w:space="0" w:color="00353E" w:themeColor="accent2"/>
        <w:right w:val="single" w:sz="8" w:space="0" w:color="00353E" w:themeColor="accent2"/>
      </w:tblBorders>
    </w:tblPr>
    <w:tblStylePr w:type="firstRow">
      <w:rPr>
        <w:sz w:val="24"/>
        <w:szCs w:val="24"/>
      </w:rPr>
      <w:tblPr/>
      <w:tcPr>
        <w:tcBorders>
          <w:top w:val="nil"/>
          <w:left w:val="nil"/>
          <w:bottom w:val="single" w:sz="24" w:space="0" w:color="00353E" w:themeColor="accent2"/>
          <w:right w:val="nil"/>
          <w:insideH w:val="nil"/>
          <w:insideV w:val="nil"/>
        </w:tcBorders>
        <w:shd w:val="clear" w:color="auto" w:fill="FFFFFF" w:themeFill="background1"/>
      </w:tcPr>
    </w:tblStylePr>
    <w:tblStylePr w:type="lastRow">
      <w:tblPr/>
      <w:tcPr>
        <w:tcBorders>
          <w:top w:val="single" w:sz="8" w:space="0" w:color="00353E"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53E" w:themeColor="accent2"/>
          <w:insideH w:val="nil"/>
          <w:insideV w:val="nil"/>
        </w:tcBorders>
        <w:shd w:val="clear" w:color="auto" w:fill="FFFFFF" w:themeFill="background1"/>
      </w:tcPr>
    </w:tblStylePr>
    <w:tblStylePr w:type="lastCol">
      <w:tblPr/>
      <w:tcPr>
        <w:tcBorders>
          <w:top w:val="nil"/>
          <w:left w:val="single" w:sz="8" w:space="0" w:color="00353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0EEFF" w:themeFill="accent2" w:themeFillTint="3F"/>
      </w:tcPr>
    </w:tblStylePr>
    <w:tblStylePr w:type="band1Horz">
      <w:tblPr/>
      <w:tcPr>
        <w:tcBorders>
          <w:top w:val="nil"/>
          <w:bottom w:val="nil"/>
          <w:insideH w:val="nil"/>
          <w:insideV w:val="nil"/>
        </w:tcBorders>
        <w:shd w:val="clear" w:color="auto" w:fill="90E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AECC53" w:themeColor="accent3"/>
        <w:left w:val="single" w:sz="8" w:space="0" w:color="AECC53" w:themeColor="accent3"/>
        <w:bottom w:val="single" w:sz="8" w:space="0" w:color="AECC53" w:themeColor="accent3"/>
        <w:right w:val="single" w:sz="8" w:space="0" w:color="AECC53" w:themeColor="accent3"/>
      </w:tblBorders>
    </w:tblPr>
    <w:tblStylePr w:type="firstRow">
      <w:rPr>
        <w:sz w:val="24"/>
        <w:szCs w:val="24"/>
      </w:rPr>
      <w:tblPr/>
      <w:tcPr>
        <w:tcBorders>
          <w:top w:val="nil"/>
          <w:left w:val="nil"/>
          <w:bottom w:val="single" w:sz="24" w:space="0" w:color="AECC53" w:themeColor="accent3"/>
          <w:right w:val="nil"/>
          <w:insideH w:val="nil"/>
          <w:insideV w:val="nil"/>
        </w:tcBorders>
        <w:shd w:val="clear" w:color="auto" w:fill="FFFFFF" w:themeFill="background1"/>
      </w:tcPr>
    </w:tblStylePr>
    <w:tblStylePr w:type="lastRow">
      <w:tblPr/>
      <w:tcPr>
        <w:tcBorders>
          <w:top w:val="single" w:sz="8" w:space="0" w:color="AECC53"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ECC53" w:themeColor="accent3"/>
          <w:insideH w:val="nil"/>
          <w:insideV w:val="nil"/>
        </w:tcBorders>
        <w:shd w:val="clear" w:color="auto" w:fill="FFFFFF" w:themeFill="background1"/>
      </w:tcPr>
    </w:tblStylePr>
    <w:tblStylePr w:type="lastCol">
      <w:tblPr/>
      <w:tcPr>
        <w:tcBorders>
          <w:top w:val="nil"/>
          <w:left w:val="single" w:sz="8" w:space="0" w:color="AECC53"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2D4" w:themeFill="accent3" w:themeFillTint="3F"/>
      </w:tcPr>
    </w:tblStylePr>
    <w:tblStylePr w:type="band1Horz">
      <w:tblPr/>
      <w:tcPr>
        <w:tcBorders>
          <w:top w:val="nil"/>
          <w:bottom w:val="nil"/>
          <w:insideH w:val="nil"/>
          <w:insideV w:val="nil"/>
        </w:tcBorders>
        <w:shd w:val="clear" w:color="auto" w:fill="EAF2D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E52713" w:themeColor="accent4"/>
        <w:left w:val="single" w:sz="8" w:space="0" w:color="E52713" w:themeColor="accent4"/>
        <w:bottom w:val="single" w:sz="8" w:space="0" w:color="E52713" w:themeColor="accent4"/>
        <w:right w:val="single" w:sz="8" w:space="0" w:color="E52713" w:themeColor="accent4"/>
      </w:tblBorders>
    </w:tblPr>
    <w:tblStylePr w:type="firstRow">
      <w:rPr>
        <w:sz w:val="24"/>
        <w:szCs w:val="24"/>
      </w:rPr>
      <w:tblPr/>
      <w:tcPr>
        <w:tcBorders>
          <w:top w:val="nil"/>
          <w:left w:val="nil"/>
          <w:bottom w:val="single" w:sz="24" w:space="0" w:color="E52713" w:themeColor="accent4"/>
          <w:right w:val="nil"/>
          <w:insideH w:val="nil"/>
          <w:insideV w:val="nil"/>
        </w:tcBorders>
        <w:shd w:val="clear" w:color="auto" w:fill="FFFFFF" w:themeFill="background1"/>
      </w:tcPr>
    </w:tblStylePr>
    <w:tblStylePr w:type="lastRow">
      <w:tblPr/>
      <w:tcPr>
        <w:tcBorders>
          <w:top w:val="single" w:sz="8" w:space="0" w:color="E5271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52713" w:themeColor="accent4"/>
          <w:insideH w:val="nil"/>
          <w:insideV w:val="nil"/>
        </w:tcBorders>
        <w:shd w:val="clear" w:color="auto" w:fill="FFFFFF" w:themeFill="background1"/>
      </w:tcPr>
    </w:tblStylePr>
    <w:tblStylePr w:type="lastCol">
      <w:tblPr/>
      <w:tcPr>
        <w:tcBorders>
          <w:top w:val="nil"/>
          <w:left w:val="single" w:sz="8" w:space="0" w:color="E5271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C8C2" w:themeFill="accent4" w:themeFillTint="3F"/>
      </w:tcPr>
    </w:tblStylePr>
    <w:tblStylePr w:type="band1Horz">
      <w:tblPr/>
      <w:tcPr>
        <w:tcBorders>
          <w:top w:val="nil"/>
          <w:bottom w:val="nil"/>
          <w:insideH w:val="nil"/>
          <w:insideV w:val="nil"/>
        </w:tcBorders>
        <w:shd w:val="clear" w:color="auto" w:fill="FAC8C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9A9B" w:themeColor="accent5"/>
        <w:left w:val="single" w:sz="8" w:space="0" w:color="009A9B" w:themeColor="accent5"/>
        <w:bottom w:val="single" w:sz="8" w:space="0" w:color="009A9B" w:themeColor="accent5"/>
        <w:right w:val="single" w:sz="8" w:space="0" w:color="009A9B" w:themeColor="accent5"/>
      </w:tblBorders>
    </w:tblPr>
    <w:tblStylePr w:type="firstRow">
      <w:rPr>
        <w:sz w:val="24"/>
        <w:szCs w:val="24"/>
      </w:rPr>
      <w:tblPr/>
      <w:tcPr>
        <w:tcBorders>
          <w:top w:val="nil"/>
          <w:left w:val="nil"/>
          <w:bottom w:val="single" w:sz="24" w:space="0" w:color="009A9B" w:themeColor="accent5"/>
          <w:right w:val="nil"/>
          <w:insideH w:val="nil"/>
          <w:insideV w:val="nil"/>
        </w:tcBorders>
        <w:shd w:val="clear" w:color="auto" w:fill="FFFFFF" w:themeFill="background1"/>
      </w:tcPr>
    </w:tblStylePr>
    <w:tblStylePr w:type="lastRow">
      <w:tblPr/>
      <w:tcPr>
        <w:tcBorders>
          <w:top w:val="single" w:sz="8" w:space="0" w:color="009A9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A9B" w:themeColor="accent5"/>
          <w:insideH w:val="nil"/>
          <w:insideV w:val="nil"/>
        </w:tcBorders>
        <w:shd w:val="clear" w:color="auto" w:fill="FFFFFF" w:themeFill="background1"/>
      </w:tcPr>
    </w:tblStylePr>
    <w:tblStylePr w:type="lastCol">
      <w:tblPr/>
      <w:tcPr>
        <w:tcBorders>
          <w:top w:val="nil"/>
          <w:left w:val="single" w:sz="8" w:space="0" w:color="009A9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EFF" w:themeFill="accent5" w:themeFillTint="3F"/>
      </w:tcPr>
    </w:tblStylePr>
    <w:tblStylePr w:type="band1Horz">
      <w:tblPr/>
      <w:tcPr>
        <w:tcBorders>
          <w:top w:val="nil"/>
          <w:bottom w:val="nil"/>
          <w:insideH w:val="nil"/>
          <w:insideV w:val="nil"/>
        </w:tcBorders>
        <w:shd w:val="clear" w:color="auto" w:fill="A7FE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FCE00" w:themeColor="accent6"/>
        <w:left w:val="single" w:sz="8" w:space="0" w:color="FFCE00" w:themeColor="accent6"/>
        <w:bottom w:val="single" w:sz="8" w:space="0" w:color="FFCE00" w:themeColor="accent6"/>
        <w:right w:val="single" w:sz="8" w:space="0" w:color="FFCE00" w:themeColor="accent6"/>
      </w:tblBorders>
    </w:tblPr>
    <w:tblStylePr w:type="firstRow">
      <w:rPr>
        <w:sz w:val="24"/>
        <w:szCs w:val="24"/>
      </w:rPr>
      <w:tblPr/>
      <w:tcPr>
        <w:tcBorders>
          <w:top w:val="nil"/>
          <w:left w:val="nil"/>
          <w:bottom w:val="single" w:sz="24" w:space="0" w:color="FFCE00" w:themeColor="accent6"/>
          <w:right w:val="nil"/>
          <w:insideH w:val="nil"/>
          <w:insideV w:val="nil"/>
        </w:tcBorders>
        <w:shd w:val="clear" w:color="auto" w:fill="FFFFFF" w:themeFill="background1"/>
      </w:tcPr>
    </w:tblStylePr>
    <w:tblStylePr w:type="lastRow">
      <w:tblPr/>
      <w:tcPr>
        <w:tcBorders>
          <w:top w:val="single" w:sz="8" w:space="0" w:color="FFCE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E00" w:themeColor="accent6"/>
          <w:insideH w:val="nil"/>
          <w:insideV w:val="nil"/>
        </w:tcBorders>
        <w:shd w:val="clear" w:color="auto" w:fill="FFFFFF" w:themeFill="background1"/>
      </w:tcPr>
    </w:tblStylePr>
    <w:tblStylePr w:type="lastCol">
      <w:tblPr/>
      <w:tcPr>
        <w:tcBorders>
          <w:top w:val="nil"/>
          <w:left w:val="single" w:sz="8" w:space="0" w:color="FFCE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2C0" w:themeFill="accent6" w:themeFillTint="3F"/>
      </w:tcPr>
    </w:tblStylePr>
    <w:tblStylePr w:type="band1Horz">
      <w:tblPr/>
      <w:tcPr>
        <w:tcBorders>
          <w:top w:val="nil"/>
          <w:bottom w:val="nil"/>
          <w:insideH w:val="nil"/>
          <w:insideV w:val="nil"/>
        </w:tcBorders>
        <w:shd w:val="clear" w:color="auto" w:fill="FFF2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E6ED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E6ED7"/>
    <w:tblPr>
      <w:tblStyleRowBandSize w:val="1"/>
      <w:tblStyleColBandSize w:val="1"/>
      <w:tblBorders>
        <w:top w:val="single" w:sz="8" w:space="0" w:color="00E5B0" w:themeColor="accent1" w:themeTint="BF"/>
        <w:left w:val="single" w:sz="8" w:space="0" w:color="00E5B0" w:themeColor="accent1" w:themeTint="BF"/>
        <w:bottom w:val="single" w:sz="8" w:space="0" w:color="00E5B0" w:themeColor="accent1" w:themeTint="BF"/>
        <w:right w:val="single" w:sz="8" w:space="0" w:color="00E5B0" w:themeColor="accent1" w:themeTint="BF"/>
        <w:insideH w:val="single" w:sz="8" w:space="0" w:color="00E5B0" w:themeColor="accent1" w:themeTint="BF"/>
      </w:tblBorders>
    </w:tblPr>
    <w:tblStylePr w:type="firstRow">
      <w:pPr>
        <w:spacing w:before="0" w:after="0" w:line="240" w:lineRule="auto"/>
      </w:pPr>
      <w:rPr>
        <w:b/>
        <w:bCs/>
        <w:color w:val="FFFFFF" w:themeColor="background1"/>
      </w:rPr>
      <w:tblPr/>
      <w:tcPr>
        <w:tcBorders>
          <w:top w:val="single" w:sz="8" w:space="0" w:color="00E5B0" w:themeColor="accent1" w:themeTint="BF"/>
          <w:left w:val="single" w:sz="8" w:space="0" w:color="00E5B0" w:themeColor="accent1" w:themeTint="BF"/>
          <w:bottom w:val="single" w:sz="8" w:space="0" w:color="00E5B0" w:themeColor="accent1" w:themeTint="BF"/>
          <w:right w:val="single" w:sz="8" w:space="0" w:color="00E5B0" w:themeColor="accent1" w:themeTint="BF"/>
          <w:insideH w:val="nil"/>
          <w:insideV w:val="nil"/>
        </w:tcBorders>
        <w:shd w:val="clear" w:color="auto" w:fill="008768" w:themeFill="accent1"/>
      </w:tcPr>
    </w:tblStylePr>
    <w:tblStylePr w:type="lastRow">
      <w:pPr>
        <w:spacing w:before="0" w:after="0" w:line="240" w:lineRule="auto"/>
      </w:pPr>
      <w:rPr>
        <w:b/>
        <w:bCs/>
      </w:rPr>
      <w:tblPr/>
      <w:tcPr>
        <w:tcBorders>
          <w:top w:val="double" w:sz="6" w:space="0" w:color="00E5B0" w:themeColor="accent1" w:themeTint="BF"/>
          <w:left w:val="single" w:sz="8" w:space="0" w:color="00E5B0" w:themeColor="accent1" w:themeTint="BF"/>
          <w:bottom w:val="single" w:sz="8" w:space="0" w:color="00E5B0" w:themeColor="accent1" w:themeTint="BF"/>
          <w:right w:val="single" w:sz="8" w:space="0" w:color="00E5B0" w:themeColor="accent1" w:themeTint="BF"/>
          <w:insideH w:val="nil"/>
          <w:insideV w:val="nil"/>
        </w:tcBorders>
      </w:tcPr>
    </w:tblStylePr>
    <w:tblStylePr w:type="firstCol">
      <w:rPr>
        <w:b/>
        <w:bCs/>
      </w:rPr>
    </w:tblStylePr>
    <w:tblStylePr w:type="lastCol">
      <w:rPr>
        <w:b/>
        <w:bCs/>
      </w:rPr>
    </w:tblStylePr>
    <w:tblStylePr w:type="band1Vert">
      <w:tblPr/>
      <w:tcPr>
        <w:shd w:val="clear" w:color="auto" w:fill="A2FFE9" w:themeFill="accent1" w:themeFillTint="3F"/>
      </w:tcPr>
    </w:tblStylePr>
    <w:tblStylePr w:type="band1Horz">
      <w:tblPr/>
      <w:tcPr>
        <w:tcBorders>
          <w:insideH w:val="nil"/>
          <w:insideV w:val="nil"/>
        </w:tcBorders>
        <w:shd w:val="clear" w:color="auto" w:fill="A2FFE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E6ED7"/>
    <w:tblPr>
      <w:tblStyleRowBandSize w:val="1"/>
      <w:tblStyleColBandSize w:val="1"/>
      <w:tblBorders>
        <w:top w:val="single" w:sz="8" w:space="0" w:color="0094AE" w:themeColor="accent2" w:themeTint="BF"/>
        <w:left w:val="single" w:sz="8" w:space="0" w:color="0094AE" w:themeColor="accent2" w:themeTint="BF"/>
        <w:bottom w:val="single" w:sz="8" w:space="0" w:color="0094AE" w:themeColor="accent2" w:themeTint="BF"/>
        <w:right w:val="single" w:sz="8" w:space="0" w:color="0094AE" w:themeColor="accent2" w:themeTint="BF"/>
        <w:insideH w:val="single" w:sz="8" w:space="0" w:color="0094AE" w:themeColor="accent2" w:themeTint="BF"/>
      </w:tblBorders>
    </w:tblPr>
    <w:tblStylePr w:type="firstRow">
      <w:pPr>
        <w:spacing w:before="0" w:after="0" w:line="240" w:lineRule="auto"/>
      </w:pPr>
      <w:rPr>
        <w:b/>
        <w:bCs/>
        <w:color w:val="FFFFFF" w:themeColor="background1"/>
      </w:rPr>
      <w:tblPr/>
      <w:tcPr>
        <w:tcBorders>
          <w:top w:val="single" w:sz="8" w:space="0" w:color="0094AE" w:themeColor="accent2" w:themeTint="BF"/>
          <w:left w:val="single" w:sz="8" w:space="0" w:color="0094AE" w:themeColor="accent2" w:themeTint="BF"/>
          <w:bottom w:val="single" w:sz="8" w:space="0" w:color="0094AE" w:themeColor="accent2" w:themeTint="BF"/>
          <w:right w:val="single" w:sz="8" w:space="0" w:color="0094AE" w:themeColor="accent2" w:themeTint="BF"/>
          <w:insideH w:val="nil"/>
          <w:insideV w:val="nil"/>
        </w:tcBorders>
        <w:shd w:val="clear" w:color="auto" w:fill="00353E" w:themeFill="accent2"/>
      </w:tcPr>
    </w:tblStylePr>
    <w:tblStylePr w:type="lastRow">
      <w:pPr>
        <w:spacing w:before="0" w:after="0" w:line="240" w:lineRule="auto"/>
      </w:pPr>
      <w:rPr>
        <w:b/>
        <w:bCs/>
      </w:rPr>
      <w:tblPr/>
      <w:tcPr>
        <w:tcBorders>
          <w:top w:val="double" w:sz="6" w:space="0" w:color="0094AE" w:themeColor="accent2" w:themeTint="BF"/>
          <w:left w:val="single" w:sz="8" w:space="0" w:color="0094AE" w:themeColor="accent2" w:themeTint="BF"/>
          <w:bottom w:val="single" w:sz="8" w:space="0" w:color="0094AE" w:themeColor="accent2" w:themeTint="BF"/>
          <w:right w:val="single" w:sz="8" w:space="0" w:color="0094AE" w:themeColor="accent2" w:themeTint="BF"/>
          <w:insideH w:val="nil"/>
          <w:insideV w:val="nil"/>
        </w:tcBorders>
      </w:tcPr>
    </w:tblStylePr>
    <w:tblStylePr w:type="firstCol">
      <w:rPr>
        <w:b/>
        <w:bCs/>
      </w:rPr>
    </w:tblStylePr>
    <w:tblStylePr w:type="lastCol">
      <w:rPr>
        <w:b/>
        <w:bCs/>
      </w:rPr>
    </w:tblStylePr>
    <w:tblStylePr w:type="band1Vert">
      <w:tblPr/>
      <w:tcPr>
        <w:shd w:val="clear" w:color="auto" w:fill="90EEFF" w:themeFill="accent2" w:themeFillTint="3F"/>
      </w:tcPr>
    </w:tblStylePr>
    <w:tblStylePr w:type="band1Horz">
      <w:tblPr/>
      <w:tcPr>
        <w:tcBorders>
          <w:insideH w:val="nil"/>
          <w:insideV w:val="nil"/>
        </w:tcBorders>
        <w:shd w:val="clear" w:color="auto" w:fill="90E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E6ED7"/>
    <w:tblPr>
      <w:tblStyleRowBandSize w:val="1"/>
      <w:tblStyleColBandSize w:val="1"/>
      <w:tblBorders>
        <w:top w:val="single" w:sz="8" w:space="0" w:color="C1D87D" w:themeColor="accent3" w:themeTint="BF"/>
        <w:left w:val="single" w:sz="8" w:space="0" w:color="C1D87D" w:themeColor="accent3" w:themeTint="BF"/>
        <w:bottom w:val="single" w:sz="8" w:space="0" w:color="C1D87D" w:themeColor="accent3" w:themeTint="BF"/>
        <w:right w:val="single" w:sz="8" w:space="0" w:color="C1D87D" w:themeColor="accent3" w:themeTint="BF"/>
        <w:insideH w:val="single" w:sz="8" w:space="0" w:color="C1D87D" w:themeColor="accent3" w:themeTint="BF"/>
      </w:tblBorders>
    </w:tblPr>
    <w:tblStylePr w:type="firstRow">
      <w:pPr>
        <w:spacing w:before="0" w:after="0" w:line="240" w:lineRule="auto"/>
      </w:pPr>
      <w:rPr>
        <w:b/>
        <w:bCs/>
        <w:color w:val="FFFFFF" w:themeColor="background1"/>
      </w:rPr>
      <w:tblPr/>
      <w:tcPr>
        <w:tcBorders>
          <w:top w:val="single" w:sz="8" w:space="0" w:color="C1D87D" w:themeColor="accent3" w:themeTint="BF"/>
          <w:left w:val="single" w:sz="8" w:space="0" w:color="C1D87D" w:themeColor="accent3" w:themeTint="BF"/>
          <w:bottom w:val="single" w:sz="8" w:space="0" w:color="C1D87D" w:themeColor="accent3" w:themeTint="BF"/>
          <w:right w:val="single" w:sz="8" w:space="0" w:color="C1D87D" w:themeColor="accent3" w:themeTint="BF"/>
          <w:insideH w:val="nil"/>
          <w:insideV w:val="nil"/>
        </w:tcBorders>
        <w:shd w:val="clear" w:color="auto" w:fill="AECC53" w:themeFill="accent3"/>
      </w:tcPr>
    </w:tblStylePr>
    <w:tblStylePr w:type="lastRow">
      <w:pPr>
        <w:spacing w:before="0" w:after="0" w:line="240" w:lineRule="auto"/>
      </w:pPr>
      <w:rPr>
        <w:b/>
        <w:bCs/>
      </w:rPr>
      <w:tblPr/>
      <w:tcPr>
        <w:tcBorders>
          <w:top w:val="double" w:sz="6" w:space="0" w:color="C1D87D" w:themeColor="accent3" w:themeTint="BF"/>
          <w:left w:val="single" w:sz="8" w:space="0" w:color="C1D87D" w:themeColor="accent3" w:themeTint="BF"/>
          <w:bottom w:val="single" w:sz="8" w:space="0" w:color="C1D87D" w:themeColor="accent3" w:themeTint="BF"/>
          <w:right w:val="single" w:sz="8" w:space="0" w:color="C1D87D" w:themeColor="accent3" w:themeTint="BF"/>
          <w:insideH w:val="nil"/>
          <w:insideV w:val="nil"/>
        </w:tcBorders>
      </w:tcPr>
    </w:tblStylePr>
    <w:tblStylePr w:type="firstCol">
      <w:rPr>
        <w:b/>
        <w:bCs/>
      </w:rPr>
    </w:tblStylePr>
    <w:tblStylePr w:type="lastCol">
      <w:rPr>
        <w:b/>
        <w:bCs/>
      </w:rPr>
    </w:tblStylePr>
    <w:tblStylePr w:type="band1Vert">
      <w:tblPr/>
      <w:tcPr>
        <w:shd w:val="clear" w:color="auto" w:fill="EAF2D4" w:themeFill="accent3" w:themeFillTint="3F"/>
      </w:tcPr>
    </w:tblStylePr>
    <w:tblStylePr w:type="band1Horz">
      <w:tblPr/>
      <w:tcPr>
        <w:tcBorders>
          <w:insideH w:val="nil"/>
          <w:insideV w:val="nil"/>
        </w:tcBorders>
        <w:shd w:val="clear" w:color="auto" w:fill="EAF2D4"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E6ED7"/>
    <w:tblPr>
      <w:tblStyleRowBandSize w:val="1"/>
      <w:tblStyleColBandSize w:val="1"/>
      <w:tblBorders>
        <w:top w:val="single" w:sz="8" w:space="0" w:color="F05949" w:themeColor="accent4" w:themeTint="BF"/>
        <w:left w:val="single" w:sz="8" w:space="0" w:color="F05949" w:themeColor="accent4" w:themeTint="BF"/>
        <w:bottom w:val="single" w:sz="8" w:space="0" w:color="F05949" w:themeColor="accent4" w:themeTint="BF"/>
        <w:right w:val="single" w:sz="8" w:space="0" w:color="F05949" w:themeColor="accent4" w:themeTint="BF"/>
        <w:insideH w:val="single" w:sz="8" w:space="0" w:color="F05949" w:themeColor="accent4" w:themeTint="BF"/>
      </w:tblBorders>
    </w:tblPr>
    <w:tblStylePr w:type="firstRow">
      <w:pPr>
        <w:spacing w:before="0" w:after="0" w:line="240" w:lineRule="auto"/>
      </w:pPr>
      <w:rPr>
        <w:b/>
        <w:bCs/>
        <w:color w:val="FFFFFF" w:themeColor="background1"/>
      </w:rPr>
      <w:tblPr/>
      <w:tcPr>
        <w:tcBorders>
          <w:top w:val="single" w:sz="8" w:space="0" w:color="F05949" w:themeColor="accent4" w:themeTint="BF"/>
          <w:left w:val="single" w:sz="8" w:space="0" w:color="F05949" w:themeColor="accent4" w:themeTint="BF"/>
          <w:bottom w:val="single" w:sz="8" w:space="0" w:color="F05949" w:themeColor="accent4" w:themeTint="BF"/>
          <w:right w:val="single" w:sz="8" w:space="0" w:color="F05949" w:themeColor="accent4" w:themeTint="BF"/>
          <w:insideH w:val="nil"/>
          <w:insideV w:val="nil"/>
        </w:tcBorders>
        <w:shd w:val="clear" w:color="auto" w:fill="E52713" w:themeFill="accent4"/>
      </w:tcPr>
    </w:tblStylePr>
    <w:tblStylePr w:type="lastRow">
      <w:pPr>
        <w:spacing w:before="0" w:after="0" w:line="240" w:lineRule="auto"/>
      </w:pPr>
      <w:rPr>
        <w:b/>
        <w:bCs/>
      </w:rPr>
      <w:tblPr/>
      <w:tcPr>
        <w:tcBorders>
          <w:top w:val="double" w:sz="6" w:space="0" w:color="F05949" w:themeColor="accent4" w:themeTint="BF"/>
          <w:left w:val="single" w:sz="8" w:space="0" w:color="F05949" w:themeColor="accent4" w:themeTint="BF"/>
          <w:bottom w:val="single" w:sz="8" w:space="0" w:color="F05949" w:themeColor="accent4" w:themeTint="BF"/>
          <w:right w:val="single" w:sz="8" w:space="0" w:color="F05949"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C8C2" w:themeFill="accent4" w:themeFillTint="3F"/>
      </w:tcPr>
    </w:tblStylePr>
    <w:tblStylePr w:type="band1Horz">
      <w:tblPr/>
      <w:tcPr>
        <w:tcBorders>
          <w:insideH w:val="nil"/>
          <w:insideV w:val="nil"/>
        </w:tcBorders>
        <w:shd w:val="clear" w:color="auto" w:fill="FAC8C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E6ED7"/>
    <w:tblPr>
      <w:tblStyleRowBandSize w:val="1"/>
      <w:tblStyleColBandSize w:val="1"/>
      <w:tblBorders>
        <w:top w:val="single" w:sz="8" w:space="0" w:color="00F2F4" w:themeColor="accent5" w:themeTint="BF"/>
        <w:left w:val="single" w:sz="8" w:space="0" w:color="00F2F4" w:themeColor="accent5" w:themeTint="BF"/>
        <w:bottom w:val="single" w:sz="8" w:space="0" w:color="00F2F4" w:themeColor="accent5" w:themeTint="BF"/>
        <w:right w:val="single" w:sz="8" w:space="0" w:color="00F2F4" w:themeColor="accent5" w:themeTint="BF"/>
        <w:insideH w:val="single" w:sz="8" w:space="0" w:color="00F2F4" w:themeColor="accent5" w:themeTint="BF"/>
      </w:tblBorders>
    </w:tblPr>
    <w:tblStylePr w:type="firstRow">
      <w:pPr>
        <w:spacing w:before="0" w:after="0" w:line="240" w:lineRule="auto"/>
      </w:pPr>
      <w:rPr>
        <w:b/>
        <w:bCs/>
        <w:color w:val="FFFFFF" w:themeColor="background1"/>
      </w:rPr>
      <w:tblPr/>
      <w:tcPr>
        <w:tcBorders>
          <w:top w:val="single" w:sz="8" w:space="0" w:color="00F2F4" w:themeColor="accent5" w:themeTint="BF"/>
          <w:left w:val="single" w:sz="8" w:space="0" w:color="00F2F4" w:themeColor="accent5" w:themeTint="BF"/>
          <w:bottom w:val="single" w:sz="8" w:space="0" w:color="00F2F4" w:themeColor="accent5" w:themeTint="BF"/>
          <w:right w:val="single" w:sz="8" w:space="0" w:color="00F2F4" w:themeColor="accent5" w:themeTint="BF"/>
          <w:insideH w:val="nil"/>
          <w:insideV w:val="nil"/>
        </w:tcBorders>
        <w:shd w:val="clear" w:color="auto" w:fill="009A9B" w:themeFill="accent5"/>
      </w:tcPr>
    </w:tblStylePr>
    <w:tblStylePr w:type="lastRow">
      <w:pPr>
        <w:spacing w:before="0" w:after="0" w:line="240" w:lineRule="auto"/>
      </w:pPr>
      <w:rPr>
        <w:b/>
        <w:bCs/>
      </w:rPr>
      <w:tblPr/>
      <w:tcPr>
        <w:tcBorders>
          <w:top w:val="double" w:sz="6" w:space="0" w:color="00F2F4" w:themeColor="accent5" w:themeTint="BF"/>
          <w:left w:val="single" w:sz="8" w:space="0" w:color="00F2F4" w:themeColor="accent5" w:themeTint="BF"/>
          <w:bottom w:val="single" w:sz="8" w:space="0" w:color="00F2F4" w:themeColor="accent5" w:themeTint="BF"/>
          <w:right w:val="single" w:sz="8" w:space="0" w:color="00F2F4" w:themeColor="accent5" w:themeTint="BF"/>
          <w:insideH w:val="nil"/>
          <w:insideV w:val="nil"/>
        </w:tcBorders>
      </w:tcPr>
    </w:tblStylePr>
    <w:tblStylePr w:type="firstCol">
      <w:rPr>
        <w:b/>
        <w:bCs/>
      </w:rPr>
    </w:tblStylePr>
    <w:tblStylePr w:type="lastCol">
      <w:rPr>
        <w:b/>
        <w:bCs/>
      </w:rPr>
    </w:tblStylePr>
    <w:tblStylePr w:type="band1Vert">
      <w:tblPr/>
      <w:tcPr>
        <w:shd w:val="clear" w:color="auto" w:fill="A7FEFF" w:themeFill="accent5" w:themeFillTint="3F"/>
      </w:tcPr>
    </w:tblStylePr>
    <w:tblStylePr w:type="band1Horz">
      <w:tblPr/>
      <w:tcPr>
        <w:tcBorders>
          <w:insideH w:val="nil"/>
          <w:insideV w:val="nil"/>
        </w:tcBorders>
        <w:shd w:val="clear" w:color="auto" w:fill="A7FE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E6ED7"/>
    <w:tblPr>
      <w:tblStyleRowBandSize w:val="1"/>
      <w:tblStyleColBandSize w:val="1"/>
      <w:tblBorders>
        <w:top w:val="single" w:sz="8" w:space="0" w:color="FFDA40" w:themeColor="accent6" w:themeTint="BF"/>
        <w:left w:val="single" w:sz="8" w:space="0" w:color="FFDA40" w:themeColor="accent6" w:themeTint="BF"/>
        <w:bottom w:val="single" w:sz="8" w:space="0" w:color="FFDA40" w:themeColor="accent6" w:themeTint="BF"/>
        <w:right w:val="single" w:sz="8" w:space="0" w:color="FFDA40" w:themeColor="accent6" w:themeTint="BF"/>
        <w:insideH w:val="single" w:sz="8" w:space="0" w:color="FFDA40" w:themeColor="accent6" w:themeTint="BF"/>
      </w:tblBorders>
    </w:tblPr>
    <w:tblStylePr w:type="firstRow">
      <w:pPr>
        <w:spacing w:before="0" w:after="0" w:line="240" w:lineRule="auto"/>
      </w:pPr>
      <w:rPr>
        <w:b/>
        <w:bCs/>
        <w:color w:val="FFFFFF" w:themeColor="background1"/>
      </w:rPr>
      <w:tblPr/>
      <w:tcPr>
        <w:tcBorders>
          <w:top w:val="single" w:sz="8" w:space="0" w:color="FFDA40" w:themeColor="accent6" w:themeTint="BF"/>
          <w:left w:val="single" w:sz="8" w:space="0" w:color="FFDA40" w:themeColor="accent6" w:themeTint="BF"/>
          <w:bottom w:val="single" w:sz="8" w:space="0" w:color="FFDA40" w:themeColor="accent6" w:themeTint="BF"/>
          <w:right w:val="single" w:sz="8" w:space="0" w:color="FFDA40" w:themeColor="accent6" w:themeTint="BF"/>
          <w:insideH w:val="nil"/>
          <w:insideV w:val="nil"/>
        </w:tcBorders>
        <w:shd w:val="clear" w:color="auto" w:fill="FFCE00" w:themeFill="accent6"/>
      </w:tcPr>
    </w:tblStylePr>
    <w:tblStylePr w:type="lastRow">
      <w:pPr>
        <w:spacing w:before="0" w:after="0" w:line="240" w:lineRule="auto"/>
      </w:pPr>
      <w:rPr>
        <w:b/>
        <w:bCs/>
      </w:rPr>
      <w:tblPr/>
      <w:tcPr>
        <w:tcBorders>
          <w:top w:val="double" w:sz="6" w:space="0" w:color="FFDA40" w:themeColor="accent6" w:themeTint="BF"/>
          <w:left w:val="single" w:sz="8" w:space="0" w:color="FFDA40" w:themeColor="accent6" w:themeTint="BF"/>
          <w:bottom w:val="single" w:sz="8" w:space="0" w:color="FFDA40" w:themeColor="accent6" w:themeTint="BF"/>
          <w:right w:val="single" w:sz="8" w:space="0" w:color="FFDA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2C0" w:themeFill="accent6" w:themeFillTint="3F"/>
      </w:tcPr>
    </w:tblStylePr>
    <w:tblStylePr w:type="band1Horz">
      <w:tblPr/>
      <w:tcPr>
        <w:tcBorders>
          <w:insideH w:val="nil"/>
          <w:insideV w:val="nil"/>
        </w:tcBorders>
        <w:shd w:val="clear" w:color="auto" w:fill="FFF2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7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768" w:themeFill="accent1"/>
      </w:tcPr>
    </w:tblStylePr>
    <w:tblStylePr w:type="lastCol">
      <w:rPr>
        <w:b/>
        <w:bCs/>
        <w:color w:val="FFFFFF" w:themeColor="background1"/>
      </w:rPr>
      <w:tblPr/>
      <w:tcPr>
        <w:tcBorders>
          <w:left w:val="nil"/>
          <w:right w:val="nil"/>
          <w:insideH w:val="nil"/>
          <w:insideV w:val="nil"/>
        </w:tcBorders>
        <w:shd w:val="clear" w:color="auto" w:fill="0087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53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53E" w:themeFill="accent2"/>
      </w:tcPr>
    </w:tblStylePr>
    <w:tblStylePr w:type="lastCol">
      <w:rPr>
        <w:b/>
        <w:bCs/>
        <w:color w:val="FFFFFF" w:themeColor="background1"/>
      </w:rPr>
      <w:tblPr/>
      <w:tcPr>
        <w:tcBorders>
          <w:left w:val="nil"/>
          <w:right w:val="nil"/>
          <w:insideH w:val="nil"/>
          <w:insideV w:val="nil"/>
        </w:tcBorders>
        <w:shd w:val="clear" w:color="auto" w:fill="00353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ECC5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ECC53" w:themeFill="accent3"/>
      </w:tcPr>
    </w:tblStylePr>
    <w:tblStylePr w:type="lastCol">
      <w:rPr>
        <w:b/>
        <w:bCs/>
        <w:color w:val="FFFFFF" w:themeColor="background1"/>
      </w:rPr>
      <w:tblPr/>
      <w:tcPr>
        <w:tcBorders>
          <w:left w:val="nil"/>
          <w:right w:val="nil"/>
          <w:insideH w:val="nil"/>
          <w:insideV w:val="nil"/>
        </w:tcBorders>
        <w:shd w:val="clear" w:color="auto" w:fill="AECC5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5271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52713" w:themeFill="accent4"/>
      </w:tcPr>
    </w:tblStylePr>
    <w:tblStylePr w:type="lastCol">
      <w:rPr>
        <w:b/>
        <w:bCs/>
        <w:color w:val="FFFFFF" w:themeColor="background1"/>
      </w:rPr>
      <w:tblPr/>
      <w:tcPr>
        <w:tcBorders>
          <w:left w:val="nil"/>
          <w:right w:val="nil"/>
          <w:insideH w:val="nil"/>
          <w:insideV w:val="nil"/>
        </w:tcBorders>
        <w:shd w:val="clear" w:color="auto" w:fill="E5271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A9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A9B" w:themeFill="accent5"/>
      </w:tcPr>
    </w:tblStylePr>
    <w:tblStylePr w:type="lastCol">
      <w:rPr>
        <w:b/>
        <w:bCs/>
        <w:color w:val="FFFFFF" w:themeColor="background1"/>
      </w:rPr>
      <w:tblPr/>
      <w:tcPr>
        <w:tcBorders>
          <w:left w:val="nil"/>
          <w:right w:val="nil"/>
          <w:insideH w:val="nil"/>
          <w:insideV w:val="nil"/>
        </w:tcBorders>
        <w:shd w:val="clear" w:color="auto" w:fill="009A9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E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E00" w:themeFill="accent6"/>
      </w:tcPr>
    </w:tblStylePr>
    <w:tblStylePr w:type="lastCol">
      <w:rPr>
        <w:b/>
        <w:bCs/>
        <w:color w:val="FFFFFF" w:themeColor="background1"/>
      </w:rPr>
      <w:tblPr/>
      <w:tcPr>
        <w:tcBorders>
          <w:left w:val="nil"/>
          <w:right w:val="nil"/>
          <w:insideH w:val="nil"/>
          <w:insideV w:val="nil"/>
        </w:tcBorders>
        <w:shd w:val="clear" w:color="auto" w:fill="FFCE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rsid w:val="009E6ED7"/>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E6ED7"/>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E6ED7"/>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E6ED7"/>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E6ED7"/>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E6ED7"/>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E6ED7"/>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E6ED7"/>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E6ED7"/>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E6ED7"/>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E6ED7"/>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E6ED7"/>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E6ED7"/>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E6ED7"/>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E6ED7"/>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E6ED7"/>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E6ED7"/>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E6ED7"/>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E6ED7"/>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E6ED7"/>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E6ED7"/>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E6ED7"/>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9E6ED7"/>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E6ED7"/>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E6ED7"/>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E6ED7"/>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E6ED7"/>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E6ED7"/>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E6ED7"/>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E6ED7"/>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E6ED7"/>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E6ED7"/>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E6ED7"/>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E6ED7"/>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E6ED7"/>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E6ED7"/>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eader">
    <w:name w:val="header"/>
    <w:basedOn w:val="Normal"/>
    <w:link w:val="HeaderChar"/>
    <w:uiPriority w:val="99"/>
    <w:unhideWhenUsed/>
    <w:rsid w:val="007F6341"/>
    <w:pPr>
      <w:tabs>
        <w:tab w:val="center" w:pos="4513"/>
        <w:tab w:val="right" w:pos="9026"/>
      </w:tabs>
      <w:spacing w:line="240" w:lineRule="auto"/>
    </w:pPr>
    <w:rPr>
      <w:noProof/>
      <w:sz w:val="14"/>
    </w:rPr>
  </w:style>
  <w:style w:type="character" w:customStyle="1" w:styleId="HeaderChar">
    <w:name w:val="Header Char"/>
    <w:basedOn w:val="DefaultParagraphFont"/>
    <w:link w:val="Header"/>
    <w:uiPriority w:val="99"/>
    <w:rsid w:val="00F66A91"/>
    <w:rPr>
      <w:noProof/>
      <w:kern w:val="18"/>
      <w:sz w:val="14"/>
    </w:rPr>
  </w:style>
  <w:style w:type="paragraph" w:styleId="Footer">
    <w:name w:val="footer"/>
    <w:basedOn w:val="Normal"/>
    <w:link w:val="FooterChar"/>
    <w:uiPriority w:val="99"/>
    <w:unhideWhenUsed/>
    <w:rsid w:val="007F6341"/>
    <w:pPr>
      <w:tabs>
        <w:tab w:val="center" w:pos="4513"/>
        <w:tab w:val="right" w:pos="9026"/>
      </w:tabs>
      <w:spacing w:line="240" w:lineRule="auto"/>
    </w:pPr>
    <w:rPr>
      <w:noProof/>
      <w:sz w:val="14"/>
    </w:rPr>
  </w:style>
  <w:style w:type="character" w:customStyle="1" w:styleId="FooterChar">
    <w:name w:val="Footer Char"/>
    <w:basedOn w:val="DefaultParagraphFont"/>
    <w:link w:val="Footer"/>
    <w:uiPriority w:val="99"/>
    <w:rsid w:val="00F66A91"/>
    <w:rPr>
      <w:noProof/>
      <w:kern w:val="18"/>
      <w:sz w:val="14"/>
    </w:rPr>
  </w:style>
  <w:style w:type="numbering" w:customStyle="1" w:styleId="AECOMNumbering">
    <w:name w:val="AECOM Numbering"/>
    <w:basedOn w:val="NoList"/>
    <w:uiPriority w:val="99"/>
    <w:semiHidden/>
    <w:unhideWhenUsed/>
    <w:rsid w:val="00FF093C"/>
    <w:pPr>
      <w:numPr>
        <w:numId w:val="7"/>
      </w:numPr>
    </w:pPr>
  </w:style>
  <w:style w:type="numbering" w:customStyle="1" w:styleId="AECOMAppendix">
    <w:name w:val="AECOM Appendix"/>
    <w:uiPriority w:val="99"/>
    <w:semiHidden/>
    <w:unhideWhenUsed/>
    <w:rsid w:val="006A3705"/>
    <w:pPr>
      <w:numPr>
        <w:numId w:val="8"/>
      </w:numPr>
    </w:pPr>
  </w:style>
  <w:style w:type="character" w:customStyle="1" w:styleId="Heading6Char">
    <w:name w:val="Heading 6 Char"/>
    <w:basedOn w:val="DefaultParagraphFont"/>
    <w:link w:val="Heading6"/>
    <w:uiPriority w:val="9"/>
    <w:semiHidden/>
    <w:rsid w:val="00F66A91"/>
    <w:rPr>
      <w:rFonts w:asciiTheme="majorHAnsi" w:eastAsiaTheme="majorEastAsia" w:hAnsiTheme="majorHAnsi" w:cstheme="majorBidi"/>
      <w:i/>
      <w:iCs/>
      <w:color w:val="004333" w:themeColor="accent1" w:themeShade="7F"/>
      <w:kern w:val="18"/>
    </w:rPr>
  </w:style>
  <w:style w:type="character" w:customStyle="1" w:styleId="Heading7Char">
    <w:name w:val="Heading 7 Char"/>
    <w:basedOn w:val="DefaultParagraphFont"/>
    <w:link w:val="Heading7"/>
    <w:uiPriority w:val="9"/>
    <w:semiHidden/>
    <w:rsid w:val="00F66A91"/>
    <w:rPr>
      <w:rFonts w:asciiTheme="majorHAnsi" w:eastAsiaTheme="majorEastAsia" w:hAnsiTheme="majorHAnsi" w:cstheme="majorBidi"/>
      <w:i/>
      <w:iCs/>
      <w:color w:val="404040" w:themeColor="text1" w:themeTint="BF"/>
      <w:kern w:val="18"/>
    </w:rPr>
  </w:style>
  <w:style w:type="character" w:customStyle="1" w:styleId="Heading8Char">
    <w:name w:val="Heading 8 Char"/>
    <w:basedOn w:val="DefaultParagraphFont"/>
    <w:link w:val="Heading8"/>
    <w:uiPriority w:val="9"/>
    <w:semiHidden/>
    <w:rsid w:val="00F66A91"/>
    <w:rPr>
      <w:rFonts w:asciiTheme="majorHAnsi" w:eastAsiaTheme="majorEastAsia" w:hAnsiTheme="majorHAnsi" w:cstheme="majorBidi"/>
      <w:color w:val="404040" w:themeColor="text1" w:themeTint="BF"/>
      <w:kern w:val="18"/>
      <w:sz w:val="20"/>
      <w:szCs w:val="20"/>
    </w:rPr>
  </w:style>
  <w:style w:type="character" w:customStyle="1" w:styleId="Heading9Char">
    <w:name w:val="Heading 9 Char"/>
    <w:basedOn w:val="DefaultParagraphFont"/>
    <w:link w:val="Heading9"/>
    <w:uiPriority w:val="9"/>
    <w:semiHidden/>
    <w:rsid w:val="00F66A91"/>
    <w:rPr>
      <w:rFonts w:asciiTheme="majorHAnsi" w:eastAsiaTheme="majorEastAsia" w:hAnsiTheme="majorHAnsi" w:cstheme="majorBidi"/>
      <w:i/>
      <w:iCs/>
      <w:color w:val="404040" w:themeColor="text1" w:themeTint="BF"/>
      <w:kern w:val="18"/>
      <w:sz w:val="20"/>
      <w:szCs w:val="20"/>
    </w:rPr>
  </w:style>
  <w:style w:type="table" w:customStyle="1" w:styleId="Plaingrid">
    <w:name w:val="Plain grid"/>
    <w:basedOn w:val="TableNormal"/>
    <w:uiPriority w:val="99"/>
    <w:semiHidden/>
    <w:unhideWhenUsed/>
    <w:rsid w:val="00E772F5"/>
    <w:tblPr>
      <w:tblCellMar>
        <w:left w:w="0" w:type="dxa"/>
      </w:tblCellMar>
    </w:tblPr>
  </w:style>
  <w:style w:type="paragraph" w:styleId="Title">
    <w:name w:val="Title"/>
    <w:basedOn w:val="Normal"/>
    <w:next w:val="Normal"/>
    <w:link w:val="TitleChar"/>
    <w:uiPriority w:val="10"/>
    <w:semiHidden/>
    <w:unhideWhenUsed/>
    <w:rsid w:val="00AA75D4"/>
    <w:pPr>
      <w:spacing w:after="300" w:line="240" w:lineRule="auto"/>
      <w:contextualSpacing/>
    </w:pPr>
    <w:rPr>
      <w:rFonts w:asciiTheme="majorHAnsi" w:eastAsiaTheme="majorEastAsia" w:hAnsiTheme="majorHAnsi" w:cstheme="majorBidi"/>
      <w:color w:val="FFFFFF" w:themeColor="background1"/>
      <w:kern w:val="28"/>
      <w:sz w:val="48"/>
      <w:szCs w:val="52"/>
    </w:rPr>
  </w:style>
  <w:style w:type="character" w:customStyle="1" w:styleId="TitleChar">
    <w:name w:val="Title Char"/>
    <w:basedOn w:val="DefaultParagraphFont"/>
    <w:link w:val="Title"/>
    <w:uiPriority w:val="10"/>
    <w:semiHidden/>
    <w:rsid w:val="00F66A91"/>
    <w:rPr>
      <w:rFonts w:asciiTheme="majorHAnsi" w:eastAsiaTheme="majorEastAsia" w:hAnsiTheme="majorHAnsi" w:cstheme="majorBidi"/>
      <w:color w:val="FFFFFF" w:themeColor="background1"/>
      <w:kern w:val="28"/>
      <w:sz w:val="48"/>
      <w:szCs w:val="52"/>
    </w:rPr>
  </w:style>
  <w:style w:type="paragraph" w:styleId="TOCHeading">
    <w:name w:val="TOC Heading"/>
    <w:basedOn w:val="Heading1"/>
    <w:next w:val="Normal"/>
    <w:uiPriority w:val="39"/>
    <w:semiHidden/>
    <w:unhideWhenUsed/>
    <w:rsid w:val="000D13AF"/>
    <w:pPr>
      <w:numPr>
        <w:numId w:val="0"/>
      </w:numPr>
      <w:spacing w:line="240" w:lineRule="atLeast"/>
      <w:outlineLvl w:val="9"/>
    </w:pPr>
    <w:rPr>
      <w:sz w:val="28"/>
    </w:rPr>
  </w:style>
  <w:style w:type="paragraph" w:styleId="Subtitle">
    <w:name w:val="Subtitle"/>
    <w:basedOn w:val="Normal"/>
    <w:next w:val="Normal"/>
    <w:link w:val="SubtitleChar"/>
    <w:uiPriority w:val="11"/>
    <w:semiHidden/>
    <w:unhideWhenUsed/>
    <w:rsid w:val="00AA75D4"/>
    <w:pPr>
      <w:numPr>
        <w:ilvl w:val="1"/>
      </w:numPr>
    </w:pPr>
    <w:rPr>
      <w:rFonts w:asciiTheme="majorHAnsi" w:eastAsiaTheme="majorEastAsia" w:hAnsiTheme="majorHAnsi" w:cstheme="majorBidi"/>
      <w:iCs/>
      <w:color w:val="FFFFFF" w:themeColor="background1"/>
      <w:sz w:val="24"/>
      <w:szCs w:val="24"/>
    </w:rPr>
  </w:style>
  <w:style w:type="character" w:customStyle="1" w:styleId="SubtitleChar">
    <w:name w:val="Subtitle Char"/>
    <w:basedOn w:val="DefaultParagraphFont"/>
    <w:link w:val="Subtitle"/>
    <w:uiPriority w:val="11"/>
    <w:semiHidden/>
    <w:rsid w:val="00F66A91"/>
    <w:rPr>
      <w:rFonts w:asciiTheme="majorHAnsi" w:eastAsiaTheme="majorEastAsia" w:hAnsiTheme="majorHAnsi" w:cstheme="majorBidi"/>
      <w:iCs/>
      <w:color w:val="FFFFFF" w:themeColor="background1"/>
      <w:kern w:val="18"/>
      <w:sz w:val="24"/>
      <w:szCs w:val="24"/>
    </w:rPr>
  </w:style>
  <w:style w:type="paragraph" w:styleId="TOC1">
    <w:name w:val="toc 1"/>
    <w:basedOn w:val="Normal"/>
    <w:next w:val="Normal"/>
    <w:autoRedefine/>
    <w:uiPriority w:val="39"/>
    <w:unhideWhenUsed/>
    <w:rsid w:val="003964F2"/>
    <w:pPr>
      <w:tabs>
        <w:tab w:val="clear" w:pos="284"/>
        <w:tab w:val="right" w:leader="dot" w:pos="9026"/>
      </w:tabs>
      <w:spacing w:after="40"/>
      <w:ind w:left="567" w:right="522" w:hanging="567"/>
    </w:pPr>
    <w:rPr>
      <w:rFonts w:asciiTheme="majorHAnsi" w:hAnsiTheme="majorHAnsi"/>
    </w:rPr>
  </w:style>
  <w:style w:type="paragraph" w:styleId="TOC2">
    <w:name w:val="toc 2"/>
    <w:basedOn w:val="Normal"/>
    <w:next w:val="Normal"/>
    <w:autoRedefine/>
    <w:uiPriority w:val="39"/>
    <w:unhideWhenUsed/>
    <w:rsid w:val="003964F2"/>
    <w:pPr>
      <w:tabs>
        <w:tab w:val="clear" w:pos="284"/>
        <w:tab w:val="right" w:leader="dot" w:pos="9026"/>
      </w:tabs>
      <w:spacing w:after="40"/>
      <w:ind w:left="1134" w:right="522" w:hanging="567"/>
    </w:pPr>
  </w:style>
  <w:style w:type="paragraph" w:styleId="TOC3">
    <w:name w:val="toc 3"/>
    <w:basedOn w:val="Normal"/>
    <w:next w:val="Normal"/>
    <w:autoRedefine/>
    <w:uiPriority w:val="39"/>
    <w:unhideWhenUsed/>
    <w:rsid w:val="003964F2"/>
    <w:pPr>
      <w:tabs>
        <w:tab w:val="clear" w:pos="284"/>
        <w:tab w:val="right" w:leader="dot" w:pos="9026"/>
      </w:tabs>
      <w:spacing w:after="40"/>
      <w:ind w:left="1134" w:hanging="567"/>
    </w:pPr>
  </w:style>
  <w:style w:type="paragraph" w:customStyle="1" w:styleId="Coverdata">
    <w:name w:val="Cover data"/>
    <w:basedOn w:val="Subtitle"/>
    <w:uiPriority w:val="1"/>
    <w:semiHidden/>
    <w:unhideWhenUsed/>
    <w:rsid w:val="00DA79BC"/>
    <w:pPr>
      <w:jc w:val="right"/>
    </w:pPr>
    <w:rPr>
      <w:sz w:val="16"/>
    </w:rPr>
  </w:style>
  <w:style w:type="paragraph" w:customStyle="1" w:styleId="Coverfooter">
    <w:name w:val="Cover footer"/>
    <w:basedOn w:val="Coverdata"/>
    <w:uiPriority w:val="1"/>
    <w:semiHidden/>
    <w:unhideWhenUsed/>
    <w:rsid w:val="00B97816"/>
    <w:pPr>
      <w:spacing w:line="200" w:lineRule="atLeast"/>
      <w:jc w:val="left"/>
    </w:pPr>
    <w:rPr>
      <w:rFonts w:asciiTheme="minorHAnsi" w:hAnsiTheme="minorHAnsi"/>
    </w:rPr>
  </w:style>
  <w:style w:type="paragraph" w:customStyle="1" w:styleId="Subtitleheading">
    <w:name w:val="Subtitle heading"/>
    <w:basedOn w:val="Subtitle"/>
    <w:uiPriority w:val="1"/>
    <w:semiHidden/>
    <w:unhideWhenUsed/>
    <w:rsid w:val="00AA75D4"/>
  </w:style>
  <w:style w:type="character" w:styleId="Strong">
    <w:name w:val="Strong"/>
    <w:basedOn w:val="DefaultParagraphFont"/>
    <w:uiPriority w:val="22"/>
    <w:unhideWhenUsed/>
    <w:qFormat/>
    <w:rsid w:val="00542F08"/>
    <w:rPr>
      <w:b/>
      <w:bCs/>
    </w:rPr>
  </w:style>
  <w:style w:type="paragraph" w:styleId="CommentText">
    <w:name w:val="annotation text"/>
    <w:basedOn w:val="Normal"/>
    <w:link w:val="CommentTextChar"/>
    <w:uiPriority w:val="99"/>
    <w:semiHidden/>
    <w:unhideWhenUsed/>
    <w:rsid w:val="00542F08"/>
    <w:pPr>
      <w:spacing w:line="240" w:lineRule="auto"/>
    </w:pPr>
    <w:rPr>
      <w:sz w:val="20"/>
      <w:szCs w:val="20"/>
    </w:rPr>
  </w:style>
  <w:style w:type="character" w:customStyle="1" w:styleId="CommentTextChar">
    <w:name w:val="Comment Text Char"/>
    <w:basedOn w:val="DefaultParagraphFont"/>
    <w:link w:val="CommentText"/>
    <w:uiPriority w:val="99"/>
    <w:semiHidden/>
    <w:rsid w:val="00F66A91"/>
    <w:rPr>
      <w:kern w:val="18"/>
      <w:sz w:val="20"/>
      <w:szCs w:val="20"/>
    </w:rPr>
  </w:style>
  <w:style w:type="paragraph" w:styleId="CommentSubject">
    <w:name w:val="annotation subject"/>
    <w:basedOn w:val="CommentText"/>
    <w:next w:val="CommentText"/>
    <w:link w:val="CommentSubjectChar"/>
    <w:uiPriority w:val="99"/>
    <w:semiHidden/>
    <w:unhideWhenUsed/>
    <w:rsid w:val="00542F08"/>
    <w:rPr>
      <w:b/>
      <w:bCs/>
    </w:rPr>
  </w:style>
  <w:style w:type="character" w:customStyle="1" w:styleId="CommentSubjectChar">
    <w:name w:val="Comment Subject Char"/>
    <w:basedOn w:val="CommentTextChar"/>
    <w:link w:val="CommentSubject"/>
    <w:uiPriority w:val="99"/>
    <w:semiHidden/>
    <w:rsid w:val="00F66A91"/>
    <w:rPr>
      <w:b/>
      <w:bCs/>
      <w:kern w:val="18"/>
      <w:sz w:val="20"/>
      <w:szCs w:val="20"/>
    </w:rPr>
  </w:style>
  <w:style w:type="paragraph" w:customStyle="1" w:styleId="Heading">
    <w:name w:val="Heading"/>
    <w:basedOn w:val="BodyText"/>
    <w:next w:val="BodyText"/>
    <w:uiPriority w:val="1"/>
    <w:unhideWhenUsed/>
    <w:rsid w:val="008952D6"/>
    <w:pPr>
      <w:spacing w:after="120"/>
    </w:pPr>
    <w:rPr>
      <w:rFonts w:asciiTheme="majorHAnsi" w:hAnsiTheme="majorHAnsi" w:cstheme="majorHAnsi"/>
      <w:color w:val="000000" w:themeColor="text2"/>
      <w:sz w:val="24"/>
    </w:rPr>
  </w:style>
  <w:style w:type="paragraph" w:styleId="TableofFigures">
    <w:name w:val="table of figures"/>
    <w:basedOn w:val="Normal"/>
    <w:next w:val="Normal"/>
    <w:uiPriority w:val="99"/>
    <w:unhideWhenUsed/>
    <w:rsid w:val="00A34EE8"/>
    <w:pPr>
      <w:tabs>
        <w:tab w:val="clear" w:pos="284"/>
        <w:tab w:val="right" w:leader="dot" w:pos="9026"/>
      </w:tabs>
    </w:pPr>
  </w:style>
  <w:style w:type="numbering" w:customStyle="1" w:styleId="AECOMSectionnumbering">
    <w:name w:val="AECOM Section numbering"/>
    <w:uiPriority w:val="99"/>
    <w:semiHidden/>
    <w:unhideWhenUsed/>
    <w:rsid w:val="0055609F"/>
    <w:pPr>
      <w:numPr>
        <w:numId w:val="10"/>
      </w:numPr>
    </w:pPr>
  </w:style>
  <w:style w:type="paragraph" w:styleId="BalloonText">
    <w:name w:val="Balloon Text"/>
    <w:basedOn w:val="Normal"/>
    <w:link w:val="BalloonTextChar"/>
    <w:uiPriority w:val="99"/>
    <w:semiHidden/>
    <w:unhideWhenUsed/>
    <w:rsid w:val="00F97FC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6A91"/>
    <w:rPr>
      <w:rFonts w:ascii="Tahoma" w:hAnsi="Tahoma" w:cs="Tahoma"/>
      <w:kern w:val="18"/>
      <w:sz w:val="16"/>
      <w:szCs w:val="16"/>
    </w:rPr>
  </w:style>
  <w:style w:type="paragraph" w:styleId="Quote">
    <w:name w:val="Quote"/>
    <w:basedOn w:val="Normal"/>
    <w:next w:val="Normal"/>
    <w:link w:val="QuoteChar"/>
    <w:uiPriority w:val="22"/>
    <w:qFormat/>
    <w:rsid w:val="00854622"/>
    <w:pPr>
      <w:spacing w:after="120"/>
      <w:ind w:left="851" w:right="567"/>
    </w:pPr>
    <w:rPr>
      <w:i/>
      <w:iCs/>
      <w:color w:val="000000" w:themeColor="text1"/>
    </w:rPr>
  </w:style>
  <w:style w:type="character" w:customStyle="1" w:styleId="QuoteChar">
    <w:name w:val="Quote Char"/>
    <w:basedOn w:val="DefaultParagraphFont"/>
    <w:link w:val="Quote"/>
    <w:uiPriority w:val="20"/>
    <w:semiHidden/>
    <w:rsid w:val="00F66A91"/>
    <w:rPr>
      <w:i/>
      <w:iCs/>
      <w:color w:val="000000" w:themeColor="text1"/>
      <w:kern w:val="18"/>
    </w:rPr>
  </w:style>
  <w:style w:type="numbering" w:styleId="111111">
    <w:name w:val="Outline List 2"/>
    <w:basedOn w:val="NoList"/>
    <w:uiPriority w:val="99"/>
    <w:semiHidden/>
    <w:unhideWhenUsed/>
    <w:rsid w:val="004C255D"/>
    <w:pPr>
      <w:numPr>
        <w:numId w:val="11"/>
      </w:numPr>
    </w:pPr>
  </w:style>
  <w:style w:type="numbering" w:styleId="1ai">
    <w:name w:val="Outline List 1"/>
    <w:basedOn w:val="NoList"/>
    <w:uiPriority w:val="99"/>
    <w:semiHidden/>
    <w:unhideWhenUsed/>
    <w:rsid w:val="004C255D"/>
    <w:pPr>
      <w:numPr>
        <w:numId w:val="12"/>
      </w:numPr>
    </w:pPr>
  </w:style>
  <w:style w:type="numbering" w:styleId="ArticleSection">
    <w:name w:val="Outline List 3"/>
    <w:basedOn w:val="NoList"/>
    <w:uiPriority w:val="99"/>
    <w:semiHidden/>
    <w:unhideWhenUsed/>
    <w:rsid w:val="004C255D"/>
    <w:pPr>
      <w:numPr>
        <w:numId w:val="13"/>
      </w:numPr>
    </w:pPr>
  </w:style>
  <w:style w:type="paragraph" w:styleId="Bibliography">
    <w:name w:val="Bibliography"/>
    <w:basedOn w:val="Normal"/>
    <w:next w:val="Normal"/>
    <w:uiPriority w:val="37"/>
    <w:semiHidden/>
    <w:unhideWhenUsed/>
    <w:rsid w:val="004C255D"/>
  </w:style>
  <w:style w:type="paragraph" w:styleId="BlockText">
    <w:name w:val="Block Text"/>
    <w:basedOn w:val="Normal"/>
    <w:uiPriority w:val="99"/>
    <w:semiHidden/>
    <w:unhideWhenUsed/>
    <w:rsid w:val="004C255D"/>
    <w:pPr>
      <w:pBdr>
        <w:top w:val="single" w:sz="2" w:space="10" w:color="008768" w:themeColor="accent1" w:shadow="1" w:frame="1"/>
        <w:left w:val="single" w:sz="2" w:space="10" w:color="008768" w:themeColor="accent1" w:shadow="1" w:frame="1"/>
        <w:bottom w:val="single" w:sz="2" w:space="10" w:color="008768" w:themeColor="accent1" w:shadow="1" w:frame="1"/>
        <w:right w:val="single" w:sz="2" w:space="10" w:color="008768" w:themeColor="accent1" w:shadow="1" w:frame="1"/>
      </w:pBdr>
      <w:ind w:left="1152" w:right="1152"/>
    </w:pPr>
    <w:rPr>
      <w:rFonts w:eastAsiaTheme="minorEastAsia"/>
      <w:i/>
      <w:iCs/>
      <w:color w:val="008768" w:themeColor="accent1"/>
    </w:rPr>
  </w:style>
  <w:style w:type="paragraph" w:styleId="BodyText2">
    <w:name w:val="Body Text 2"/>
    <w:basedOn w:val="Normal"/>
    <w:link w:val="BodyText2Char"/>
    <w:uiPriority w:val="99"/>
    <w:semiHidden/>
    <w:unhideWhenUsed/>
    <w:rsid w:val="004C255D"/>
    <w:pPr>
      <w:spacing w:after="120" w:line="480" w:lineRule="auto"/>
    </w:pPr>
  </w:style>
  <w:style w:type="character" w:customStyle="1" w:styleId="BodyText2Char">
    <w:name w:val="Body Text 2 Char"/>
    <w:basedOn w:val="DefaultParagraphFont"/>
    <w:link w:val="BodyText2"/>
    <w:uiPriority w:val="99"/>
    <w:semiHidden/>
    <w:rsid w:val="00F66A91"/>
    <w:rPr>
      <w:kern w:val="18"/>
    </w:rPr>
  </w:style>
  <w:style w:type="paragraph" w:styleId="BodyText3">
    <w:name w:val="Body Text 3"/>
    <w:basedOn w:val="Normal"/>
    <w:link w:val="BodyText3Char"/>
    <w:uiPriority w:val="99"/>
    <w:semiHidden/>
    <w:unhideWhenUsed/>
    <w:rsid w:val="004C255D"/>
    <w:pPr>
      <w:spacing w:after="120"/>
    </w:pPr>
    <w:rPr>
      <w:sz w:val="16"/>
      <w:szCs w:val="16"/>
    </w:rPr>
  </w:style>
  <w:style w:type="character" w:customStyle="1" w:styleId="BodyText3Char">
    <w:name w:val="Body Text 3 Char"/>
    <w:basedOn w:val="DefaultParagraphFont"/>
    <w:link w:val="BodyText3"/>
    <w:uiPriority w:val="99"/>
    <w:semiHidden/>
    <w:rsid w:val="00F66A91"/>
    <w:rPr>
      <w:kern w:val="18"/>
      <w:sz w:val="16"/>
      <w:szCs w:val="16"/>
    </w:rPr>
  </w:style>
  <w:style w:type="paragraph" w:styleId="BodyTextFirstIndent">
    <w:name w:val="Body Text First Indent"/>
    <w:basedOn w:val="BodyText"/>
    <w:link w:val="BodyTextFirstIndentChar"/>
    <w:uiPriority w:val="99"/>
    <w:semiHidden/>
    <w:unhideWhenUsed/>
    <w:rsid w:val="004C255D"/>
    <w:pPr>
      <w:spacing w:after="0"/>
      <w:ind w:firstLine="360"/>
    </w:pPr>
  </w:style>
  <w:style w:type="character" w:customStyle="1" w:styleId="BodyTextFirstIndentChar">
    <w:name w:val="Body Text First Indent Char"/>
    <w:basedOn w:val="BodyTextChar"/>
    <w:link w:val="BodyTextFirstIndent"/>
    <w:uiPriority w:val="99"/>
    <w:semiHidden/>
    <w:rsid w:val="00F66A91"/>
    <w:rPr>
      <w:rFonts w:ascii="AECOM Sans" w:hAnsi="AECOM Sans"/>
      <w:kern w:val="18"/>
    </w:rPr>
  </w:style>
  <w:style w:type="paragraph" w:styleId="BodyTextIndent">
    <w:name w:val="Body Text Indent"/>
    <w:basedOn w:val="Normal"/>
    <w:link w:val="BodyTextIndentChar"/>
    <w:uiPriority w:val="99"/>
    <w:semiHidden/>
    <w:unhideWhenUsed/>
    <w:rsid w:val="004C255D"/>
    <w:pPr>
      <w:spacing w:after="120"/>
      <w:ind w:left="283"/>
    </w:pPr>
  </w:style>
  <w:style w:type="character" w:customStyle="1" w:styleId="BodyTextIndentChar">
    <w:name w:val="Body Text Indent Char"/>
    <w:basedOn w:val="DefaultParagraphFont"/>
    <w:link w:val="BodyTextIndent"/>
    <w:uiPriority w:val="99"/>
    <w:semiHidden/>
    <w:rsid w:val="00F66A91"/>
    <w:rPr>
      <w:kern w:val="18"/>
    </w:rPr>
  </w:style>
  <w:style w:type="paragraph" w:styleId="BodyTextFirstIndent2">
    <w:name w:val="Body Text First Indent 2"/>
    <w:basedOn w:val="BodyTextIndent"/>
    <w:link w:val="BodyTextFirstIndent2Char"/>
    <w:uiPriority w:val="99"/>
    <w:semiHidden/>
    <w:unhideWhenUsed/>
    <w:rsid w:val="004C255D"/>
    <w:pPr>
      <w:spacing w:after="0"/>
      <w:ind w:left="360" w:firstLine="360"/>
    </w:pPr>
  </w:style>
  <w:style w:type="character" w:customStyle="1" w:styleId="BodyTextFirstIndent2Char">
    <w:name w:val="Body Text First Indent 2 Char"/>
    <w:basedOn w:val="BodyTextIndentChar"/>
    <w:link w:val="BodyTextFirstIndent2"/>
    <w:uiPriority w:val="99"/>
    <w:semiHidden/>
    <w:rsid w:val="00F66A91"/>
    <w:rPr>
      <w:kern w:val="18"/>
    </w:rPr>
  </w:style>
  <w:style w:type="paragraph" w:styleId="BodyTextIndent2">
    <w:name w:val="Body Text Indent 2"/>
    <w:basedOn w:val="Normal"/>
    <w:link w:val="BodyTextIndent2Char"/>
    <w:uiPriority w:val="99"/>
    <w:semiHidden/>
    <w:unhideWhenUsed/>
    <w:rsid w:val="004C255D"/>
    <w:pPr>
      <w:spacing w:after="120" w:line="480" w:lineRule="auto"/>
      <w:ind w:left="283"/>
    </w:pPr>
  </w:style>
  <w:style w:type="character" w:customStyle="1" w:styleId="BodyTextIndent2Char">
    <w:name w:val="Body Text Indent 2 Char"/>
    <w:basedOn w:val="DefaultParagraphFont"/>
    <w:link w:val="BodyTextIndent2"/>
    <w:uiPriority w:val="99"/>
    <w:semiHidden/>
    <w:rsid w:val="00F66A91"/>
    <w:rPr>
      <w:kern w:val="18"/>
    </w:rPr>
  </w:style>
  <w:style w:type="paragraph" w:styleId="BodyTextIndent3">
    <w:name w:val="Body Text Indent 3"/>
    <w:basedOn w:val="Normal"/>
    <w:link w:val="BodyTextIndent3Char"/>
    <w:uiPriority w:val="99"/>
    <w:semiHidden/>
    <w:unhideWhenUsed/>
    <w:rsid w:val="004C255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66A91"/>
    <w:rPr>
      <w:kern w:val="18"/>
      <w:sz w:val="16"/>
      <w:szCs w:val="16"/>
    </w:rPr>
  </w:style>
  <w:style w:type="character" w:styleId="BookTitle">
    <w:name w:val="Book Title"/>
    <w:basedOn w:val="DefaultParagraphFont"/>
    <w:uiPriority w:val="33"/>
    <w:semiHidden/>
    <w:unhideWhenUsed/>
    <w:rsid w:val="004C255D"/>
    <w:rPr>
      <w:b/>
      <w:bCs/>
      <w:smallCaps/>
      <w:spacing w:val="5"/>
    </w:rPr>
  </w:style>
  <w:style w:type="paragraph" w:styleId="Closing">
    <w:name w:val="Closing"/>
    <w:basedOn w:val="Normal"/>
    <w:link w:val="ClosingChar"/>
    <w:uiPriority w:val="99"/>
    <w:semiHidden/>
    <w:unhideWhenUsed/>
    <w:rsid w:val="004C255D"/>
    <w:pPr>
      <w:spacing w:line="240" w:lineRule="auto"/>
      <w:ind w:left="4252"/>
    </w:pPr>
  </w:style>
  <w:style w:type="character" w:customStyle="1" w:styleId="ClosingChar">
    <w:name w:val="Closing Char"/>
    <w:basedOn w:val="DefaultParagraphFont"/>
    <w:link w:val="Closing"/>
    <w:uiPriority w:val="99"/>
    <w:semiHidden/>
    <w:rsid w:val="00F66A91"/>
    <w:rPr>
      <w:kern w:val="18"/>
    </w:rPr>
  </w:style>
  <w:style w:type="character" w:styleId="CommentReference">
    <w:name w:val="annotation reference"/>
    <w:basedOn w:val="DefaultParagraphFont"/>
    <w:uiPriority w:val="99"/>
    <w:semiHidden/>
    <w:unhideWhenUsed/>
    <w:rsid w:val="004C255D"/>
    <w:rPr>
      <w:sz w:val="16"/>
      <w:szCs w:val="16"/>
    </w:rPr>
  </w:style>
  <w:style w:type="paragraph" w:styleId="Date">
    <w:name w:val="Date"/>
    <w:basedOn w:val="Normal"/>
    <w:next w:val="Normal"/>
    <w:link w:val="DateChar"/>
    <w:uiPriority w:val="99"/>
    <w:semiHidden/>
    <w:unhideWhenUsed/>
    <w:rsid w:val="004C255D"/>
  </w:style>
  <w:style w:type="character" w:customStyle="1" w:styleId="DateChar">
    <w:name w:val="Date Char"/>
    <w:basedOn w:val="DefaultParagraphFont"/>
    <w:link w:val="Date"/>
    <w:uiPriority w:val="99"/>
    <w:semiHidden/>
    <w:rsid w:val="00F66A91"/>
    <w:rPr>
      <w:kern w:val="18"/>
    </w:rPr>
  </w:style>
  <w:style w:type="paragraph" w:styleId="DocumentMap">
    <w:name w:val="Document Map"/>
    <w:basedOn w:val="Normal"/>
    <w:link w:val="DocumentMapChar"/>
    <w:uiPriority w:val="99"/>
    <w:semiHidden/>
    <w:unhideWhenUsed/>
    <w:rsid w:val="004C255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66A91"/>
    <w:rPr>
      <w:rFonts w:ascii="Tahoma" w:hAnsi="Tahoma" w:cs="Tahoma"/>
      <w:kern w:val="18"/>
      <w:sz w:val="16"/>
      <w:szCs w:val="16"/>
    </w:rPr>
  </w:style>
  <w:style w:type="paragraph" w:styleId="E-mailSignature">
    <w:name w:val="E-mail Signature"/>
    <w:basedOn w:val="Normal"/>
    <w:link w:val="E-mailSignatureChar"/>
    <w:uiPriority w:val="99"/>
    <w:semiHidden/>
    <w:unhideWhenUsed/>
    <w:rsid w:val="004C255D"/>
    <w:pPr>
      <w:spacing w:line="240" w:lineRule="auto"/>
    </w:pPr>
  </w:style>
  <w:style w:type="character" w:customStyle="1" w:styleId="E-mailSignatureChar">
    <w:name w:val="E-mail Signature Char"/>
    <w:basedOn w:val="DefaultParagraphFont"/>
    <w:link w:val="E-mailSignature"/>
    <w:uiPriority w:val="99"/>
    <w:semiHidden/>
    <w:rsid w:val="00F66A91"/>
    <w:rPr>
      <w:kern w:val="18"/>
    </w:rPr>
  </w:style>
  <w:style w:type="character" w:styleId="Emphasis">
    <w:name w:val="Emphasis"/>
    <w:basedOn w:val="DefaultParagraphFont"/>
    <w:uiPriority w:val="20"/>
    <w:unhideWhenUsed/>
    <w:qFormat/>
    <w:rsid w:val="004C255D"/>
    <w:rPr>
      <w:i/>
      <w:iCs/>
    </w:rPr>
  </w:style>
  <w:style w:type="character" w:styleId="EndnoteReference">
    <w:name w:val="endnote reference"/>
    <w:basedOn w:val="DefaultParagraphFont"/>
    <w:uiPriority w:val="99"/>
    <w:semiHidden/>
    <w:unhideWhenUsed/>
    <w:rsid w:val="004C255D"/>
    <w:rPr>
      <w:vertAlign w:val="superscript"/>
    </w:rPr>
  </w:style>
  <w:style w:type="paragraph" w:styleId="EndnoteText">
    <w:name w:val="endnote text"/>
    <w:basedOn w:val="Normal"/>
    <w:link w:val="EndnoteTextChar"/>
    <w:uiPriority w:val="99"/>
    <w:semiHidden/>
    <w:unhideWhenUsed/>
    <w:rsid w:val="004C255D"/>
    <w:pPr>
      <w:spacing w:line="240" w:lineRule="auto"/>
    </w:pPr>
    <w:rPr>
      <w:sz w:val="20"/>
      <w:szCs w:val="20"/>
    </w:rPr>
  </w:style>
  <w:style w:type="character" w:customStyle="1" w:styleId="EndnoteTextChar">
    <w:name w:val="Endnote Text Char"/>
    <w:basedOn w:val="DefaultParagraphFont"/>
    <w:link w:val="EndnoteText"/>
    <w:uiPriority w:val="99"/>
    <w:semiHidden/>
    <w:rsid w:val="00F66A91"/>
    <w:rPr>
      <w:kern w:val="18"/>
      <w:sz w:val="20"/>
      <w:szCs w:val="20"/>
    </w:rPr>
  </w:style>
  <w:style w:type="paragraph" w:styleId="EnvelopeAddress">
    <w:name w:val="envelope address"/>
    <w:basedOn w:val="Normal"/>
    <w:uiPriority w:val="99"/>
    <w:semiHidden/>
    <w:unhideWhenUsed/>
    <w:rsid w:val="004C255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C255D"/>
    <w:pPr>
      <w:spacing w:line="240" w:lineRule="auto"/>
    </w:pPr>
    <w:rPr>
      <w:rFonts w:asciiTheme="majorHAnsi" w:eastAsiaTheme="majorEastAsia" w:hAnsiTheme="majorHAnsi" w:cstheme="majorBidi"/>
      <w:sz w:val="20"/>
      <w:szCs w:val="20"/>
    </w:rPr>
  </w:style>
  <w:style w:type="character" w:styleId="HTMLAcronym">
    <w:name w:val="HTML Acronym"/>
    <w:basedOn w:val="DefaultParagraphFont"/>
    <w:uiPriority w:val="99"/>
    <w:semiHidden/>
    <w:unhideWhenUsed/>
    <w:rsid w:val="004C255D"/>
  </w:style>
  <w:style w:type="paragraph" w:styleId="HTMLAddress">
    <w:name w:val="HTML Address"/>
    <w:basedOn w:val="Normal"/>
    <w:link w:val="HTMLAddressChar"/>
    <w:uiPriority w:val="99"/>
    <w:semiHidden/>
    <w:unhideWhenUsed/>
    <w:rsid w:val="004C255D"/>
    <w:pPr>
      <w:spacing w:line="240" w:lineRule="auto"/>
    </w:pPr>
    <w:rPr>
      <w:i/>
      <w:iCs/>
    </w:rPr>
  </w:style>
  <w:style w:type="character" w:customStyle="1" w:styleId="HTMLAddressChar">
    <w:name w:val="HTML Address Char"/>
    <w:basedOn w:val="DefaultParagraphFont"/>
    <w:link w:val="HTMLAddress"/>
    <w:uiPriority w:val="99"/>
    <w:semiHidden/>
    <w:rsid w:val="00F66A91"/>
    <w:rPr>
      <w:i/>
      <w:iCs/>
      <w:kern w:val="18"/>
    </w:rPr>
  </w:style>
  <w:style w:type="character" w:styleId="HTMLCite">
    <w:name w:val="HTML Cite"/>
    <w:basedOn w:val="DefaultParagraphFont"/>
    <w:uiPriority w:val="99"/>
    <w:semiHidden/>
    <w:unhideWhenUsed/>
    <w:rsid w:val="004C255D"/>
    <w:rPr>
      <w:i/>
      <w:iCs/>
    </w:rPr>
  </w:style>
  <w:style w:type="character" w:styleId="HTMLCode">
    <w:name w:val="HTML Code"/>
    <w:basedOn w:val="DefaultParagraphFont"/>
    <w:uiPriority w:val="99"/>
    <w:semiHidden/>
    <w:unhideWhenUsed/>
    <w:rsid w:val="004C255D"/>
    <w:rPr>
      <w:rFonts w:ascii="Consolas" w:hAnsi="Consolas"/>
      <w:sz w:val="20"/>
      <w:szCs w:val="20"/>
    </w:rPr>
  </w:style>
  <w:style w:type="character" w:styleId="HTMLDefinition">
    <w:name w:val="HTML Definition"/>
    <w:basedOn w:val="DefaultParagraphFont"/>
    <w:uiPriority w:val="99"/>
    <w:semiHidden/>
    <w:unhideWhenUsed/>
    <w:rsid w:val="004C255D"/>
    <w:rPr>
      <w:i/>
      <w:iCs/>
    </w:rPr>
  </w:style>
  <w:style w:type="character" w:styleId="HTMLKeyboard">
    <w:name w:val="HTML Keyboard"/>
    <w:basedOn w:val="DefaultParagraphFont"/>
    <w:uiPriority w:val="99"/>
    <w:semiHidden/>
    <w:unhideWhenUsed/>
    <w:rsid w:val="004C255D"/>
    <w:rPr>
      <w:rFonts w:ascii="Consolas" w:hAnsi="Consolas"/>
      <w:sz w:val="20"/>
      <w:szCs w:val="20"/>
    </w:rPr>
  </w:style>
  <w:style w:type="paragraph" w:styleId="HTMLPreformatted">
    <w:name w:val="HTML Preformatted"/>
    <w:basedOn w:val="Normal"/>
    <w:link w:val="HTMLPreformattedChar"/>
    <w:uiPriority w:val="99"/>
    <w:semiHidden/>
    <w:unhideWhenUsed/>
    <w:rsid w:val="004C255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66A91"/>
    <w:rPr>
      <w:rFonts w:ascii="Consolas" w:hAnsi="Consolas"/>
      <w:kern w:val="18"/>
      <w:sz w:val="20"/>
      <w:szCs w:val="20"/>
    </w:rPr>
  </w:style>
  <w:style w:type="character" w:styleId="HTMLSample">
    <w:name w:val="HTML Sample"/>
    <w:basedOn w:val="DefaultParagraphFont"/>
    <w:uiPriority w:val="99"/>
    <w:semiHidden/>
    <w:unhideWhenUsed/>
    <w:rsid w:val="004C255D"/>
    <w:rPr>
      <w:rFonts w:ascii="Consolas" w:hAnsi="Consolas"/>
      <w:sz w:val="24"/>
      <w:szCs w:val="24"/>
    </w:rPr>
  </w:style>
  <w:style w:type="character" w:styleId="HTMLTypewriter">
    <w:name w:val="HTML Typewriter"/>
    <w:basedOn w:val="DefaultParagraphFont"/>
    <w:uiPriority w:val="99"/>
    <w:semiHidden/>
    <w:unhideWhenUsed/>
    <w:rsid w:val="004C255D"/>
    <w:rPr>
      <w:rFonts w:ascii="Consolas" w:hAnsi="Consolas"/>
      <w:sz w:val="20"/>
      <w:szCs w:val="20"/>
    </w:rPr>
  </w:style>
  <w:style w:type="character" w:styleId="HTMLVariable">
    <w:name w:val="HTML Variable"/>
    <w:basedOn w:val="DefaultParagraphFont"/>
    <w:uiPriority w:val="99"/>
    <w:semiHidden/>
    <w:unhideWhenUsed/>
    <w:rsid w:val="004C255D"/>
    <w:rPr>
      <w:i/>
      <w:iCs/>
    </w:rPr>
  </w:style>
  <w:style w:type="paragraph" w:styleId="Index1">
    <w:name w:val="index 1"/>
    <w:basedOn w:val="Normal"/>
    <w:next w:val="Normal"/>
    <w:autoRedefine/>
    <w:uiPriority w:val="99"/>
    <w:semiHidden/>
    <w:unhideWhenUsed/>
    <w:rsid w:val="004C255D"/>
    <w:pPr>
      <w:tabs>
        <w:tab w:val="clear" w:pos="284"/>
      </w:tabs>
      <w:spacing w:line="240" w:lineRule="auto"/>
      <w:ind w:left="180" w:hanging="180"/>
    </w:pPr>
  </w:style>
  <w:style w:type="paragraph" w:styleId="Index2">
    <w:name w:val="index 2"/>
    <w:basedOn w:val="Normal"/>
    <w:next w:val="Normal"/>
    <w:autoRedefine/>
    <w:uiPriority w:val="99"/>
    <w:semiHidden/>
    <w:unhideWhenUsed/>
    <w:rsid w:val="004C255D"/>
    <w:pPr>
      <w:tabs>
        <w:tab w:val="clear" w:pos="284"/>
      </w:tabs>
      <w:spacing w:line="240" w:lineRule="auto"/>
      <w:ind w:left="360" w:hanging="180"/>
    </w:pPr>
  </w:style>
  <w:style w:type="paragraph" w:styleId="Index3">
    <w:name w:val="index 3"/>
    <w:basedOn w:val="Normal"/>
    <w:next w:val="Normal"/>
    <w:autoRedefine/>
    <w:uiPriority w:val="99"/>
    <w:semiHidden/>
    <w:unhideWhenUsed/>
    <w:rsid w:val="004C255D"/>
    <w:pPr>
      <w:tabs>
        <w:tab w:val="clear" w:pos="284"/>
      </w:tabs>
      <w:spacing w:line="240" w:lineRule="auto"/>
      <w:ind w:left="540" w:hanging="180"/>
    </w:pPr>
  </w:style>
  <w:style w:type="paragraph" w:styleId="Index4">
    <w:name w:val="index 4"/>
    <w:basedOn w:val="Normal"/>
    <w:next w:val="Normal"/>
    <w:autoRedefine/>
    <w:uiPriority w:val="99"/>
    <w:semiHidden/>
    <w:unhideWhenUsed/>
    <w:rsid w:val="004C255D"/>
    <w:pPr>
      <w:tabs>
        <w:tab w:val="clear" w:pos="284"/>
      </w:tabs>
      <w:spacing w:line="240" w:lineRule="auto"/>
      <w:ind w:left="720" w:hanging="180"/>
    </w:pPr>
  </w:style>
  <w:style w:type="paragraph" w:styleId="Index5">
    <w:name w:val="index 5"/>
    <w:basedOn w:val="Normal"/>
    <w:next w:val="Normal"/>
    <w:autoRedefine/>
    <w:uiPriority w:val="99"/>
    <w:semiHidden/>
    <w:unhideWhenUsed/>
    <w:rsid w:val="004C255D"/>
    <w:pPr>
      <w:tabs>
        <w:tab w:val="clear" w:pos="284"/>
      </w:tabs>
      <w:spacing w:line="240" w:lineRule="auto"/>
      <w:ind w:left="900" w:hanging="180"/>
    </w:pPr>
  </w:style>
  <w:style w:type="paragraph" w:styleId="Index6">
    <w:name w:val="index 6"/>
    <w:basedOn w:val="Normal"/>
    <w:next w:val="Normal"/>
    <w:autoRedefine/>
    <w:uiPriority w:val="99"/>
    <w:semiHidden/>
    <w:unhideWhenUsed/>
    <w:rsid w:val="004C255D"/>
    <w:pPr>
      <w:tabs>
        <w:tab w:val="clear" w:pos="284"/>
      </w:tabs>
      <w:spacing w:line="240" w:lineRule="auto"/>
      <w:ind w:left="1080" w:hanging="180"/>
    </w:pPr>
  </w:style>
  <w:style w:type="paragraph" w:styleId="Index7">
    <w:name w:val="index 7"/>
    <w:basedOn w:val="Normal"/>
    <w:next w:val="Normal"/>
    <w:autoRedefine/>
    <w:uiPriority w:val="99"/>
    <w:semiHidden/>
    <w:unhideWhenUsed/>
    <w:rsid w:val="004C255D"/>
    <w:pPr>
      <w:tabs>
        <w:tab w:val="clear" w:pos="284"/>
      </w:tabs>
      <w:spacing w:line="240" w:lineRule="auto"/>
      <w:ind w:left="1260" w:hanging="180"/>
    </w:pPr>
  </w:style>
  <w:style w:type="paragraph" w:styleId="Index8">
    <w:name w:val="index 8"/>
    <w:basedOn w:val="Normal"/>
    <w:next w:val="Normal"/>
    <w:autoRedefine/>
    <w:uiPriority w:val="99"/>
    <w:semiHidden/>
    <w:unhideWhenUsed/>
    <w:rsid w:val="004C255D"/>
    <w:pPr>
      <w:tabs>
        <w:tab w:val="clear" w:pos="284"/>
      </w:tabs>
      <w:spacing w:line="240" w:lineRule="auto"/>
      <w:ind w:left="1440" w:hanging="180"/>
    </w:pPr>
  </w:style>
  <w:style w:type="paragraph" w:styleId="Index9">
    <w:name w:val="index 9"/>
    <w:basedOn w:val="Normal"/>
    <w:next w:val="Normal"/>
    <w:autoRedefine/>
    <w:uiPriority w:val="99"/>
    <w:semiHidden/>
    <w:unhideWhenUsed/>
    <w:rsid w:val="004C255D"/>
    <w:pPr>
      <w:tabs>
        <w:tab w:val="clear" w:pos="284"/>
      </w:tabs>
      <w:spacing w:line="240" w:lineRule="auto"/>
      <w:ind w:left="1620" w:hanging="180"/>
    </w:pPr>
  </w:style>
  <w:style w:type="paragraph" w:styleId="IndexHeading">
    <w:name w:val="index heading"/>
    <w:basedOn w:val="Normal"/>
    <w:next w:val="Index1"/>
    <w:uiPriority w:val="99"/>
    <w:semiHidden/>
    <w:unhideWhenUsed/>
    <w:rsid w:val="004C255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sid w:val="004C255D"/>
    <w:rPr>
      <w:b/>
      <w:bCs/>
      <w:i/>
      <w:iCs/>
      <w:color w:val="008768" w:themeColor="accent1"/>
    </w:rPr>
  </w:style>
  <w:style w:type="paragraph" w:styleId="IntenseQuote">
    <w:name w:val="Intense Quote"/>
    <w:basedOn w:val="Normal"/>
    <w:next w:val="Normal"/>
    <w:link w:val="IntenseQuoteChar"/>
    <w:uiPriority w:val="30"/>
    <w:semiHidden/>
    <w:unhideWhenUsed/>
    <w:rsid w:val="004C255D"/>
    <w:pPr>
      <w:pBdr>
        <w:bottom w:val="single" w:sz="4" w:space="4" w:color="008768" w:themeColor="accent1"/>
      </w:pBdr>
      <w:spacing w:before="200" w:after="280"/>
      <w:ind w:left="936" w:right="936"/>
    </w:pPr>
    <w:rPr>
      <w:b/>
      <w:bCs/>
      <w:i/>
      <w:iCs/>
      <w:color w:val="008768" w:themeColor="accent1"/>
    </w:rPr>
  </w:style>
  <w:style w:type="character" w:customStyle="1" w:styleId="IntenseQuoteChar">
    <w:name w:val="Intense Quote Char"/>
    <w:basedOn w:val="DefaultParagraphFont"/>
    <w:link w:val="IntenseQuote"/>
    <w:uiPriority w:val="30"/>
    <w:semiHidden/>
    <w:rsid w:val="00F66A91"/>
    <w:rPr>
      <w:b/>
      <w:bCs/>
      <w:i/>
      <w:iCs/>
      <w:color w:val="008768" w:themeColor="accent1"/>
      <w:kern w:val="18"/>
    </w:rPr>
  </w:style>
  <w:style w:type="character" w:styleId="IntenseReference">
    <w:name w:val="Intense Reference"/>
    <w:basedOn w:val="DefaultParagraphFont"/>
    <w:uiPriority w:val="32"/>
    <w:semiHidden/>
    <w:unhideWhenUsed/>
    <w:rsid w:val="004C255D"/>
    <w:rPr>
      <w:b/>
      <w:bCs/>
      <w:smallCaps/>
      <w:color w:val="00353E" w:themeColor="accent2"/>
      <w:spacing w:val="5"/>
      <w:u w:val="single"/>
    </w:rPr>
  </w:style>
  <w:style w:type="character" w:styleId="LineNumber">
    <w:name w:val="line number"/>
    <w:basedOn w:val="DefaultParagraphFont"/>
    <w:uiPriority w:val="99"/>
    <w:semiHidden/>
    <w:unhideWhenUsed/>
    <w:rsid w:val="004C255D"/>
  </w:style>
  <w:style w:type="paragraph" w:styleId="List">
    <w:name w:val="List"/>
    <w:basedOn w:val="Normal"/>
    <w:uiPriority w:val="99"/>
    <w:semiHidden/>
    <w:unhideWhenUsed/>
    <w:rsid w:val="004C255D"/>
    <w:pPr>
      <w:ind w:left="283" w:hanging="283"/>
      <w:contextualSpacing/>
    </w:pPr>
  </w:style>
  <w:style w:type="paragraph" w:styleId="List2">
    <w:name w:val="List 2"/>
    <w:basedOn w:val="Normal"/>
    <w:uiPriority w:val="99"/>
    <w:semiHidden/>
    <w:unhideWhenUsed/>
    <w:rsid w:val="004C255D"/>
    <w:pPr>
      <w:ind w:left="566" w:hanging="283"/>
      <w:contextualSpacing/>
    </w:pPr>
  </w:style>
  <w:style w:type="paragraph" w:styleId="List3">
    <w:name w:val="List 3"/>
    <w:basedOn w:val="Normal"/>
    <w:uiPriority w:val="99"/>
    <w:semiHidden/>
    <w:unhideWhenUsed/>
    <w:rsid w:val="004C255D"/>
    <w:pPr>
      <w:ind w:left="849" w:hanging="283"/>
      <w:contextualSpacing/>
    </w:pPr>
  </w:style>
  <w:style w:type="paragraph" w:styleId="List4">
    <w:name w:val="List 4"/>
    <w:basedOn w:val="Normal"/>
    <w:uiPriority w:val="99"/>
    <w:semiHidden/>
    <w:unhideWhenUsed/>
    <w:rsid w:val="004C255D"/>
    <w:pPr>
      <w:ind w:left="1132" w:hanging="283"/>
      <w:contextualSpacing/>
    </w:pPr>
  </w:style>
  <w:style w:type="paragraph" w:styleId="List5">
    <w:name w:val="List 5"/>
    <w:basedOn w:val="Normal"/>
    <w:uiPriority w:val="99"/>
    <w:semiHidden/>
    <w:unhideWhenUsed/>
    <w:rsid w:val="004C255D"/>
    <w:pPr>
      <w:ind w:left="1415" w:hanging="283"/>
      <w:contextualSpacing/>
    </w:pPr>
  </w:style>
  <w:style w:type="paragraph" w:styleId="ListBullet4">
    <w:name w:val="List Bullet 4"/>
    <w:basedOn w:val="Normal"/>
    <w:uiPriority w:val="99"/>
    <w:semiHidden/>
    <w:unhideWhenUsed/>
    <w:rsid w:val="004C255D"/>
    <w:pPr>
      <w:numPr>
        <w:numId w:val="3"/>
      </w:numPr>
      <w:contextualSpacing/>
    </w:pPr>
  </w:style>
  <w:style w:type="paragraph" w:styleId="ListBullet5">
    <w:name w:val="List Bullet 5"/>
    <w:basedOn w:val="Normal"/>
    <w:uiPriority w:val="99"/>
    <w:semiHidden/>
    <w:unhideWhenUsed/>
    <w:rsid w:val="004C255D"/>
    <w:pPr>
      <w:numPr>
        <w:numId w:val="4"/>
      </w:numPr>
      <w:contextualSpacing/>
    </w:pPr>
  </w:style>
  <w:style w:type="paragraph" w:styleId="ListContinue">
    <w:name w:val="List Continue"/>
    <w:basedOn w:val="Normal"/>
    <w:uiPriority w:val="99"/>
    <w:semiHidden/>
    <w:unhideWhenUsed/>
    <w:rsid w:val="004C255D"/>
    <w:pPr>
      <w:spacing w:after="120"/>
      <w:ind w:left="283"/>
      <w:contextualSpacing/>
    </w:pPr>
  </w:style>
  <w:style w:type="paragraph" w:styleId="ListContinue2">
    <w:name w:val="List Continue 2"/>
    <w:basedOn w:val="Normal"/>
    <w:uiPriority w:val="99"/>
    <w:semiHidden/>
    <w:unhideWhenUsed/>
    <w:rsid w:val="004C255D"/>
    <w:pPr>
      <w:spacing w:after="120"/>
      <w:ind w:left="566"/>
      <w:contextualSpacing/>
    </w:pPr>
  </w:style>
  <w:style w:type="paragraph" w:styleId="ListContinue3">
    <w:name w:val="List Continue 3"/>
    <w:basedOn w:val="Normal"/>
    <w:uiPriority w:val="99"/>
    <w:semiHidden/>
    <w:unhideWhenUsed/>
    <w:rsid w:val="004C255D"/>
    <w:pPr>
      <w:spacing w:after="120"/>
      <w:ind w:left="849"/>
      <w:contextualSpacing/>
    </w:pPr>
  </w:style>
  <w:style w:type="paragraph" w:styleId="ListContinue4">
    <w:name w:val="List Continue 4"/>
    <w:basedOn w:val="Normal"/>
    <w:uiPriority w:val="99"/>
    <w:semiHidden/>
    <w:unhideWhenUsed/>
    <w:rsid w:val="004C255D"/>
    <w:pPr>
      <w:spacing w:after="120"/>
      <w:ind w:left="1132"/>
      <w:contextualSpacing/>
    </w:pPr>
  </w:style>
  <w:style w:type="paragraph" w:styleId="ListContinue5">
    <w:name w:val="List Continue 5"/>
    <w:basedOn w:val="Normal"/>
    <w:uiPriority w:val="99"/>
    <w:semiHidden/>
    <w:unhideWhenUsed/>
    <w:rsid w:val="004C255D"/>
    <w:pPr>
      <w:spacing w:after="120"/>
      <w:ind w:left="1415"/>
      <w:contextualSpacing/>
    </w:pPr>
  </w:style>
  <w:style w:type="paragraph" w:styleId="ListNumber4">
    <w:name w:val="List Number 4"/>
    <w:basedOn w:val="Normal"/>
    <w:uiPriority w:val="99"/>
    <w:semiHidden/>
    <w:unhideWhenUsed/>
    <w:rsid w:val="004C255D"/>
    <w:pPr>
      <w:numPr>
        <w:numId w:val="5"/>
      </w:numPr>
      <w:contextualSpacing/>
    </w:pPr>
  </w:style>
  <w:style w:type="paragraph" w:styleId="ListNumber5">
    <w:name w:val="List Number 5"/>
    <w:basedOn w:val="Normal"/>
    <w:uiPriority w:val="99"/>
    <w:semiHidden/>
    <w:unhideWhenUsed/>
    <w:rsid w:val="004C255D"/>
    <w:pPr>
      <w:numPr>
        <w:numId w:val="6"/>
      </w:numPr>
      <w:contextualSpacing/>
    </w:pPr>
  </w:style>
  <w:style w:type="paragraph" w:styleId="ListParagraph">
    <w:name w:val="List Paragraph"/>
    <w:aliases w:val="F5 List Paragraph,List Paragraph2,MAIN CONTENT,List Paragraph12,Dot pt,List Paragraph1,Colorful List - Accent 11,No Spacing1,List Paragraph Char Char Char,Indicator Text,Numbered Para 1,Bullet Points,Normal numbered,OBC Bullet,L"/>
    <w:basedOn w:val="Normal"/>
    <w:link w:val="ListParagraphChar"/>
    <w:uiPriority w:val="34"/>
    <w:unhideWhenUsed/>
    <w:qFormat/>
    <w:rsid w:val="004C255D"/>
    <w:pPr>
      <w:ind w:left="720"/>
      <w:contextualSpacing/>
    </w:pPr>
  </w:style>
  <w:style w:type="paragraph" w:styleId="MacroText">
    <w:name w:val="macro"/>
    <w:link w:val="MacroTextChar"/>
    <w:uiPriority w:val="99"/>
    <w:semiHidden/>
    <w:unhideWhenUsed/>
    <w:rsid w:val="004C255D"/>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F66A91"/>
    <w:rPr>
      <w:rFonts w:ascii="Consolas" w:hAnsi="Consolas"/>
      <w:sz w:val="20"/>
      <w:szCs w:val="20"/>
    </w:rPr>
  </w:style>
  <w:style w:type="paragraph" w:styleId="MessageHeader">
    <w:name w:val="Message Header"/>
    <w:basedOn w:val="Normal"/>
    <w:link w:val="MessageHeaderChar"/>
    <w:uiPriority w:val="99"/>
    <w:semiHidden/>
    <w:unhideWhenUsed/>
    <w:rsid w:val="004C255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66A91"/>
    <w:rPr>
      <w:rFonts w:asciiTheme="majorHAnsi" w:eastAsiaTheme="majorEastAsia" w:hAnsiTheme="majorHAnsi" w:cstheme="majorBidi"/>
      <w:kern w:val="18"/>
      <w:sz w:val="24"/>
      <w:szCs w:val="24"/>
      <w:shd w:val="pct20" w:color="auto" w:fill="auto"/>
    </w:rPr>
  </w:style>
  <w:style w:type="paragraph" w:styleId="NoSpacing">
    <w:name w:val="No Spacing"/>
    <w:uiPriority w:val="1"/>
    <w:semiHidden/>
    <w:unhideWhenUsed/>
    <w:rsid w:val="004C255D"/>
    <w:pPr>
      <w:tabs>
        <w:tab w:val="left" w:pos="284"/>
      </w:tabs>
    </w:pPr>
  </w:style>
  <w:style w:type="paragraph" w:styleId="NormalWeb">
    <w:name w:val="Normal (Web)"/>
    <w:basedOn w:val="Normal"/>
    <w:uiPriority w:val="99"/>
    <w:unhideWhenUsed/>
    <w:rsid w:val="004C255D"/>
    <w:rPr>
      <w:rFonts w:ascii="Times New Roman" w:hAnsi="Times New Roman" w:cs="Times New Roman"/>
      <w:sz w:val="24"/>
      <w:szCs w:val="24"/>
    </w:rPr>
  </w:style>
  <w:style w:type="paragraph" w:styleId="NormalIndent">
    <w:name w:val="Normal Indent"/>
    <w:basedOn w:val="Normal"/>
    <w:uiPriority w:val="99"/>
    <w:semiHidden/>
    <w:unhideWhenUsed/>
    <w:rsid w:val="004C255D"/>
    <w:pPr>
      <w:ind w:left="720"/>
    </w:pPr>
  </w:style>
  <w:style w:type="paragraph" w:styleId="NoteHeading">
    <w:name w:val="Note Heading"/>
    <w:basedOn w:val="Normal"/>
    <w:next w:val="Normal"/>
    <w:link w:val="NoteHeadingChar"/>
    <w:uiPriority w:val="99"/>
    <w:semiHidden/>
    <w:unhideWhenUsed/>
    <w:rsid w:val="004C255D"/>
    <w:pPr>
      <w:spacing w:line="240" w:lineRule="auto"/>
    </w:pPr>
  </w:style>
  <w:style w:type="character" w:customStyle="1" w:styleId="NoteHeadingChar">
    <w:name w:val="Note Heading Char"/>
    <w:basedOn w:val="DefaultParagraphFont"/>
    <w:link w:val="NoteHeading"/>
    <w:uiPriority w:val="99"/>
    <w:semiHidden/>
    <w:rsid w:val="00F66A91"/>
    <w:rPr>
      <w:kern w:val="18"/>
    </w:rPr>
  </w:style>
  <w:style w:type="character" w:styleId="PageNumber">
    <w:name w:val="page number"/>
    <w:basedOn w:val="DefaultParagraphFont"/>
    <w:uiPriority w:val="99"/>
    <w:semiHidden/>
    <w:unhideWhenUsed/>
    <w:rsid w:val="004C255D"/>
  </w:style>
  <w:style w:type="character" w:styleId="PlaceholderText">
    <w:name w:val="Placeholder Text"/>
    <w:basedOn w:val="DefaultParagraphFont"/>
    <w:uiPriority w:val="99"/>
    <w:semiHidden/>
    <w:unhideWhenUsed/>
    <w:rsid w:val="004C255D"/>
    <w:rPr>
      <w:color w:val="808080"/>
    </w:rPr>
  </w:style>
  <w:style w:type="paragraph" w:styleId="PlainText">
    <w:name w:val="Plain Text"/>
    <w:basedOn w:val="Normal"/>
    <w:link w:val="PlainTextChar"/>
    <w:uiPriority w:val="99"/>
    <w:semiHidden/>
    <w:unhideWhenUsed/>
    <w:rsid w:val="004C255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66A91"/>
    <w:rPr>
      <w:rFonts w:ascii="Consolas" w:hAnsi="Consolas"/>
      <w:kern w:val="18"/>
      <w:sz w:val="21"/>
      <w:szCs w:val="21"/>
    </w:rPr>
  </w:style>
  <w:style w:type="paragraph" w:styleId="Salutation">
    <w:name w:val="Salutation"/>
    <w:basedOn w:val="Normal"/>
    <w:next w:val="Normal"/>
    <w:link w:val="SalutationChar"/>
    <w:uiPriority w:val="99"/>
    <w:semiHidden/>
    <w:unhideWhenUsed/>
    <w:rsid w:val="004C255D"/>
  </w:style>
  <w:style w:type="character" w:customStyle="1" w:styleId="SalutationChar">
    <w:name w:val="Salutation Char"/>
    <w:basedOn w:val="DefaultParagraphFont"/>
    <w:link w:val="Salutation"/>
    <w:uiPriority w:val="99"/>
    <w:semiHidden/>
    <w:rsid w:val="00F66A91"/>
    <w:rPr>
      <w:kern w:val="18"/>
    </w:rPr>
  </w:style>
  <w:style w:type="paragraph" w:styleId="Signature">
    <w:name w:val="Signature"/>
    <w:basedOn w:val="Normal"/>
    <w:link w:val="SignatureChar"/>
    <w:uiPriority w:val="99"/>
    <w:semiHidden/>
    <w:unhideWhenUsed/>
    <w:rsid w:val="004C255D"/>
    <w:pPr>
      <w:spacing w:line="240" w:lineRule="auto"/>
      <w:ind w:left="4252"/>
    </w:pPr>
  </w:style>
  <w:style w:type="character" w:customStyle="1" w:styleId="SignatureChar">
    <w:name w:val="Signature Char"/>
    <w:basedOn w:val="DefaultParagraphFont"/>
    <w:link w:val="Signature"/>
    <w:uiPriority w:val="99"/>
    <w:semiHidden/>
    <w:rsid w:val="00F66A91"/>
    <w:rPr>
      <w:kern w:val="18"/>
    </w:rPr>
  </w:style>
  <w:style w:type="character" w:styleId="SubtleEmphasis">
    <w:name w:val="Subtle Emphasis"/>
    <w:basedOn w:val="DefaultParagraphFont"/>
    <w:uiPriority w:val="19"/>
    <w:semiHidden/>
    <w:unhideWhenUsed/>
    <w:rsid w:val="004C255D"/>
    <w:rPr>
      <w:i/>
      <w:iCs/>
      <w:color w:val="808080" w:themeColor="text1" w:themeTint="7F"/>
    </w:rPr>
  </w:style>
  <w:style w:type="character" w:styleId="SubtleReference">
    <w:name w:val="Subtle Reference"/>
    <w:basedOn w:val="DefaultParagraphFont"/>
    <w:uiPriority w:val="31"/>
    <w:semiHidden/>
    <w:unhideWhenUsed/>
    <w:rsid w:val="004C255D"/>
    <w:rPr>
      <w:smallCaps/>
      <w:color w:val="00353E" w:themeColor="accent2"/>
      <w:u w:val="single"/>
    </w:rPr>
  </w:style>
  <w:style w:type="paragraph" w:styleId="TableofAuthorities">
    <w:name w:val="table of authorities"/>
    <w:basedOn w:val="Normal"/>
    <w:next w:val="Normal"/>
    <w:uiPriority w:val="99"/>
    <w:semiHidden/>
    <w:unhideWhenUsed/>
    <w:rsid w:val="004C255D"/>
    <w:pPr>
      <w:tabs>
        <w:tab w:val="clear" w:pos="284"/>
      </w:tabs>
      <w:ind w:left="180" w:hanging="180"/>
    </w:pPr>
  </w:style>
  <w:style w:type="paragraph" w:styleId="TOAHeading">
    <w:name w:val="toa heading"/>
    <w:basedOn w:val="Normal"/>
    <w:next w:val="Normal"/>
    <w:uiPriority w:val="99"/>
    <w:semiHidden/>
    <w:unhideWhenUsed/>
    <w:rsid w:val="004C255D"/>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3964F2"/>
    <w:pPr>
      <w:tabs>
        <w:tab w:val="clear" w:pos="284"/>
        <w:tab w:val="right" w:leader="dot" w:pos="9026"/>
      </w:tabs>
      <w:spacing w:after="40"/>
      <w:ind w:left="1134" w:hanging="567"/>
    </w:pPr>
  </w:style>
  <w:style w:type="paragraph" w:styleId="TOC5">
    <w:name w:val="toc 5"/>
    <w:basedOn w:val="Normal"/>
    <w:next w:val="Normal"/>
    <w:autoRedefine/>
    <w:uiPriority w:val="39"/>
    <w:semiHidden/>
    <w:unhideWhenUsed/>
    <w:rsid w:val="004C255D"/>
    <w:pPr>
      <w:tabs>
        <w:tab w:val="clear" w:pos="284"/>
      </w:tabs>
      <w:spacing w:after="100"/>
      <w:ind w:left="720"/>
    </w:pPr>
  </w:style>
  <w:style w:type="paragraph" w:styleId="TOC6">
    <w:name w:val="toc 6"/>
    <w:basedOn w:val="Normal"/>
    <w:next w:val="Normal"/>
    <w:autoRedefine/>
    <w:uiPriority w:val="39"/>
    <w:semiHidden/>
    <w:unhideWhenUsed/>
    <w:rsid w:val="004C255D"/>
    <w:pPr>
      <w:tabs>
        <w:tab w:val="clear" w:pos="284"/>
      </w:tabs>
      <w:spacing w:after="100"/>
      <w:ind w:left="900"/>
    </w:pPr>
  </w:style>
  <w:style w:type="paragraph" w:styleId="TOC7">
    <w:name w:val="toc 7"/>
    <w:basedOn w:val="Normal"/>
    <w:next w:val="Normal"/>
    <w:autoRedefine/>
    <w:uiPriority w:val="39"/>
    <w:semiHidden/>
    <w:unhideWhenUsed/>
    <w:rsid w:val="004C255D"/>
    <w:pPr>
      <w:tabs>
        <w:tab w:val="clear" w:pos="284"/>
      </w:tabs>
      <w:spacing w:after="100"/>
      <w:ind w:left="1080"/>
    </w:pPr>
  </w:style>
  <w:style w:type="paragraph" w:styleId="TOC8">
    <w:name w:val="toc 8"/>
    <w:basedOn w:val="Normal"/>
    <w:next w:val="Normal"/>
    <w:autoRedefine/>
    <w:uiPriority w:val="39"/>
    <w:semiHidden/>
    <w:unhideWhenUsed/>
    <w:rsid w:val="004C255D"/>
    <w:pPr>
      <w:tabs>
        <w:tab w:val="clear" w:pos="284"/>
      </w:tabs>
      <w:spacing w:after="100"/>
      <w:ind w:left="1260"/>
    </w:pPr>
  </w:style>
  <w:style w:type="paragraph" w:styleId="TOC9">
    <w:name w:val="toc 9"/>
    <w:basedOn w:val="Normal"/>
    <w:next w:val="Normal"/>
    <w:autoRedefine/>
    <w:uiPriority w:val="39"/>
    <w:semiHidden/>
    <w:unhideWhenUsed/>
    <w:rsid w:val="004C255D"/>
    <w:pPr>
      <w:tabs>
        <w:tab w:val="clear" w:pos="284"/>
      </w:tabs>
      <w:spacing w:after="100"/>
      <w:ind w:left="1440"/>
    </w:pPr>
  </w:style>
  <w:style w:type="paragraph" w:customStyle="1" w:styleId="CVHeading">
    <w:name w:val="CV Heading"/>
    <w:basedOn w:val="BodyText"/>
    <w:uiPriority w:val="24"/>
    <w:qFormat/>
    <w:rsid w:val="004C255D"/>
    <w:rPr>
      <w:rFonts w:asciiTheme="majorHAnsi" w:hAnsiTheme="majorHAnsi"/>
      <w:b/>
      <w:sz w:val="24"/>
    </w:rPr>
  </w:style>
  <w:style w:type="paragraph" w:customStyle="1" w:styleId="CVIntroduction">
    <w:name w:val="CV Introduction"/>
    <w:basedOn w:val="BodyText"/>
    <w:uiPriority w:val="23"/>
    <w:qFormat/>
    <w:rsid w:val="004C255D"/>
    <w:pPr>
      <w:pBdr>
        <w:top w:val="single" w:sz="4" w:space="6" w:color="auto"/>
        <w:bottom w:val="single" w:sz="4" w:space="6" w:color="auto"/>
      </w:pBdr>
    </w:pPr>
    <w:rPr>
      <w:sz w:val="28"/>
    </w:rPr>
  </w:style>
  <w:style w:type="paragraph" w:customStyle="1" w:styleId="CVTitle">
    <w:name w:val="CV Title"/>
    <w:basedOn w:val="Normal"/>
    <w:uiPriority w:val="1"/>
    <w:semiHidden/>
    <w:unhideWhenUsed/>
    <w:rsid w:val="004C255D"/>
    <w:pPr>
      <w:tabs>
        <w:tab w:val="clear" w:pos="284"/>
      </w:tabs>
    </w:pPr>
    <w:rPr>
      <w:rFonts w:asciiTheme="majorHAnsi" w:hAnsiTheme="majorHAnsi"/>
      <w:color w:val="000000" w:themeColor="text1"/>
      <w:sz w:val="32"/>
    </w:rPr>
  </w:style>
  <w:style w:type="table" w:customStyle="1" w:styleId="Tablenoborders">
    <w:name w:val="Table no borders"/>
    <w:basedOn w:val="TableNormal"/>
    <w:uiPriority w:val="99"/>
    <w:semiHidden/>
    <w:unhideWhenUsed/>
    <w:rsid w:val="00C314D3"/>
    <w:tblPr>
      <w:tblCellMar>
        <w:left w:w="0" w:type="dxa"/>
        <w:right w:w="0" w:type="dxa"/>
      </w:tblCellMar>
    </w:tblPr>
  </w:style>
  <w:style w:type="numbering" w:customStyle="1" w:styleId="AECOMTableBullets">
    <w:name w:val="AECOM Table Bullets"/>
    <w:uiPriority w:val="99"/>
    <w:semiHidden/>
    <w:unhideWhenUsed/>
    <w:rsid w:val="002740A7"/>
    <w:pPr>
      <w:numPr>
        <w:numId w:val="16"/>
      </w:numPr>
    </w:pPr>
  </w:style>
  <w:style w:type="numbering" w:customStyle="1" w:styleId="AECOMTableNumbering">
    <w:name w:val="AECOM Table Numbering"/>
    <w:uiPriority w:val="99"/>
    <w:semiHidden/>
    <w:unhideWhenUsed/>
    <w:rsid w:val="002740A7"/>
    <w:pPr>
      <w:numPr>
        <w:numId w:val="17"/>
      </w:numPr>
    </w:pPr>
  </w:style>
  <w:style w:type="paragraph" w:customStyle="1" w:styleId="TableListBullet">
    <w:name w:val="Table List Bullet"/>
    <w:basedOn w:val="Normal"/>
    <w:uiPriority w:val="16"/>
    <w:qFormat/>
    <w:rsid w:val="002740A7"/>
    <w:pPr>
      <w:numPr>
        <w:numId w:val="19"/>
      </w:numPr>
      <w:tabs>
        <w:tab w:val="clear" w:pos="284"/>
      </w:tabs>
      <w:spacing w:after="40" w:line="240" w:lineRule="auto"/>
    </w:pPr>
    <w:rPr>
      <w:sz w:val="16"/>
    </w:rPr>
  </w:style>
  <w:style w:type="paragraph" w:customStyle="1" w:styleId="TableListBullet2">
    <w:name w:val="Table List Bullet 2"/>
    <w:basedOn w:val="Normal"/>
    <w:uiPriority w:val="17"/>
    <w:qFormat/>
    <w:rsid w:val="002740A7"/>
    <w:pPr>
      <w:numPr>
        <w:ilvl w:val="1"/>
        <w:numId w:val="19"/>
      </w:numPr>
      <w:tabs>
        <w:tab w:val="clear" w:pos="284"/>
      </w:tabs>
      <w:spacing w:after="40" w:line="240" w:lineRule="auto"/>
    </w:pPr>
    <w:rPr>
      <w:sz w:val="16"/>
    </w:rPr>
  </w:style>
  <w:style w:type="paragraph" w:customStyle="1" w:styleId="TableListBullet3">
    <w:name w:val="Table List Bullet 3"/>
    <w:basedOn w:val="Normal"/>
    <w:uiPriority w:val="18"/>
    <w:qFormat/>
    <w:rsid w:val="002740A7"/>
    <w:pPr>
      <w:numPr>
        <w:ilvl w:val="2"/>
        <w:numId w:val="19"/>
      </w:numPr>
      <w:tabs>
        <w:tab w:val="clear" w:pos="284"/>
      </w:tabs>
      <w:spacing w:after="40" w:line="240" w:lineRule="auto"/>
    </w:pPr>
    <w:rPr>
      <w:sz w:val="16"/>
    </w:rPr>
  </w:style>
  <w:style w:type="paragraph" w:customStyle="1" w:styleId="TableListNumber">
    <w:name w:val="Table List Number"/>
    <w:basedOn w:val="BodyText"/>
    <w:uiPriority w:val="19"/>
    <w:qFormat/>
    <w:rsid w:val="002740A7"/>
    <w:pPr>
      <w:numPr>
        <w:numId w:val="18"/>
      </w:numPr>
      <w:spacing w:after="40" w:line="240" w:lineRule="auto"/>
    </w:pPr>
    <w:rPr>
      <w:sz w:val="16"/>
    </w:rPr>
  </w:style>
  <w:style w:type="paragraph" w:customStyle="1" w:styleId="TableListNumber2">
    <w:name w:val="Table List Number 2"/>
    <w:basedOn w:val="Normal"/>
    <w:uiPriority w:val="20"/>
    <w:qFormat/>
    <w:rsid w:val="002740A7"/>
    <w:pPr>
      <w:numPr>
        <w:ilvl w:val="1"/>
        <w:numId w:val="18"/>
      </w:numPr>
      <w:tabs>
        <w:tab w:val="clear" w:pos="284"/>
      </w:tabs>
      <w:spacing w:after="40" w:line="240" w:lineRule="auto"/>
    </w:pPr>
    <w:rPr>
      <w:sz w:val="16"/>
    </w:rPr>
  </w:style>
  <w:style w:type="paragraph" w:customStyle="1" w:styleId="TableListNumber3">
    <w:name w:val="Table List Number 3"/>
    <w:basedOn w:val="Normal"/>
    <w:uiPriority w:val="21"/>
    <w:qFormat/>
    <w:rsid w:val="002740A7"/>
    <w:pPr>
      <w:numPr>
        <w:ilvl w:val="2"/>
        <w:numId w:val="18"/>
      </w:numPr>
      <w:tabs>
        <w:tab w:val="clear" w:pos="284"/>
      </w:tabs>
      <w:spacing w:after="40" w:line="240" w:lineRule="auto"/>
    </w:pPr>
    <w:rPr>
      <w:sz w:val="16"/>
    </w:rPr>
  </w:style>
  <w:style w:type="paragraph" w:customStyle="1" w:styleId="Tabletext">
    <w:name w:val="Table text"/>
    <w:basedOn w:val="BodyText"/>
    <w:uiPriority w:val="15"/>
    <w:qFormat/>
    <w:rsid w:val="00AA045B"/>
    <w:pPr>
      <w:spacing w:before="40" w:after="40" w:line="240" w:lineRule="auto"/>
    </w:pPr>
    <w:rPr>
      <w:sz w:val="16"/>
    </w:rPr>
  </w:style>
  <w:style w:type="paragraph" w:customStyle="1" w:styleId="Callout">
    <w:name w:val="Callout"/>
    <w:basedOn w:val="BodyText"/>
    <w:uiPriority w:val="1"/>
    <w:semiHidden/>
    <w:unhideWhenUsed/>
    <w:rsid w:val="00F352C7"/>
    <w:pPr>
      <w:spacing w:after="60"/>
    </w:pPr>
  </w:style>
  <w:style w:type="paragraph" w:customStyle="1" w:styleId="SQL">
    <w:name w:val="SQL"/>
    <w:uiPriority w:val="1"/>
    <w:semiHidden/>
    <w:unhideWhenUsed/>
    <w:rsid w:val="004D4675"/>
    <w:pPr>
      <w:spacing w:after="120" w:line="240" w:lineRule="atLeast"/>
    </w:pPr>
    <w:rPr>
      <w:sz w:val="16"/>
      <w:lang w:val="en-CA"/>
    </w:rPr>
  </w:style>
  <w:style w:type="table" w:customStyle="1" w:styleId="AECOMcolouredtable">
    <w:name w:val="AECOM coloured table"/>
    <w:basedOn w:val="TableNormal"/>
    <w:uiPriority w:val="99"/>
    <w:semiHidden/>
    <w:unhideWhenUsed/>
    <w:rsid w:val="00890ADA"/>
    <w:tblPr>
      <w:tblStyleRowBandSize w:val="1"/>
    </w:tblPr>
    <w:tblStylePr w:type="firstRow">
      <w:rPr>
        <w:b/>
        <w:color w:val="FFFFFF" w:themeColor="background1"/>
      </w:rPr>
      <w:tblPr/>
      <w:tcPr>
        <w:tcBorders>
          <w:bottom w:val="single" w:sz="12" w:space="0" w:color="FFFFFF" w:themeColor="background1"/>
          <w:insideV w:val="single" w:sz="4" w:space="0" w:color="FFFFFF" w:themeColor="background1"/>
        </w:tcBorders>
        <w:shd w:val="clear" w:color="auto" w:fill="008768" w:themeFill="accent1"/>
      </w:tcPr>
    </w:tblStylePr>
    <w:tblStylePr w:type="firstCol">
      <w:rPr>
        <w:b/>
        <w:color w:val="FFFFFF" w:themeColor="background1"/>
      </w:rPr>
      <w:tblPr/>
      <w:tcPr>
        <w:tcBorders>
          <w:right w:val="single" w:sz="12" w:space="0" w:color="FFFFFF" w:themeColor="background1"/>
        </w:tcBorders>
        <w:shd w:val="clear" w:color="auto" w:fill="008768" w:themeFill="accent1"/>
      </w:tcPr>
    </w:tblStylePr>
    <w:tblStylePr w:type="band1Horz">
      <w:tblPr/>
      <w:tcPr>
        <w:shd w:val="clear" w:color="auto" w:fill="B4FFED" w:themeFill="accent1" w:themeFillTint="33"/>
      </w:tcPr>
    </w:tblStylePr>
    <w:tblStylePr w:type="band2Horz">
      <w:tblPr/>
      <w:tcPr>
        <w:shd w:val="clear" w:color="auto" w:fill="69FFDC" w:themeFill="accent1" w:themeFillTint="66"/>
      </w:tcPr>
    </w:tblStylePr>
  </w:style>
  <w:style w:type="paragraph" w:customStyle="1" w:styleId="Appendixheading2">
    <w:name w:val="Appendix heading 2"/>
    <w:basedOn w:val="Heading2"/>
    <w:uiPriority w:val="8"/>
    <w:qFormat/>
    <w:rsid w:val="003934D8"/>
    <w:pPr>
      <w:numPr>
        <w:numId w:val="20"/>
      </w:numPr>
      <w:ind w:left="851" w:hanging="851"/>
    </w:pPr>
    <w:rPr>
      <w:rFonts w:cstheme="majorHAnsi"/>
      <w:szCs w:val="36"/>
      <w:lang w:val="en-US"/>
    </w:rPr>
  </w:style>
  <w:style w:type="paragraph" w:customStyle="1" w:styleId="Numberedtext">
    <w:name w:val="Numbered text"/>
    <w:basedOn w:val="BodyText"/>
    <w:link w:val="NumberedtextChar"/>
    <w:uiPriority w:val="2"/>
    <w:qFormat/>
    <w:rsid w:val="00FD338E"/>
  </w:style>
  <w:style w:type="table" w:styleId="GridTable1Light">
    <w:name w:val="Grid Table 1 Light"/>
    <w:basedOn w:val="TableNormal"/>
    <w:uiPriority w:val="46"/>
    <w:rsid w:val="007451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4737C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PR2BodyText">
    <w:name w:val="STPR2_Body Text"/>
    <w:basedOn w:val="Normal"/>
    <w:link w:val="STPR2BodyTextChar"/>
    <w:qFormat/>
    <w:rsid w:val="00A3070D"/>
    <w:pPr>
      <w:widowControl w:val="0"/>
      <w:tabs>
        <w:tab w:val="clear" w:pos="284"/>
      </w:tabs>
      <w:suppressAutoHyphens/>
      <w:autoSpaceDE w:val="0"/>
      <w:autoSpaceDN w:val="0"/>
      <w:adjustRightInd w:val="0"/>
      <w:spacing w:after="160" w:line="259" w:lineRule="auto"/>
      <w:jc w:val="both"/>
      <w:textAlignment w:val="center"/>
    </w:pPr>
    <w:rPr>
      <w:rFonts w:ascii="Arial" w:eastAsiaTheme="minorEastAsia" w:hAnsi="Arial" w:cs="Arial"/>
      <w:color w:val="000000"/>
      <w:kern w:val="0"/>
      <w:sz w:val="20"/>
      <w:szCs w:val="22"/>
      <w:lang w:eastAsia="en-GB"/>
    </w:rPr>
  </w:style>
  <w:style w:type="paragraph" w:customStyle="1" w:styleId="STPR2NumberList">
    <w:name w:val="STPR2_Number List"/>
    <w:basedOn w:val="STPR2BodyText"/>
    <w:uiPriority w:val="9"/>
    <w:rsid w:val="00A3070D"/>
    <w:pPr>
      <w:numPr>
        <w:numId w:val="21"/>
      </w:numPr>
      <w:tabs>
        <w:tab w:val="num" w:pos="1209"/>
      </w:tabs>
      <w:ind w:left="714" w:hanging="357"/>
    </w:pPr>
  </w:style>
  <w:style w:type="character" w:customStyle="1" w:styleId="STPR2BodyTextChar">
    <w:name w:val="STPR2_Body Text Char"/>
    <w:basedOn w:val="DefaultParagraphFont"/>
    <w:link w:val="STPR2BodyText"/>
    <w:rsid w:val="00A3070D"/>
    <w:rPr>
      <w:rFonts w:ascii="Arial" w:eastAsiaTheme="minorEastAsia" w:hAnsi="Arial" w:cs="Arial"/>
      <w:color w:val="000000"/>
      <w:sz w:val="20"/>
      <w:szCs w:val="22"/>
      <w:lang w:eastAsia="en-GB"/>
    </w:rPr>
  </w:style>
  <w:style w:type="character" w:customStyle="1" w:styleId="NumberedtextChar">
    <w:name w:val="Numbered text Char"/>
    <w:basedOn w:val="DefaultParagraphFont"/>
    <w:link w:val="Numberedtext"/>
    <w:uiPriority w:val="2"/>
    <w:locked/>
    <w:rsid w:val="00A3070D"/>
    <w:rPr>
      <w:kern w:val="18"/>
    </w:rPr>
  </w:style>
  <w:style w:type="paragraph" w:customStyle="1" w:styleId="paragraph0">
    <w:name w:val="paragraph"/>
    <w:basedOn w:val="Normal"/>
    <w:rsid w:val="00B03CBC"/>
    <w:pPr>
      <w:tabs>
        <w:tab w:val="clear" w:pos="284"/>
      </w:tabs>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customStyle="1" w:styleId="normaltextrun">
    <w:name w:val="normaltextrun"/>
    <w:basedOn w:val="DefaultParagraphFont"/>
    <w:rsid w:val="00B03CBC"/>
  </w:style>
  <w:style w:type="character" w:customStyle="1" w:styleId="eop">
    <w:name w:val="eop"/>
    <w:basedOn w:val="DefaultParagraphFont"/>
    <w:rsid w:val="00B03CBC"/>
  </w:style>
  <w:style w:type="paragraph" w:customStyle="1" w:styleId="AECOMHeading1">
    <w:name w:val="AECOM Heading 1"/>
    <w:next w:val="Normal"/>
    <w:qFormat/>
    <w:rsid w:val="00AA28BC"/>
    <w:pPr>
      <w:pageBreakBefore/>
      <w:numPr>
        <w:numId w:val="22"/>
      </w:numPr>
      <w:spacing w:before="120" w:after="120"/>
      <w:outlineLvl w:val="0"/>
    </w:pPr>
    <w:rPr>
      <w:rFonts w:ascii="Arial Bold" w:eastAsia="Times New Roman" w:hAnsi="Arial Bold" w:cs="Arial"/>
      <w:bCs/>
      <w:caps/>
      <w:color w:val="000000"/>
      <w:sz w:val="28"/>
      <w:szCs w:val="24"/>
    </w:rPr>
  </w:style>
  <w:style w:type="paragraph" w:customStyle="1" w:styleId="Paragraph">
    <w:name w:val="Paragraph"/>
    <w:basedOn w:val="Normal"/>
    <w:qFormat/>
    <w:rsid w:val="00AA28BC"/>
    <w:pPr>
      <w:numPr>
        <w:ilvl w:val="2"/>
        <w:numId w:val="22"/>
      </w:numPr>
      <w:tabs>
        <w:tab w:val="clear" w:pos="284"/>
      </w:tabs>
      <w:overflowPunct w:val="0"/>
      <w:autoSpaceDE w:val="0"/>
      <w:autoSpaceDN w:val="0"/>
      <w:adjustRightInd w:val="0"/>
      <w:spacing w:before="120" w:after="120" w:line="240" w:lineRule="auto"/>
      <w:jc w:val="both"/>
      <w:textAlignment w:val="baseline"/>
    </w:pPr>
    <w:rPr>
      <w:rFonts w:ascii="Arial" w:eastAsia="Times New Roman" w:hAnsi="Arial" w:cs="Arial"/>
      <w:kern w:val="0"/>
      <w:sz w:val="22"/>
      <w:szCs w:val="22"/>
    </w:rPr>
  </w:style>
  <w:style w:type="character" w:customStyle="1" w:styleId="superscript">
    <w:name w:val="superscript"/>
    <w:basedOn w:val="DefaultParagraphFont"/>
    <w:rsid w:val="007576E8"/>
  </w:style>
  <w:style w:type="character" w:styleId="UnresolvedMention">
    <w:name w:val="Unresolved Mention"/>
    <w:basedOn w:val="DefaultParagraphFont"/>
    <w:uiPriority w:val="99"/>
    <w:semiHidden/>
    <w:unhideWhenUsed/>
    <w:rsid w:val="00BB6548"/>
    <w:rPr>
      <w:color w:val="605E5C"/>
      <w:shd w:val="clear" w:color="auto" w:fill="E1DFDD"/>
    </w:rPr>
  </w:style>
  <w:style w:type="paragraph" w:customStyle="1" w:styleId="Policy">
    <w:name w:val="Policy"/>
    <w:basedOn w:val="Heading3"/>
    <w:link w:val="PolicyChar"/>
    <w:uiPriority w:val="1"/>
    <w:qFormat/>
    <w:rsid w:val="009248AF"/>
    <w:pPr>
      <w:numPr>
        <w:ilvl w:val="0"/>
        <w:numId w:val="0"/>
      </w:numPr>
    </w:pPr>
    <w:rPr>
      <w:i/>
      <w:iCs/>
      <w:color w:val="00353E" w:themeColor="accent2"/>
    </w:rPr>
  </w:style>
  <w:style w:type="character" w:customStyle="1" w:styleId="PolicyChar">
    <w:name w:val="Policy Char"/>
    <w:basedOn w:val="Heading3Char"/>
    <w:link w:val="Policy"/>
    <w:uiPriority w:val="1"/>
    <w:rsid w:val="009248AF"/>
    <w:rPr>
      <w:rFonts w:asciiTheme="majorHAnsi" w:eastAsiaTheme="majorEastAsia" w:hAnsiTheme="majorHAnsi" w:cstheme="majorBidi"/>
      <w:b/>
      <w:bCs/>
      <w:i/>
      <w:iCs/>
      <w:color w:val="00353E" w:themeColor="accent2"/>
      <w:kern w:val="18"/>
      <w:sz w:val="22"/>
    </w:rPr>
  </w:style>
  <w:style w:type="paragraph" w:customStyle="1" w:styleId="STPR2Heading1">
    <w:name w:val="STPR2_Heading 1"/>
    <w:basedOn w:val="Normal"/>
    <w:uiPriority w:val="4"/>
    <w:qFormat/>
    <w:rsid w:val="009A7E48"/>
    <w:pPr>
      <w:widowControl w:val="0"/>
      <w:numPr>
        <w:numId w:val="26"/>
      </w:numPr>
      <w:tabs>
        <w:tab w:val="clear" w:pos="284"/>
      </w:tabs>
      <w:suppressAutoHyphens/>
      <w:autoSpaceDE w:val="0"/>
      <w:autoSpaceDN w:val="0"/>
      <w:adjustRightInd w:val="0"/>
      <w:spacing w:after="240" w:line="240" w:lineRule="auto"/>
      <w:textAlignment w:val="center"/>
    </w:pPr>
    <w:rPr>
      <w:rFonts w:ascii="Arial" w:eastAsiaTheme="minorEastAsia" w:hAnsi="Arial" w:cs="Arial"/>
      <w:b/>
      <w:bCs/>
      <w:color w:val="F38B33"/>
      <w:kern w:val="0"/>
      <w:sz w:val="36"/>
      <w:szCs w:val="36"/>
      <w:lang w:val="en-US" w:eastAsia="en-GB"/>
    </w:rPr>
  </w:style>
  <w:style w:type="paragraph" w:customStyle="1" w:styleId="STPR2Heading2">
    <w:name w:val="STPR2_Heading 2"/>
    <w:basedOn w:val="STPR2Heading1"/>
    <w:link w:val="STPR2Heading2Char"/>
    <w:uiPriority w:val="5"/>
    <w:rsid w:val="009A7E48"/>
    <w:pPr>
      <w:numPr>
        <w:ilvl w:val="1"/>
      </w:numPr>
      <w:spacing w:after="160"/>
    </w:pPr>
    <w:rPr>
      <w:color w:val="626266"/>
      <w:sz w:val="28"/>
      <w:szCs w:val="28"/>
    </w:rPr>
  </w:style>
  <w:style w:type="paragraph" w:customStyle="1" w:styleId="STPR2Heading3">
    <w:name w:val="STPR2_Heading 3"/>
    <w:basedOn w:val="STPR2Heading1"/>
    <w:link w:val="STPR2Heading3Char"/>
    <w:uiPriority w:val="6"/>
    <w:rsid w:val="009A7E48"/>
    <w:pPr>
      <w:numPr>
        <w:ilvl w:val="2"/>
      </w:numPr>
      <w:spacing w:before="240" w:after="60"/>
    </w:pPr>
    <w:rPr>
      <w:i/>
      <w:color w:val="626266"/>
      <w:sz w:val="20"/>
      <w:szCs w:val="20"/>
    </w:rPr>
  </w:style>
  <w:style w:type="paragraph" w:customStyle="1" w:styleId="STPR2BulletsLevel1">
    <w:name w:val="STPR2_Bullets Level 1"/>
    <w:basedOn w:val="STPR2BodyText"/>
    <w:uiPriority w:val="7"/>
    <w:qFormat/>
    <w:rsid w:val="009A7E48"/>
    <w:pPr>
      <w:numPr>
        <w:numId w:val="23"/>
      </w:numPr>
      <w:spacing w:after="60" w:line="240" w:lineRule="auto"/>
    </w:pPr>
  </w:style>
  <w:style w:type="paragraph" w:customStyle="1" w:styleId="STPR2BulletsLevel2">
    <w:name w:val="STPR2_Bullets Level 2"/>
    <w:basedOn w:val="STPR2BulletsLevel1"/>
    <w:uiPriority w:val="7"/>
    <w:rsid w:val="009A7E48"/>
    <w:pPr>
      <w:numPr>
        <w:numId w:val="24"/>
      </w:numPr>
    </w:pPr>
  </w:style>
  <w:style w:type="paragraph" w:customStyle="1" w:styleId="STPR2LetterList">
    <w:name w:val="STPR2_Letter List"/>
    <w:basedOn w:val="STPR2BodyText"/>
    <w:uiPriority w:val="10"/>
    <w:rsid w:val="009A7E48"/>
    <w:pPr>
      <w:numPr>
        <w:numId w:val="25"/>
      </w:numPr>
      <w:tabs>
        <w:tab w:val="left" w:pos="283"/>
      </w:tabs>
      <w:ind w:left="357" w:hanging="357"/>
      <w:contextualSpacing/>
    </w:pPr>
  </w:style>
  <w:style w:type="paragraph" w:customStyle="1" w:styleId="STPR2Title3">
    <w:name w:val="STPR2_Title 3"/>
    <w:basedOn w:val="STPR2Heading3"/>
    <w:uiPriority w:val="23"/>
    <w:qFormat/>
    <w:rsid w:val="009A7E48"/>
    <w:pPr>
      <w:ind w:left="567" w:hanging="567"/>
    </w:pPr>
  </w:style>
  <w:style w:type="character" w:customStyle="1" w:styleId="STPR2Heading3Char">
    <w:name w:val="STPR2_Heading 3 Char"/>
    <w:basedOn w:val="DefaultParagraphFont"/>
    <w:link w:val="STPR2Heading3"/>
    <w:uiPriority w:val="6"/>
    <w:rsid w:val="009A7E48"/>
    <w:rPr>
      <w:rFonts w:ascii="Arial" w:eastAsiaTheme="minorEastAsia" w:hAnsi="Arial" w:cs="Arial"/>
      <w:b/>
      <w:bCs/>
      <w:i/>
      <w:color w:val="626266"/>
      <w:sz w:val="20"/>
      <w:szCs w:val="20"/>
      <w:lang w:val="en-US" w:eastAsia="en-GB"/>
    </w:rPr>
  </w:style>
  <w:style w:type="paragraph" w:customStyle="1" w:styleId="STPR2TableBody">
    <w:name w:val="STPR2_Table Body"/>
    <w:basedOn w:val="STPR2BodyText"/>
    <w:uiPriority w:val="11"/>
    <w:rsid w:val="00893AC2"/>
    <w:pPr>
      <w:spacing w:before="80" w:after="80" w:line="240" w:lineRule="auto"/>
      <w:textAlignment w:val="auto"/>
    </w:pPr>
    <w:rPr>
      <w:rFonts w:eastAsiaTheme="minorHAnsi"/>
      <w:sz w:val="18"/>
      <w:szCs w:val="18"/>
      <w:lang w:eastAsia="en-US"/>
    </w:rPr>
  </w:style>
  <w:style w:type="character" w:customStyle="1" w:styleId="SourceChar">
    <w:name w:val="Source Char"/>
    <w:basedOn w:val="DefaultParagraphFont"/>
    <w:link w:val="Source"/>
    <w:uiPriority w:val="23"/>
    <w:locked/>
    <w:rsid w:val="00893AC2"/>
    <w:rPr>
      <w:i/>
      <w:kern w:val="18"/>
      <w:sz w:val="16"/>
    </w:rPr>
  </w:style>
  <w:style w:type="character" w:customStyle="1" w:styleId="STPR2Heading2Char">
    <w:name w:val="STPR2_Heading 2 Char"/>
    <w:basedOn w:val="DefaultParagraphFont"/>
    <w:link w:val="STPR2Heading2"/>
    <w:uiPriority w:val="5"/>
    <w:locked/>
    <w:rsid w:val="008F1CAB"/>
    <w:rPr>
      <w:rFonts w:ascii="Arial" w:eastAsiaTheme="minorEastAsia" w:hAnsi="Arial" w:cs="Arial"/>
      <w:b/>
      <w:bCs/>
      <w:color w:val="626266"/>
      <w:sz w:val="28"/>
      <w:szCs w:val="28"/>
      <w:lang w:val="en-US" w:eastAsia="en-GB"/>
    </w:rPr>
  </w:style>
  <w:style w:type="table" w:customStyle="1" w:styleId="Style2">
    <w:name w:val="Style2"/>
    <w:basedOn w:val="TableNormal"/>
    <w:uiPriority w:val="99"/>
    <w:rsid w:val="008F1CAB"/>
    <w:rPr>
      <w:rFonts w:eastAsiaTheme="minorEastAsia"/>
      <w:sz w:val="22"/>
      <w:szCs w:val="22"/>
    </w:rPr>
    <w:tblPr>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EDC6"/>
    </w:tcPr>
    <w:tblStylePr w:type="firstRow">
      <w:rPr>
        <w:caps/>
        <w:smallCaps w:val="0"/>
        <w:color w:val="FFFFFF" w:themeColor="background1"/>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8CC540"/>
      </w:tcPr>
    </w:tblStyle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L Char"/>
    <w:link w:val="ListParagraph"/>
    <w:uiPriority w:val="34"/>
    <w:qFormat/>
    <w:locked/>
    <w:rsid w:val="000F1C87"/>
    <w:rPr>
      <w:kern w:val="18"/>
    </w:rPr>
  </w:style>
  <w:style w:type="paragraph" w:customStyle="1" w:styleId="Tablebullet">
    <w:name w:val="Table bullet"/>
    <w:basedOn w:val="ListBullet"/>
    <w:link w:val="TablebulletChar"/>
    <w:uiPriority w:val="1"/>
    <w:qFormat/>
    <w:rsid w:val="00CB6A51"/>
    <w:pPr>
      <w:spacing w:after="0" w:line="240" w:lineRule="auto"/>
    </w:pPr>
  </w:style>
  <w:style w:type="character" w:customStyle="1" w:styleId="ListBulletChar">
    <w:name w:val="List Bullet Char"/>
    <w:basedOn w:val="DefaultParagraphFont"/>
    <w:link w:val="ListBullet"/>
    <w:uiPriority w:val="7"/>
    <w:rsid w:val="0047314E"/>
    <w:rPr>
      <w:rFonts w:ascii="AECOM Sans" w:hAnsi="AECOM Sans"/>
      <w:kern w:val="18"/>
    </w:rPr>
  </w:style>
  <w:style w:type="character" w:customStyle="1" w:styleId="TablebulletChar">
    <w:name w:val="Table bullet Char"/>
    <w:basedOn w:val="ListBulletChar"/>
    <w:link w:val="Tablebullet"/>
    <w:uiPriority w:val="1"/>
    <w:rsid w:val="00CB6A51"/>
    <w:rPr>
      <w:rFonts w:ascii="AECOM Sans" w:hAnsi="AECOM Sans"/>
      <w:kern w:val="18"/>
    </w:rPr>
  </w:style>
  <w:style w:type="numbering" w:customStyle="1" w:styleId="NoList1">
    <w:name w:val="No List1"/>
    <w:next w:val="NoList"/>
    <w:uiPriority w:val="99"/>
    <w:semiHidden/>
    <w:unhideWhenUsed/>
    <w:rsid w:val="00810995"/>
  </w:style>
  <w:style w:type="table" w:customStyle="1" w:styleId="TableGrid10">
    <w:name w:val="Table Grid1"/>
    <w:basedOn w:val="TableNormal"/>
    <w:next w:val="TableGrid"/>
    <w:uiPriority w:val="59"/>
    <w:unhideWhenUsed/>
    <w:rsid w:val="00810995"/>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b w:val="0"/>
      </w:rPr>
    </w:tblStylePr>
  </w:style>
  <w:style w:type="table" w:customStyle="1" w:styleId="AECOMtable1">
    <w:name w:val="AECOM table1"/>
    <w:basedOn w:val="TableNormal"/>
    <w:uiPriority w:val="99"/>
    <w:unhideWhenUsed/>
    <w:rsid w:val="00810995"/>
    <w:rPr>
      <w:sz w:val="16"/>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008768" w:themeColor="accent1"/>
        <w:sz w:val="16"/>
      </w:rPr>
      <w:tblPr/>
      <w:tcPr>
        <w:tcBorders>
          <w:top w:val="nil"/>
          <w:left w:val="nil"/>
          <w:bottom w:val="single" w:sz="12" w:space="0" w:color="008768" w:themeColor="accent1"/>
          <w:right w:val="nil"/>
          <w:insideH w:val="nil"/>
          <w:insideV w:val="nil"/>
          <w:tl2br w:val="nil"/>
          <w:tr2bl w:val="nil"/>
        </w:tcBorders>
      </w:tcPr>
    </w:tblStylePr>
  </w:style>
  <w:style w:type="table" w:customStyle="1" w:styleId="ColorfulGrid1">
    <w:name w:val="Colorful Grid1"/>
    <w:basedOn w:val="TableNormal"/>
    <w:next w:val="ColorfulGrid"/>
    <w:uiPriority w:val="73"/>
    <w:semiHidden/>
    <w:unhideWhenUsed/>
    <w:rsid w:val="00810995"/>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1">
    <w:name w:val="Colorful Grid - Accent 11"/>
    <w:basedOn w:val="TableNormal"/>
    <w:next w:val="ColorfulGrid-Accent1"/>
    <w:uiPriority w:val="73"/>
    <w:semiHidden/>
    <w:unhideWhenUsed/>
    <w:rsid w:val="00810995"/>
    <w:rPr>
      <w:color w:val="000000" w:themeColor="text1"/>
    </w:rPr>
    <w:tblPr>
      <w:tblStyleRowBandSize w:val="1"/>
      <w:tblStyleColBandSize w:val="1"/>
      <w:tblBorders>
        <w:insideH w:val="single" w:sz="4" w:space="0" w:color="FFFFFF" w:themeColor="background1"/>
      </w:tblBorders>
    </w:tblPr>
    <w:tcPr>
      <w:shd w:val="clear" w:color="auto" w:fill="B4FFED" w:themeFill="accent1" w:themeFillTint="33"/>
    </w:tcPr>
    <w:tblStylePr w:type="firstRow">
      <w:rPr>
        <w:b/>
        <w:bCs/>
      </w:rPr>
      <w:tblPr/>
      <w:tcPr>
        <w:shd w:val="clear" w:color="auto" w:fill="69FFDC" w:themeFill="accent1" w:themeFillTint="66"/>
      </w:tcPr>
    </w:tblStylePr>
    <w:tblStylePr w:type="lastRow">
      <w:rPr>
        <w:b/>
        <w:bCs/>
        <w:color w:val="000000" w:themeColor="text1"/>
      </w:rPr>
      <w:tblPr/>
      <w:tcPr>
        <w:shd w:val="clear" w:color="auto" w:fill="69FFDC" w:themeFill="accent1" w:themeFillTint="66"/>
      </w:tcPr>
    </w:tblStylePr>
    <w:tblStylePr w:type="firstCol">
      <w:rPr>
        <w:color w:val="FFFFFF" w:themeColor="background1"/>
      </w:rPr>
      <w:tblPr/>
      <w:tcPr>
        <w:shd w:val="clear" w:color="auto" w:fill="00654D" w:themeFill="accent1" w:themeFillShade="BF"/>
      </w:tcPr>
    </w:tblStylePr>
    <w:tblStylePr w:type="lastCol">
      <w:rPr>
        <w:color w:val="FFFFFF" w:themeColor="background1"/>
      </w:rPr>
      <w:tblPr/>
      <w:tcPr>
        <w:shd w:val="clear" w:color="auto" w:fill="00654D" w:themeFill="accent1" w:themeFillShade="BF"/>
      </w:tcPr>
    </w:tblStylePr>
    <w:tblStylePr w:type="band1Vert">
      <w:tblPr/>
      <w:tcPr>
        <w:shd w:val="clear" w:color="auto" w:fill="44FFD3" w:themeFill="accent1" w:themeFillTint="7F"/>
      </w:tcPr>
    </w:tblStylePr>
    <w:tblStylePr w:type="band1Horz">
      <w:tblPr/>
      <w:tcPr>
        <w:shd w:val="clear" w:color="auto" w:fill="44FFD3" w:themeFill="accent1" w:themeFillTint="7F"/>
      </w:tcPr>
    </w:tblStylePr>
  </w:style>
  <w:style w:type="table" w:customStyle="1" w:styleId="ColorfulGrid-Accent21">
    <w:name w:val="Colorful Grid - Accent 21"/>
    <w:basedOn w:val="TableNormal"/>
    <w:next w:val="ColorfulGrid-Accent2"/>
    <w:uiPriority w:val="73"/>
    <w:semiHidden/>
    <w:unhideWhenUsed/>
    <w:rsid w:val="00810995"/>
    <w:rPr>
      <w:color w:val="000000" w:themeColor="text1"/>
    </w:rPr>
    <w:tblPr>
      <w:tblStyleRowBandSize w:val="1"/>
      <w:tblStyleColBandSize w:val="1"/>
      <w:tblBorders>
        <w:insideH w:val="single" w:sz="4" w:space="0" w:color="FFFFFF" w:themeColor="background1"/>
      </w:tblBorders>
    </w:tblPr>
    <w:tcPr>
      <w:shd w:val="clear" w:color="auto" w:fill="A5F1FF" w:themeFill="accent2" w:themeFillTint="33"/>
    </w:tcPr>
    <w:tblStylePr w:type="firstRow">
      <w:rPr>
        <w:b/>
        <w:bCs/>
      </w:rPr>
      <w:tblPr/>
      <w:tcPr>
        <w:shd w:val="clear" w:color="auto" w:fill="4BE4FF" w:themeFill="accent2" w:themeFillTint="66"/>
      </w:tcPr>
    </w:tblStylePr>
    <w:tblStylePr w:type="lastRow">
      <w:rPr>
        <w:b/>
        <w:bCs/>
        <w:color w:val="000000" w:themeColor="text1"/>
      </w:rPr>
      <w:tblPr/>
      <w:tcPr>
        <w:shd w:val="clear" w:color="auto" w:fill="4BE4FF" w:themeFill="accent2" w:themeFillTint="66"/>
      </w:tcPr>
    </w:tblStylePr>
    <w:tblStylePr w:type="firstCol">
      <w:rPr>
        <w:color w:val="FFFFFF" w:themeColor="background1"/>
      </w:rPr>
      <w:tblPr/>
      <w:tcPr>
        <w:shd w:val="clear" w:color="auto" w:fill="00272E" w:themeFill="accent2" w:themeFillShade="BF"/>
      </w:tcPr>
    </w:tblStylePr>
    <w:tblStylePr w:type="lastCol">
      <w:rPr>
        <w:color w:val="FFFFFF" w:themeColor="background1"/>
      </w:rPr>
      <w:tblPr/>
      <w:tcPr>
        <w:shd w:val="clear" w:color="auto" w:fill="00272E" w:themeFill="accent2" w:themeFillShade="BF"/>
      </w:tcPr>
    </w:tblStylePr>
    <w:tblStylePr w:type="band1Vert">
      <w:tblPr/>
      <w:tcPr>
        <w:shd w:val="clear" w:color="auto" w:fill="1FDDFF" w:themeFill="accent2" w:themeFillTint="7F"/>
      </w:tcPr>
    </w:tblStylePr>
    <w:tblStylePr w:type="band1Horz">
      <w:tblPr/>
      <w:tcPr>
        <w:shd w:val="clear" w:color="auto" w:fill="1FDDFF" w:themeFill="accent2" w:themeFillTint="7F"/>
      </w:tcPr>
    </w:tblStylePr>
  </w:style>
  <w:style w:type="table" w:customStyle="1" w:styleId="ColorfulGrid-Accent31">
    <w:name w:val="Colorful Grid - Accent 31"/>
    <w:basedOn w:val="TableNormal"/>
    <w:next w:val="ColorfulGrid-Accent3"/>
    <w:uiPriority w:val="73"/>
    <w:semiHidden/>
    <w:unhideWhenUsed/>
    <w:rsid w:val="00810995"/>
    <w:rPr>
      <w:color w:val="000000" w:themeColor="text1"/>
    </w:rPr>
    <w:tblPr>
      <w:tblStyleRowBandSize w:val="1"/>
      <w:tblStyleColBandSize w:val="1"/>
      <w:tblBorders>
        <w:insideH w:val="single" w:sz="4" w:space="0" w:color="FFFFFF" w:themeColor="background1"/>
      </w:tblBorders>
    </w:tblPr>
    <w:tcPr>
      <w:shd w:val="clear" w:color="auto" w:fill="EEF4DC" w:themeFill="accent3" w:themeFillTint="33"/>
    </w:tcPr>
    <w:tblStylePr w:type="firstRow">
      <w:rPr>
        <w:b/>
        <w:bCs/>
      </w:rPr>
      <w:tblPr/>
      <w:tcPr>
        <w:shd w:val="clear" w:color="auto" w:fill="DEEABA" w:themeFill="accent3" w:themeFillTint="66"/>
      </w:tcPr>
    </w:tblStylePr>
    <w:tblStylePr w:type="lastRow">
      <w:rPr>
        <w:b/>
        <w:bCs/>
        <w:color w:val="000000" w:themeColor="text1"/>
      </w:rPr>
      <w:tblPr/>
      <w:tcPr>
        <w:shd w:val="clear" w:color="auto" w:fill="DEEABA" w:themeFill="accent3" w:themeFillTint="66"/>
      </w:tcPr>
    </w:tblStylePr>
    <w:tblStylePr w:type="firstCol">
      <w:rPr>
        <w:color w:val="FFFFFF" w:themeColor="background1"/>
      </w:rPr>
      <w:tblPr/>
      <w:tcPr>
        <w:shd w:val="clear" w:color="auto" w:fill="88A531" w:themeFill="accent3" w:themeFillShade="BF"/>
      </w:tcPr>
    </w:tblStylePr>
    <w:tblStylePr w:type="lastCol">
      <w:rPr>
        <w:color w:val="FFFFFF" w:themeColor="background1"/>
      </w:rPr>
      <w:tblPr/>
      <w:tcPr>
        <w:shd w:val="clear" w:color="auto" w:fill="88A531" w:themeFill="accent3" w:themeFillShade="BF"/>
      </w:tcPr>
    </w:tblStylePr>
    <w:tblStylePr w:type="band1Vert">
      <w:tblPr/>
      <w:tcPr>
        <w:shd w:val="clear" w:color="auto" w:fill="D6E5A9" w:themeFill="accent3" w:themeFillTint="7F"/>
      </w:tcPr>
    </w:tblStylePr>
    <w:tblStylePr w:type="band1Horz">
      <w:tblPr/>
      <w:tcPr>
        <w:shd w:val="clear" w:color="auto" w:fill="D6E5A9" w:themeFill="accent3" w:themeFillTint="7F"/>
      </w:tcPr>
    </w:tblStylePr>
  </w:style>
  <w:style w:type="table" w:customStyle="1" w:styleId="ColorfulGrid-Accent41">
    <w:name w:val="Colorful Grid - Accent 41"/>
    <w:basedOn w:val="TableNormal"/>
    <w:next w:val="ColorfulGrid-Accent4"/>
    <w:uiPriority w:val="73"/>
    <w:semiHidden/>
    <w:unhideWhenUsed/>
    <w:rsid w:val="00810995"/>
    <w:rPr>
      <w:color w:val="000000" w:themeColor="text1"/>
    </w:rPr>
    <w:tblPr>
      <w:tblStyleRowBandSize w:val="1"/>
      <w:tblStyleColBandSize w:val="1"/>
      <w:tblBorders>
        <w:insideH w:val="single" w:sz="4" w:space="0" w:color="FFFFFF" w:themeColor="background1"/>
      </w:tblBorders>
    </w:tblPr>
    <w:tcPr>
      <w:shd w:val="clear" w:color="auto" w:fill="FBD2CE" w:themeFill="accent4" w:themeFillTint="33"/>
    </w:tcPr>
    <w:tblStylePr w:type="firstRow">
      <w:rPr>
        <w:b/>
        <w:bCs/>
      </w:rPr>
      <w:tblPr/>
      <w:tcPr>
        <w:shd w:val="clear" w:color="auto" w:fill="F7A69E" w:themeFill="accent4" w:themeFillTint="66"/>
      </w:tcPr>
    </w:tblStylePr>
    <w:tblStylePr w:type="lastRow">
      <w:rPr>
        <w:b/>
        <w:bCs/>
        <w:color w:val="000000" w:themeColor="text1"/>
      </w:rPr>
      <w:tblPr/>
      <w:tcPr>
        <w:shd w:val="clear" w:color="auto" w:fill="F7A69E" w:themeFill="accent4" w:themeFillTint="66"/>
      </w:tcPr>
    </w:tblStylePr>
    <w:tblStylePr w:type="firstCol">
      <w:rPr>
        <w:color w:val="FFFFFF" w:themeColor="background1"/>
      </w:rPr>
      <w:tblPr/>
      <w:tcPr>
        <w:shd w:val="clear" w:color="auto" w:fill="AB1D0E" w:themeFill="accent4" w:themeFillShade="BF"/>
      </w:tcPr>
    </w:tblStylePr>
    <w:tblStylePr w:type="lastCol">
      <w:rPr>
        <w:color w:val="FFFFFF" w:themeColor="background1"/>
      </w:rPr>
      <w:tblPr/>
      <w:tcPr>
        <w:shd w:val="clear" w:color="auto" w:fill="AB1D0E" w:themeFill="accent4" w:themeFillShade="BF"/>
      </w:tcPr>
    </w:tblStylePr>
    <w:tblStylePr w:type="band1Vert">
      <w:tblPr/>
      <w:tcPr>
        <w:shd w:val="clear" w:color="auto" w:fill="F59086" w:themeFill="accent4" w:themeFillTint="7F"/>
      </w:tcPr>
    </w:tblStylePr>
    <w:tblStylePr w:type="band1Horz">
      <w:tblPr/>
      <w:tcPr>
        <w:shd w:val="clear" w:color="auto" w:fill="F59086" w:themeFill="accent4" w:themeFillTint="7F"/>
      </w:tcPr>
    </w:tblStylePr>
  </w:style>
  <w:style w:type="table" w:customStyle="1" w:styleId="ColorfulGrid-Accent51">
    <w:name w:val="Colorful Grid - Accent 51"/>
    <w:basedOn w:val="TableNormal"/>
    <w:next w:val="ColorfulGrid-Accent5"/>
    <w:uiPriority w:val="73"/>
    <w:semiHidden/>
    <w:unhideWhenUsed/>
    <w:rsid w:val="00810995"/>
    <w:rPr>
      <w:color w:val="000000" w:themeColor="text1"/>
    </w:rPr>
    <w:tblPr>
      <w:tblStyleRowBandSize w:val="1"/>
      <w:tblStyleColBandSize w:val="1"/>
      <w:tblBorders>
        <w:insideH w:val="single" w:sz="4" w:space="0" w:color="FFFFFF" w:themeColor="background1"/>
      </w:tblBorders>
    </w:tblPr>
    <w:tcPr>
      <w:shd w:val="clear" w:color="auto" w:fill="B8FEFF" w:themeFill="accent5" w:themeFillTint="33"/>
    </w:tcPr>
    <w:tblStylePr w:type="firstRow">
      <w:rPr>
        <w:b/>
        <w:bCs/>
      </w:rPr>
      <w:tblPr/>
      <w:tcPr>
        <w:shd w:val="clear" w:color="auto" w:fill="71FDFF" w:themeFill="accent5" w:themeFillTint="66"/>
      </w:tcPr>
    </w:tblStylePr>
    <w:tblStylePr w:type="lastRow">
      <w:rPr>
        <w:b/>
        <w:bCs/>
        <w:color w:val="000000" w:themeColor="text1"/>
      </w:rPr>
      <w:tblPr/>
      <w:tcPr>
        <w:shd w:val="clear" w:color="auto" w:fill="71FDFF" w:themeFill="accent5" w:themeFillTint="66"/>
      </w:tcPr>
    </w:tblStylePr>
    <w:tblStylePr w:type="firstCol">
      <w:rPr>
        <w:color w:val="FFFFFF" w:themeColor="background1"/>
      </w:rPr>
      <w:tblPr/>
      <w:tcPr>
        <w:shd w:val="clear" w:color="auto" w:fill="007374" w:themeFill="accent5" w:themeFillShade="BF"/>
      </w:tcPr>
    </w:tblStylePr>
    <w:tblStylePr w:type="lastCol">
      <w:rPr>
        <w:color w:val="FFFFFF" w:themeColor="background1"/>
      </w:rPr>
      <w:tblPr/>
      <w:tcPr>
        <w:shd w:val="clear" w:color="auto" w:fill="007374" w:themeFill="accent5" w:themeFillShade="BF"/>
      </w:tcPr>
    </w:tblStylePr>
    <w:tblStylePr w:type="band1Vert">
      <w:tblPr/>
      <w:tcPr>
        <w:shd w:val="clear" w:color="auto" w:fill="4EFDFF" w:themeFill="accent5" w:themeFillTint="7F"/>
      </w:tcPr>
    </w:tblStylePr>
    <w:tblStylePr w:type="band1Horz">
      <w:tblPr/>
      <w:tcPr>
        <w:shd w:val="clear" w:color="auto" w:fill="4EFDFF" w:themeFill="accent5" w:themeFillTint="7F"/>
      </w:tcPr>
    </w:tblStylePr>
  </w:style>
  <w:style w:type="table" w:customStyle="1" w:styleId="ColorfulGrid-Accent61">
    <w:name w:val="Colorful Grid - Accent 61"/>
    <w:basedOn w:val="TableNormal"/>
    <w:next w:val="ColorfulGrid-Accent6"/>
    <w:uiPriority w:val="73"/>
    <w:semiHidden/>
    <w:unhideWhenUsed/>
    <w:rsid w:val="00810995"/>
    <w:rPr>
      <w:color w:val="000000" w:themeColor="text1"/>
    </w:rPr>
    <w:tblPr>
      <w:tblStyleRowBandSize w:val="1"/>
      <w:tblStyleColBandSize w:val="1"/>
      <w:tblBorders>
        <w:insideH w:val="single" w:sz="4" w:space="0" w:color="FFFFFF" w:themeColor="background1"/>
      </w:tblBorders>
    </w:tblPr>
    <w:tcPr>
      <w:shd w:val="clear" w:color="auto" w:fill="FFF5CC" w:themeFill="accent6" w:themeFillTint="33"/>
    </w:tcPr>
    <w:tblStylePr w:type="firstRow">
      <w:rPr>
        <w:b/>
        <w:bCs/>
      </w:rPr>
      <w:tblPr/>
      <w:tcPr>
        <w:shd w:val="clear" w:color="auto" w:fill="FFEB99" w:themeFill="accent6" w:themeFillTint="66"/>
      </w:tcPr>
    </w:tblStylePr>
    <w:tblStylePr w:type="lastRow">
      <w:rPr>
        <w:b/>
        <w:bCs/>
        <w:color w:val="000000" w:themeColor="text1"/>
      </w:rPr>
      <w:tblPr/>
      <w:tcPr>
        <w:shd w:val="clear" w:color="auto" w:fill="FFEB99" w:themeFill="accent6" w:themeFillTint="66"/>
      </w:tcPr>
    </w:tblStylePr>
    <w:tblStylePr w:type="firstCol">
      <w:rPr>
        <w:color w:val="FFFFFF" w:themeColor="background1"/>
      </w:rPr>
      <w:tblPr/>
      <w:tcPr>
        <w:shd w:val="clear" w:color="auto" w:fill="BF9A00" w:themeFill="accent6" w:themeFillShade="BF"/>
      </w:tcPr>
    </w:tblStylePr>
    <w:tblStylePr w:type="lastCol">
      <w:rPr>
        <w:color w:val="FFFFFF" w:themeColor="background1"/>
      </w:rPr>
      <w:tblPr/>
      <w:tcPr>
        <w:shd w:val="clear" w:color="auto" w:fill="BF9A00" w:themeFill="accent6" w:themeFillShade="BF"/>
      </w:tcPr>
    </w:tblStylePr>
    <w:tblStylePr w:type="band1Vert">
      <w:tblPr/>
      <w:tcPr>
        <w:shd w:val="clear" w:color="auto" w:fill="FFE680" w:themeFill="accent6" w:themeFillTint="7F"/>
      </w:tcPr>
    </w:tblStylePr>
    <w:tblStylePr w:type="band1Horz">
      <w:tblPr/>
      <w:tcPr>
        <w:shd w:val="clear" w:color="auto" w:fill="FFE680" w:themeFill="accent6" w:themeFillTint="7F"/>
      </w:tcPr>
    </w:tblStylePr>
  </w:style>
  <w:style w:type="table" w:customStyle="1" w:styleId="ColorfulList1">
    <w:name w:val="Colorful List1"/>
    <w:basedOn w:val="TableNormal"/>
    <w:next w:val="ColorfulList"/>
    <w:uiPriority w:val="72"/>
    <w:semiHidden/>
    <w:unhideWhenUsed/>
    <w:rsid w:val="00810995"/>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2931" w:themeFill="accent2" w:themeFillShade="CC"/>
      </w:tcPr>
    </w:tblStylePr>
    <w:tblStylePr w:type="lastRow">
      <w:rPr>
        <w:b/>
        <w:bCs/>
        <w:color w:val="00293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2">
    <w:name w:val="Colorful List - Accent 12"/>
    <w:basedOn w:val="TableNormal"/>
    <w:next w:val="ColorfulList-Accent1"/>
    <w:uiPriority w:val="72"/>
    <w:semiHidden/>
    <w:unhideWhenUsed/>
    <w:rsid w:val="00810995"/>
    <w:rPr>
      <w:color w:val="000000" w:themeColor="text1"/>
    </w:rPr>
    <w:tblPr>
      <w:tblStyleRowBandSize w:val="1"/>
      <w:tblStyleColBandSize w:val="1"/>
    </w:tblPr>
    <w:tcPr>
      <w:shd w:val="clear" w:color="auto" w:fill="DAFFF6" w:themeFill="accent1" w:themeFillTint="19"/>
    </w:tcPr>
    <w:tblStylePr w:type="firstRow">
      <w:rPr>
        <w:b/>
        <w:bCs/>
        <w:color w:val="FFFFFF" w:themeColor="background1"/>
      </w:rPr>
      <w:tblPr/>
      <w:tcPr>
        <w:tcBorders>
          <w:bottom w:val="single" w:sz="12" w:space="0" w:color="FFFFFF" w:themeColor="background1"/>
        </w:tcBorders>
        <w:shd w:val="clear" w:color="auto" w:fill="002931" w:themeFill="accent2" w:themeFillShade="CC"/>
      </w:tcPr>
    </w:tblStylePr>
    <w:tblStylePr w:type="lastRow">
      <w:rPr>
        <w:b/>
        <w:bCs/>
        <w:color w:val="00293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2FFE9" w:themeFill="accent1" w:themeFillTint="3F"/>
      </w:tcPr>
    </w:tblStylePr>
    <w:tblStylePr w:type="band1Horz">
      <w:tblPr/>
      <w:tcPr>
        <w:shd w:val="clear" w:color="auto" w:fill="B4FFED" w:themeFill="accent1" w:themeFillTint="33"/>
      </w:tcPr>
    </w:tblStylePr>
  </w:style>
  <w:style w:type="table" w:customStyle="1" w:styleId="ColorfulList-Accent21">
    <w:name w:val="Colorful List - Accent 21"/>
    <w:basedOn w:val="TableNormal"/>
    <w:next w:val="ColorfulList-Accent2"/>
    <w:uiPriority w:val="72"/>
    <w:semiHidden/>
    <w:unhideWhenUsed/>
    <w:rsid w:val="00810995"/>
    <w:rPr>
      <w:color w:val="000000" w:themeColor="text1"/>
    </w:rPr>
    <w:tblPr>
      <w:tblStyleRowBandSize w:val="1"/>
      <w:tblStyleColBandSize w:val="1"/>
    </w:tblPr>
    <w:tcPr>
      <w:shd w:val="clear" w:color="auto" w:fill="D3F8FF" w:themeFill="accent2" w:themeFillTint="19"/>
    </w:tcPr>
    <w:tblStylePr w:type="firstRow">
      <w:rPr>
        <w:b/>
        <w:bCs/>
        <w:color w:val="FFFFFF" w:themeColor="background1"/>
      </w:rPr>
      <w:tblPr/>
      <w:tcPr>
        <w:tcBorders>
          <w:bottom w:val="single" w:sz="12" w:space="0" w:color="FFFFFF" w:themeColor="background1"/>
        </w:tcBorders>
        <w:shd w:val="clear" w:color="auto" w:fill="002931" w:themeFill="accent2" w:themeFillShade="CC"/>
      </w:tcPr>
    </w:tblStylePr>
    <w:tblStylePr w:type="lastRow">
      <w:rPr>
        <w:b/>
        <w:bCs/>
        <w:color w:val="00293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0EEFF" w:themeFill="accent2" w:themeFillTint="3F"/>
      </w:tcPr>
    </w:tblStylePr>
    <w:tblStylePr w:type="band1Horz">
      <w:tblPr/>
      <w:tcPr>
        <w:shd w:val="clear" w:color="auto" w:fill="A5F1FF" w:themeFill="accent2" w:themeFillTint="33"/>
      </w:tcPr>
    </w:tblStylePr>
  </w:style>
  <w:style w:type="table" w:customStyle="1" w:styleId="ColorfulList-Accent31">
    <w:name w:val="Colorful List - Accent 31"/>
    <w:basedOn w:val="TableNormal"/>
    <w:next w:val="ColorfulList-Accent3"/>
    <w:uiPriority w:val="72"/>
    <w:semiHidden/>
    <w:unhideWhenUsed/>
    <w:rsid w:val="00810995"/>
    <w:rPr>
      <w:color w:val="000000" w:themeColor="text1"/>
    </w:rPr>
    <w:tblPr>
      <w:tblStyleRowBandSize w:val="1"/>
      <w:tblStyleColBandSize w:val="1"/>
    </w:tblPr>
    <w:tcPr>
      <w:shd w:val="clear" w:color="auto" w:fill="F6FAEE" w:themeFill="accent3" w:themeFillTint="19"/>
    </w:tcPr>
    <w:tblStylePr w:type="firstRow">
      <w:rPr>
        <w:b/>
        <w:bCs/>
        <w:color w:val="FFFFFF" w:themeColor="background1"/>
      </w:rPr>
      <w:tblPr/>
      <w:tcPr>
        <w:tcBorders>
          <w:bottom w:val="single" w:sz="12" w:space="0" w:color="FFFFFF" w:themeColor="background1"/>
        </w:tcBorders>
        <w:shd w:val="clear" w:color="auto" w:fill="B71F0F" w:themeFill="accent4" w:themeFillShade="CC"/>
      </w:tcPr>
    </w:tblStylePr>
    <w:tblStylePr w:type="lastRow">
      <w:rPr>
        <w:b/>
        <w:bCs/>
        <w:color w:val="B71F0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2D4" w:themeFill="accent3" w:themeFillTint="3F"/>
      </w:tcPr>
    </w:tblStylePr>
    <w:tblStylePr w:type="band1Horz">
      <w:tblPr/>
      <w:tcPr>
        <w:shd w:val="clear" w:color="auto" w:fill="EEF4DC" w:themeFill="accent3" w:themeFillTint="33"/>
      </w:tcPr>
    </w:tblStylePr>
  </w:style>
  <w:style w:type="table" w:customStyle="1" w:styleId="ColorfulList-Accent41">
    <w:name w:val="Colorful List - Accent 41"/>
    <w:basedOn w:val="TableNormal"/>
    <w:next w:val="ColorfulList-Accent4"/>
    <w:uiPriority w:val="72"/>
    <w:semiHidden/>
    <w:unhideWhenUsed/>
    <w:rsid w:val="00810995"/>
    <w:rPr>
      <w:color w:val="000000" w:themeColor="text1"/>
    </w:rPr>
    <w:tblPr>
      <w:tblStyleRowBandSize w:val="1"/>
      <w:tblStyleColBandSize w:val="1"/>
    </w:tblPr>
    <w:tcPr>
      <w:shd w:val="clear" w:color="auto" w:fill="FDE8E6" w:themeFill="accent4" w:themeFillTint="19"/>
    </w:tcPr>
    <w:tblStylePr w:type="firstRow">
      <w:rPr>
        <w:b/>
        <w:bCs/>
        <w:color w:val="FFFFFF" w:themeColor="background1"/>
      </w:rPr>
      <w:tblPr/>
      <w:tcPr>
        <w:tcBorders>
          <w:bottom w:val="single" w:sz="12" w:space="0" w:color="FFFFFF" w:themeColor="background1"/>
        </w:tcBorders>
        <w:shd w:val="clear" w:color="auto" w:fill="91B034" w:themeFill="accent3" w:themeFillShade="CC"/>
      </w:tcPr>
    </w:tblStylePr>
    <w:tblStylePr w:type="lastRow">
      <w:rPr>
        <w:b/>
        <w:bCs/>
        <w:color w:val="91B03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C8C2" w:themeFill="accent4" w:themeFillTint="3F"/>
      </w:tcPr>
    </w:tblStylePr>
    <w:tblStylePr w:type="band1Horz">
      <w:tblPr/>
      <w:tcPr>
        <w:shd w:val="clear" w:color="auto" w:fill="FBD2CE" w:themeFill="accent4" w:themeFillTint="33"/>
      </w:tcPr>
    </w:tblStylePr>
  </w:style>
  <w:style w:type="table" w:customStyle="1" w:styleId="ColorfulList-Accent51">
    <w:name w:val="Colorful List - Accent 51"/>
    <w:basedOn w:val="TableNormal"/>
    <w:next w:val="ColorfulList-Accent5"/>
    <w:uiPriority w:val="72"/>
    <w:semiHidden/>
    <w:unhideWhenUsed/>
    <w:rsid w:val="00810995"/>
    <w:rPr>
      <w:color w:val="000000" w:themeColor="text1"/>
    </w:rPr>
    <w:tblPr>
      <w:tblStyleRowBandSize w:val="1"/>
      <w:tblStyleColBandSize w:val="1"/>
    </w:tblPr>
    <w:tcPr>
      <w:shd w:val="clear" w:color="auto" w:fill="DCFEFF" w:themeFill="accent5" w:themeFillTint="19"/>
    </w:tcPr>
    <w:tblStylePr w:type="firstRow">
      <w:rPr>
        <w:b/>
        <w:bCs/>
        <w:color w:val="FFFFFF" w:themeColor="background1"/>
      </w:rPr>
      <w:tblPr/>
      <w:tcPr>
        <w:tcBorders>
          <w:bottom w:val="single" w:sz="12" w:space="0" w:color="FFFFFF" w:themeColor="background1"/>
        </w:tcBorders>
        <w:shd w:val="clear" w:color="auto" w:fill="CCA400" w:themeFill="accent6" w:themeFillShade="CC"/>
      </w:tcPr>
    </w:tblStylePr>
    <w:tblStylePr w:type="lastRow">
      <w:rPr>
        <w:b/>
        <w:bCs/>
        <w:color w:val="CCA40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EFF" w:themeFill="accent5" w:themeFillTint="3F"/>
      </w:tcPr>
    </w:tblStylePr>
    <w:tblStylePr w:type="band1Horz">
      <w:tblPr/>
      <w:tcPr>
        <w:shd w:val="clear" w:color="auto" w:fill="B8FEFF" w:themeFill="accent5" w:themeFillTint="33"/>
      </w:tcPr>
    </w:tblStylePr>
  </w:style>
  <w:style w:type="table" w:customStyle="1" w:styleId="ColorfulList-Accent61">
    <w:name w:val="Colorful List - Accent 61"/>
    <w:basedOn w:val="TableNormal"/>
    <w:next w:val="ColorfulList-Accent6"/>
    <w:uiPriority w:val="72"/>
    <w:semiHidden/>
    <w:unhideWhenUsed/>
    <w:rsid w:val="00810995"/>
    <w:rPr>
      <w:color w:val="000000" w:themeColor="text1"/>
    </w:rPr>
    <w:tblPr>
      <w:tblStyleRowBandSize w:val="1"/>
      <w:tblStyleColBandSize w:val="1"/>
    </w:tblPr>
    <w:tcPr>
      <w:shd w:val="clear" w:color="auto" w:fill="FFFAE6" w:themeFill="accent6" w:themeFillTint="19"/>
    </w:tcPr>
    <w:tblStylePr w:type="firstRow">
      <w:rPr>
        <w:b/>
        <w:bCs/>
        <w:color w:val="FFFFFF" w:themeColor="background1"/>
      </w:rPr>
      <w:tblPr/>
      <w:tcPr>
        <w:tcBorders>
          <w:bottom w:val="single" w:sz="12" w:space="0" w:color="FFFFFF" w:themeColor="background1"/>
        </w:tcBorders>
        <w:shd w:val="clear" w:color="auto" w:fill="007B7C" w:themeFill="accent5" w:themeFillShade="CC"/>
      </w:tcPr>
    </w:tblStylePr>
    <w:tblStylePr w:type="lastRow">
      <w:rPr>
        <w:b/>
        <w:bCs/>
        <w:color w:val="007B7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6" w:themeFillTint="3F"/>
      </w:tcPr>
    </w:tblStylePr>
    <w:tblStylePr w:type="band1Horz">
      <w:tblPr/>
      <w:tcPr>
        <w:shd w:val="clear" w:color="auto" w:fill="FFF5CC" w:themeFill="accent6" w:themeFillTint="33"/>
      </w:tcPr>
    </w:tblStylePr>
  </w:style>
  <w:style w:type="table" w:customStyle="1" w:styleId="ColorfulShading1">
    <w:name w:val="Colorful Shading1"/>
    <w:basedOn w:val="TableNormal"/>
    <w:next w:val="ColorfulShading"/>
    <w:uiPriority w:val="71"/>
    <w:semiHidden/>
    <w:unhideWhenUsed/>
    <w:rsid w:val="00810995"/>
    <w:rPr>
      <w:color w:val="000000" w:themeColor="text1"/>
    </w:rPr>
    <w:tblPr>
      <w:tblStyleRowBandSize w:val="1"/>
      <w:tblStyleColBandSize w:val="1"/>
      <w:tblBorders>
        <w:top w:val="single" w:sz="24" w:space="0" w:color="00353E"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353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1">
    <w:name w:val="Colorful Shading - Accent 11"/>
    <w:basedOn w:val="TableNormal"/>
    <w:next w:val="ColorfulShading-Accent1"/>
    <w:uiPriority w:val="71"/>
    <w:semiHidden/>
    <w:unhideWhenUsed/>
    <w:rsid w:val="00810995"/>
    <w:rPr>
      <w:color w:val="000000" w:themeColor="text1"/>
    </w:rPr>
    <w:tblPr>
      <w:tblStyleRowBandSize w:val="1"/>
      <w:tblStyleColBandSize w:val="1"/>
      <w:tblBorders>
        <w:top w:val="single" w:sz="24" w:space="0" w:color="00353E" w:themeColor="accent2"/>
        <w:left w:val="single" w:sz="4" w:space="0" w:color="008768" w:themeColor="accent1"/>
        <w:bottom w:val="single" w:sz="4" w:space="0" w:color="008768" w:themeColor="accent1"/>
        <w:right w:val="single" w:sz="4" w:space="0" w:color="008768" w:themeColor="accent1"/>
        <w:insideH w:val="single" w:sz="4" w:space="0" w:color="FFFFFF" w:themeColor="background1"/>
        <w:insideV w:val="single" w:sz="4" w:space="0" w:color="FFFFFF" w:themeColor="background1"/>
      </w:tblBorders>
    </w:tblPr>
    <w:tcPr>
      <w:shd w:val="clear" w:color="auto" w:fill="DAFFF6" w:themeFill="accent1" w:themeFillTint="19"/>
    </w:tcPr>
    <w:tblStylePr w:type="firstRow">
      <w:rPr>
        <w:b/>
        <w:bCs/>
      </w:rPr>
      <w:tblPr/>
      <w:tcPr>
        <w:tcBorders>
          <w:top w:val="nil"/>
          <w:left w:val="nil"/>
          <w:bottom w:val="single" w:sz="24" w:space="0" w:color="00353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13E" w:themeFill="accent1" w:themeFillShade="99"/>
      </w:tcPr>
    </w:tblStylePr>
    <w:tblStylePr w:type="firstCol">
      <w:rPr>
        <w:color w:val="FFFFFF" w:themeColor="background1"/>
      </w:rPr>
      <w:tblPr/>
      <w:tcPr>
        <w:tcBorders>
          <w:top w:val="nil"/>
          <w:left w:val="nil"/>
          <w:bottom w:val="nil"/>
          <w:right w:val="nil"/>
          <w:insideH w:val="single" w:sz="4" w:space="0" w:color="00513E" w:themeColor="accent1" w:themeShade="99"/>
          <w:insideV w:val="nil"/>
        </w:tcBorders>
        <w:shd w:val="clear" w:color="auto" w:fill="00513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13E" w:themeFill="accent1" w:themeFillShade="99"/>
      </w:tcPr>
    </w:tblStylePr>
    <w:tblStylePr w:type="band1Vert">
      <w:tblPr/>
      <w:tcPr>
        <w:shd w:val="clear" w:color="auto" w:fill="69FFDC" w:themeFill="accent1" w:themeFillTint="66"/>
      </w:tcPr>
    </w:tblStylePr>
    <w:tblStylePr w:type="band1Horz">
      <w:tblPr/>
      <w:tcPr>
        <w:shd w:val="clear" w:color="auto" w:fill="44FFD3"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1">
    <w:name w:val="Colorful Shading - Accent 21"/>
    <w:basedOn w:val="TableNormal"/>
    <w:next w:val="ColorfulShading-Accent2"/>
    <w:uiPriority w:val="71"/>
    <w:semiHidden/>
    <w:unhideWhenUsed/>
    <w:rsid w:val="00810995"/>
    <w:rPr>
      <w:color w:val="000000" w:themeColor="text1"/>
    </w:rPr>
    <w:tblPr>
      <w:tblStyleRowBandSize w:val="1"/>
      <w:tblStyleColBandSize w:val="1"/>
      <w:tblBorders>
        <w:top w:val="single" w:sz="24" w:space="0" w:color="00353E" w:themeColor="accent2"/>
        <w:left w:val="single" w:sz="4" w:space="0" w:color="00353E" w:themeColor="accent2"/>
        <w:bottom w:val="single" w:sz="4" w:space="0" w:color="00353E" w:themeColor="accent2"/>
        <w:right w:val="single" w:sz="4" w:space="0" w:color="00353E" w:themeColor="accent2"/>
        <w:insideH w:val="single" w:sz="4" w:space="0" w:color="FFFFFF" w:themeColor="background1"/>
        <w:insideV w:val="single" w:sz="4" w:space="0" w:color="FFFFFF" w:themeColor="background1"/>
      </w:tblBorders>
    </w:tblPr>
    <w:tcPr>
      <w:shd w:val="clear" w:color="auto" w:fill="D3F8FF" w:themeFill="accent2" w:themeFillTint="19"/>
    </w:tcPr>
    <w:tblStylePr w:type="firstRow">
      <w:rPr>
        <w:b/>
        <w:bCs/>
      </w:rPr>
      <w:tblPr/>
      <w:tcPr>
        <w:tcBorders>
          <w:top w:val="nil"/>
          <w:left w:val="nil"/>
          <w:bottom w:val="single" w:sz="24" w:space="0" w:color="00353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F25" w:themeFill="accent2" w:themeFillShade="99"/>
      </w:tcPr>
    </w:tblStylePr>
    <w:tblStylePr w:type="firstCol">
      <w:rPr>
        <w:color w:val="FFFFFF" w:themeColor="background1"/>
      </w:rPr>
      <w:tblPr/>
      <w:tcPr>
        <w:tcBorders>
          <w:top w:val="nil"/>
          <w:left w:val="nil"/>
          <w:bottom w:val="nil"/>
          <w:right w:val="nil"/>
          <w:insideH w:val="single" w:sz="4" w:space="0" w:color="001F25" w:themeColor="accent2" w:themeShade="99"/>
          <w:insideV w:val="nil"/>
        </w:tcBorders>
        <w:shd w:val="clear" w:color="auto" w:fill="001F2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1F25" w:themeFill="accent2" w:themeFillShade="99"/>
      </w:tcPr>
    </w:tblStylePr>
    <w:tblStylePr w:type="band1Vert">
      <w:tblPr/>
      <w:tcPr>
        <w:shd w:val="clear" w:color="auto" w:fill="4BE4FF" w:themeFill="accent2" w:themeFillTint="66"/>
      </w:tcPr>
    </w:tblStylePr>
    <w:tblStylePr w:type="band1Horz">
      <w:tblPr/>
      <w:tcPr>
        <w:shd w:val="clear" w:color="auto" w:fill="1FDDFF"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1">
    <w:name w:val="Colorful Shading - Accent 31"/>
    <w:basedOn w:val="TableNormal"/>
    <w:next w:val="ColorfulShading-Accent3"/>
    <w:uiPriority w:val="71"/>
    <w:semiHidden/>
    <w:unhideWhenUsed/>
    <w:rsid w:val="00810995"/>
    <w:rPr>
      <w:color w:val="000000" w:themeColor="text1"/>
    </w:rPr>
    <w:tblPr>
      <w:tblStyleRowBandSize w:val="1"/>
      <w:tblStyleColBandSize w:val="1"/>
      <w:tblBorders>
        <w:top w:val="single" w:sz="24" w:space="0" w:color="E52713" w:themeColor="accent4"/>
        <w:left w:val="single" w:sz="4" w:space="0" w:color="AECC53" w:themeColor="accent3"/>
        <w:bottom w:val="single" w:sz="4" w:space="0" w:color="AECC53" w:themeColor="accent3"/>
        <w:right w:val="single" w:sz="4" w:space="0" w:color="AECC53" w:themeColor="accent3"/>
        <w:insideH w:val="single" w:sz="4" w:space="0" w:color="FFFFFF" w:themeColor="background1"/>
        <w:insideV w:val="single" w:sz="4" w:space="0" w:color="FFFFFF" w:themeColor="background1"/>
      </w:tblBorders>
    </w:tblPr>
    <w:tcPr>
      <w:shd w:val="clear" w:color="auto" w:fill="F6FAEE" w:themeFill="accent3" w:themeFillTint="19"/>
    </w:tcPr>
    <w:tblStylePr w:type="firstRow">
      <w:rPr>
        <w:b/>
        <w:bCs/>
      </w:rPr>
      <w:tblPr/>
      <w:tcPr>
        <w:tcBorders>
          <w:top w:val="nil"/>
          <w:left w:val="nil"/>
          <w:bottom w:val="single" w:sz="24" w:space="0" w:color="E5271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D8427" w:themeFill="accent3" w:themeFillShade="99"/>
      </w:tcPr>
    </w:tblStylePr>
    <w:tblStylePr w:type="firstCol">
      <w:rPr>
        <w:color w:val="FFFFFF" w:themeColor="background1"/>
      </w:rPr>
      <w:tblPr/>
      <w:tcPr>
        <w:tcBorders>
          <w:top w:val="nil"/>
          <w:left w:val="nil"/>
          <w:bottom w:val="nil"/>
          <w:right w:val="nil"/>
          <w:insideH w:val="single" w:sz="4" w:space="0" w:color="6D8427" w:themeColor="accent3" w:themeShade="99"/>
          <w:insideV w:val="nil"/>
        </w:tcBorders>
        <w:shd w:val="clear" w:color="auto" w:fill="6D842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D8427" w:themeFill="accent3" w:themeFillShade="99"/>
      </w:tcPr>
    </w:tblStylePr>
    <w:tblStylePr w:type="band1Vert">
      <w:tblPr/>
      <w:tcPr>
        <w:shd w:val="clear" w:color="auto" w:fill="DEEABA" w:themeFill="accent3" w:themeFillTint="66"/>
      </w:tcPr>
    </w:tblStylePr>
    <w:tblStylePr w:type="band1Horz">
      <w:tblPr/>
      <w:tcPr>
        <w:shd w:val="clear" w:color="auto" w:fill="D6E5A9" w:themeFill="accent3" w:themeFillTint="7F"/>
      </w:tcPr>
    </w:tblStylePr>
  </w:style>
  <w:style w:type="table" w:customStyle="1" w:styleId="ColorfulShading-Accent41">
    <w:name w:val="Colorful Shading - Accent 41"/>
    <w:basedOn w:val="TableNormal"/>
    <w:next w:val="ColorfulShading-Accent4"/>
    <w:uiPriority w:val="71"/>
    <w:semiHidden/>
    <w:unhideWhenUsed/>
    <w:rsid w:val="00810995"/>
    <w:rPr>
      <w:color w:val="000000" w:themeColor="text1"/>
    </w:rPr>
    <w:tblPr>
      <w:tblStyleRowBandSize w:val="1"/>
      <w:tblStyleColBandSize w:val="1"/>
      <w:tblBorders>
        <w:top w:val="single" w:sz="24" w:space="0" w:color="AECC53" w:themeColor="accent3"/>
        <w:left w:val="single" w:sz="4" w:space="0" w:color="E52713" w:themeColor="accent4"/>
        <w:bottom w:val="single" w:sz="4" w:space="0" w:color="E52713" w:themeColor="accent4"/>
        <w:right w:val="single" w:sz="4" w:space="0" w:color="E52713" w:themeColor="accent4"/>
        <w:insideH w:val="single" w:sz="4" w:space="0" w:color="FFFFFF" w:themeColor="background1"/>
        <w:insideV w:val="single" w:sz="4" w:space="0" w:color="FFFFFF" w:themeColor="background1"/>
      </w:tblBorders>
    </w:tblPr>
    <w:tcPr>
      <w:shd w:val="clear" w:color="auto" w:fill="FDE8E6" w:themeFill="accent4" w:themeFillTint="19"/>
    </w:tcPr>
    <w:tblStylePr w:type="firstRow">
      <w:rPr>
        <w:b/>
        <w:bCs/>
      </w:rPr>
      <w:tblPr/>
      <w:tcPr>
        <w:tcBorders>
          <w:top w:val="nil"/>
          <w:left w:val="nil"/>
          <w:bottom w:val="single" w:sz="24" w:space="0" w:color="AECC53"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170B" w:themeFill="accent4" w:themeFillShade="99"/>
      </w:tcPr>
    </w:tblStylePr>
    <w:tblStylePr w:type="firstCol">
      <w:rPr>
        <w:color w:val="FFFFFF" w:themeColor="background1"/>
      </w:rPr>
      <w:tblPr/>
      <w:tcPr>
        <w:tcBorders>
          <w:top w:val="nil"/>
          <w:left w:val="nil"/>
          <w:bottom w:val="nil"/>
          <w:right w:val="nil"/>
          <w:insideH w:val="single" w:sz="4" w:space="0" w:color="89170B" w:themeColor="accent4" w:themeShade="99"/>
          <w:insideV w:val="nil"/>
        </w:tcBorders>
        <w:shd w:val="clear" w:color="auto" w:fill="8917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9170B" w:themeFill="accent4" w:themeFillShade="99"/>
      </w:tcPr>
    </w:tblStylePr>
    <w:tblStylePr w:type="band1Vert">
      <w:tblPr/>
      <w:tcPr>
        <w:shd w:val="clear" w:color="auto" w:fill="F7A69E" w:themeFill="accent4" w:themeFillTint="66"/>
      </w:tcPr>
    </w:tblStylePr>
    <w:tblStylePr w:type="band1Horz">
      <w:tblPr/>
      <w:tcPr>
        <w:shd w:val="clear" w:color="auto" w:fill="F59086"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1">
    <w:name w:val="Colorful Shading - Accent 51"/>
    <w:basedOn w:val="TableNormal"/>
    <w:next w:val="ColorfulShading-Accent5"/>
    <w:uiPriority w:val="71"/>
    <w:semiHidden/>
    <w:unhideWhenUsed/>
    <w:rsid w:val="00810995"/>
    <w:rPr>
      <w:color w:val="000000" w:themeColor="text1"/>
    </w:rPr>
    <w:tblPr>
      <w:tblStyleRowBandSize w:val="1"/>
      <w:tblStyleColBandSize w:val="1"/>
      <w:tblBorders>
        <w:top w:val="single" w:sz="24" w:space="0" w:color="FFCE00" w:themeColor="accent6"/>
        <w:left w:val="single" w:sz="4" w:space="0" w:color="009A9B" w:themeColor="accent5"/>
        <w:bottom w:val="single" w:sz="4" w:space="0" w:color="009A9B" w:themeColor="accent5"/>
        <w:right w:val="single" w:sz="4" w:space="0" w:color="009A9B" w:themeColor="accent5"/>
        <w:insideH w:val="single" w:sz="4" w:space="0" w:color="FFFFFF" w:themeColor="background1"/>
        <w:insideV w:val="single" w:sz="4" w:space="0" w:color="FFFFFF" w:themeColor="background1"/>
      </w:tblBorders>
    </w:tblPr>
    <w:tcPr>
      <w:shd w:val="clear" w:color="auto" w:fill="DCFEFF" w:themeFill="accent5" w:themeFillTint="19"/>
    </w:tcPr>
    <w:tblStylePr w:type="firstRow">
      <w:rPr>
        <w:b/>
        <w:bCs/>
      </w:rPr>
      <w:tblPr/>
      <w:tcPr>
        <w:tcBorders>
          <w:top w:val="nil"/>
          <w:left w:val="nil"/>
          <w:bottom w:val="single" w:sz="24" w:space="0" w:color="FFCE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C5D" w:themeFill="accent5" w:themeFillShade="99"/>
      </w:tcPr>
    </w:tblStylePr>
    <w:tblStylePr w:type="firstCol">
      <w:rPr>
        <w:color w:val="FFFFFF" w:themeColor="background1"/>
      </w:rPr>
      <w:tblPr/>
      <w:tcPr>
        <w:tcBorders>
          <w:top w:val="nil"/>
          <w:left w:val="nil"/>
          <w:bottom w:val="nil"/>
          <w:right w:val="nil"/>
          <w:insideH w:val="single" w:sz="4" w:space="0" w:color="005C5D" w:themeColor="accent5" w:themeShade="99"/>
          <w:insideV w:val="nil"/>
        </w:tcBorders>
        <w:shd w:val="clear" w:color="auto" w:fill="005C5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C5D" w:themeFill="accent5" w:themeFillShade="99"/>
      </w:tcPr>
    </w:tblStylePr>
    <w:tblStylePr w:type="band1Vert">
      <w:tblPr/>
      <w:tcPr>
        <w:shd w:val="clear" w:color="auto" w:fill="71FDFF" w:themeFill="accent5" w:themeFillTint="66"/>
      </w:tcPr>
    </w:tblStylePr>
    <w:tblStylePr w:type="band1Horz">
      <w:tblPr/>
      <w:tcPr>
        <w:shd w:val="clear" w:color="auto" w:fill="4EFDFF"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1">
    <w:name w:val="Colorful Shading - Accent 61"/>
    <w:basedOn w:val="TableNormal"/>
    <w:next w:val="ColorfulShading-Accent6"/>
    <w:uiPriority w:val="71"/>
    <w:semiHidden/>
    <w:unhideWhenUsed/>
    <w:rsid w:val="00810995"/>
    <w:rPr>
      <w:color w:val="000000" w:themeColor="text1"/>
    </w:rPr>
    <w:tblPr>
      <w:tblStyleRowBandSize w:val="1"/>
      <w:tblStyleColBandSize w:val="1"/>
      <w:tblBorders>
        <w:top w:val="single" w:sz="24" w:space="0" w:color="009A9B" w:themeColor="accent5"/>
        <w:left w:val="single" w:sz="4" w:space="0" w:color="FFCE00" w:themeColor="accent6"/>
        <w:bottom w:val="single" w:sz="4" w:space="0" w:color="FFCE00" w:themeColor="accent6"/>
        <w:right w:val="single" w:sz="4" w:space="0" w:color="FFCE00" w:themeColor="accent6"/>
        <w:insideH w:val="single" w:sz="4" w:space="0" w:color="FFFFFF" w:themeColor="background1"/>
        <w:insideV w:val="single" w:sz="4" w:space="0" w:color="FFFFFF" w:themeColor="background1"/>
      </w:tblBorders>
    </w:tblPr>
    <w:tcPr>
      <w:shd w:val="clear" w:color="auto" w:fill="FFFAE6" w:themeFill="accent6" w:themeFillTint="19"/>
    </w:tcPr>
    <w:tblStylePr w:type="firstRow">
      <w:rPr>
        <w:b/>
        <w:bCs/>
      </w:rPr>
      <w:tblPr/>
      <w:tcPr>
        <w:tcBorders>
          <w:top w:val="nil"/>
          <w:left w:val="nil"/>
          <w:bottom w:val="single" w:sz="24" w:space="0" w:color="009A9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B00" w:themeFill="accent6" w:themeFillShade="99"/>
      </w:tcPr>
    </w:tblStylePr>
    <w:tblStylePr w:type="firstCol">
      <w:rPr>
        <w:color w:val="FFFFFF" w:themeColor="background1"/>
      </w:rPr>
      <w:tblPr/>
      <w:tcPr>
        <w:tcBorders>
          <w:top w:val="nil"/>
          <w:left w:val="nil"/>
          <w:bottom w:val="nil"/>
          <w:right w:val="nil"/>
          <w:insideH w:val="single" w:sz="4" w:space="0" w:color="997B00" w:themeColor="accent6" w:themeShade="99"/>
          <w:insideV w:val="nil"/>
        </w:tcBorders>
        <w:shd w:val="clear" w:color="auto" w:fill="997B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B00" w:themeFill="accent6" w:themeFillShade="99"/>
      </w:tcPr>
    </w:tblStylePr>
    <w:tblStylePr w:type="band1Vert">
      <w:tblPr/>
      <w:tcPr>
        <w:shd w:val="clear" w:color="auto" w:fill="FFEB99" w:themeFill="accent6" w:themeFillTint="66"/>
      </w:tcPr>
    </w:tblStylePr>
    <w:tblStylePr w:type="band1Horz">
      <w:tblPr/>
      <w:tcPr>
        <w:shd w:val="clear" w:color="auto" w:fill="FFE680" w:themeFill="accent6" w:themeFillTint="7F"/>
      </w:tcPr>
    </w:tblStylePr>
    <w:tblStylePr w:type="neCell">
      <w:rPr>
        <w:color w:val="000000" w:themeColor="text1"/>
      </w:rPr>
    </w:tblStylePr>
    <w:tblStylePr w:type="nwCell">
      <w:rPr>
        <w:color w:val="000000" w:themeColor="text1"/>
      </w:rPr>
    </w:tblStylePr>
  </w:style>
  <w:style w:type="table" w:customStyle="1" w:styleId="DarkList1">
    <w:name w:val="Dark List1"/>
    <w:basedOn w:val="TableNormal"/>
    <w:next w:val="DarkList"/>
    <w:uiPriority w:val="70"/>
    <w:semiHidden/>
    <w:unhideWhenUsed/>
    <w:rsid w:val="00810995"/>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1">
    <w:name w:val="Dark List - Accent 11"/>
    <w:basedOn w:val="TableNormal"/>
    <w:next w:val="DarkList-Accent1"/>
    <w:uiPriority w:val="70"/>
    <w:semiHidden/>
    <w:unhideWhenUsed/>
    <w:rsid w:val="00810995"/>
    <w:rPr>
      <w:color w:val="FFFFFF" w:themeColor="background1"/>
    </w:rPr>
    <w:tblPr>
      <w:tblStyleRowBandSize w:val="1"/>
      <w:tblStyleColBandSize w:val="1"/>
    </w:tblPr>
    <w:tcPr>
      <w:shd w:val="clear" w:color="auto" w:fill="00876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33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654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654D" w:themeFill="accent1" w:themeFillShade="BF"/>
      </w:tcPr>
    </w:tblStylePr>
    <w:tblStylePr w:type="band1Vert">
      <w:tblPr/>
      <w:tcPr>
        <w:tcBorders>
          <w:top w:val="nil"/>
          <w:left w:val="nil"/>
          <w:bottom w:val="nil"/>
          <w:right w:val="nil"/>
          <w:insideH w:val="nil"/>
          <w:insideV w:val="nil"/>
        </w:tcBorders>
        <w:shd w:val="clear" w:color="auto" w:fill="00654D" w:themeFill="accent1" w:themeFillShade="BF"/>
      </w:tcPr>
    </w:tblStylePr>
    <w:tblStylePr w:type="band1Horz">
      <w:tblPr/>
      <w:tcPr>
        <w:tcBorders>
          <w:top w:val="nil"/>
          <w:left w:val="nil"/>
          <w:bottom w:val="nil"/>
          <w:right w:val="nil"/>
          <w:insideH w:val="nil"/>
          <w:insideV w:val="nil"/>
        </w:tcBorders>
        <w:shd w:val="clear" w:color="auto" w:fill="00654D" w:themeFill="accent1" w:themeFillShade="BF"/>
      </w:tcPr>
    </w:tblStylePr>
  </w:style>
  <w:style w:type="table" w:customStyle="1" w:styleId="DarkList-Accent21">
    <w:name w:val="Dark List - Accent 21"/>
    <w:basedOn w:val="TableNormal"/>
    <w:next w:val="DarkList-Accent2"/>
    <w:uiPriority w:val="70"/>
    <w:semiHidden/>
    <w:unhideWhenUsed/>
    <w:rsid w:val="00810995"/>
    <w:rPr>
      <w:color w:val="FFFFFF" w:themeColor="background1"/>
    </w:rPr>
    <w:tblPr>
      <w:tblStyleRowBandSize w:val="1"/>
      <w:tblStyleColBandSize w:val="1"/>
    </w:tblPr>
    <w:tcPr>
      <w:shd w:val="clear" w:color="auto" w:fill="00353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A1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272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272E" w:themeFill="accent2" w:themeFillShade="BF"/>
      </w:tcPr>
    </w:tblStylePr>
    <w:tblStylePr w:type="band1Vert">
      <w:tblPr/>
      <w:tcPr>
        <w:tcBorders>
          <w:top w:val="nil"/>
          <w:left w:val="nil"/>
          <w:bottom w:val="nil"/>
          <w:right w:val="nil"/>
          <w:insideH w:val="nil"/>
          <w:insideV w:val="nil"/>
        </w:tcBorders>
        <w:shd w:val="clear" w:color="auto" w:fill="00272E" w:themeFill="accent2" w:themeFillShade="BF"/>
      </w:tcPr>
    </w:tblStylePr>
    <w:tblStylePr w:type="band1Horz">
      <w:tblPr/>
      <w:tcPr>
        <w:tcBorders>
          <w:top w:val="nil"/>
          <w:left w:val="nil"/>
          <w:bottom w:val="nil"/>
          <w:right w:val="nil"/>
          <w:insideH w:val="nil"/>
          <w:insideV w:val="nil"/>
        </w:tcBorders>
        <w:shd w:val="clear" w:color="auto" w:fill="00272E" w:themeFill="accent2" w:themeFillShade="BF"/>
      </w:tcPr>
    </w:tblStylePr>
  </w:style>
  <w:style w:type="table" w:customStyle="1" w:styleId="DarkList-Accent31">
    <w:name w:val="Dark List - Accent 31"/>
    <w:basedOn w:val="TableNormal"/>
    <w:next w:val="DarkList-Accent3"/>
    <w:uiPriority w:val="70"/>
    <w:semiHidden/>
    <w:unhideWhenUsed/>
    <w:rsid w:val="00810995"/>
    <w:rPr>
      <w:color w:val="FFFFFF" w:themeColor="background1"/>
    </w:rPr>
    <w:tblPr>
      <w:tblStyleRowBandSize w:val="1"/>
      <w:tblStyleColBandSize w:val="1"/>
    </w:tblPr>
    <w:tcPr>
      <w:shd w:val="clear" w:color="auto" w:fill="AECC53"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A6E2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8A53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8A531" w:themeFill="accent3" w:themeFillShade="BF"/>
      </w:tcPr>
    </w:tblStylePr>
    <w:tblStylePr w:type="band1Vert">
      <w:tblPr/>
      <w:tcPr>
        <w:tcBorders>
          <w:top w:val="nil"/>
          <w:left w:val="nil"/>
          <w:bottom w:val="nil"/>
          <w:right w:val="nil"/>
          <w:insideH w:val="nil"/>
          <w:insideV w:val="nil"/>
        </w:tcBorders>
        <w:shd w:val="clear" w:color="auto" w:fill="88A531" w:themeFill="accent3" w:themeFillShade="BF"/>
      </w:tcPr>
    </w:tblStylePr>
    <w:tblStylePr w:type="band1Horz">
      <w:tblPr/>
      <w:tcPr>
        <w:tcBorders>
          <w:top w:val="nil"/>
          <w:left w:val="nil"/>
          <w:bottom w:val="nil"/>
          <w:right w:val="nil"/>
          <w:insideH w:val="nil"/>
          <w:insideV w:val="nil"/>
        </w:tcBorders>
        <w:shd w:val="clear" w:color="auto" w:fill="88A531" w:themeFill="accent3" w:themeFillShade="BF"/>
      </w:tcPr>
    </w:tblStylePr>
  </w:style>
  <w:style w:type="table" w:customStyle="1" w:styleId="DarkList-Accent41">
    <w:name w:val="Dark List - Accent 41"/>
    <w:basedOn w:val="TableNormal"/>
    <w:next w:val="DarkList-Accent4"/>
    <w:uiPriority w:val="70"/>
    <w:semiHidden/>
    <w:unhideWhenUsed/>
    <w:rsid w:val="00810995"/>
    <w:rPr>
      <w:color w:val="FFFFFF" w:themeColor="background1"/>
    </w:rPr>
    <w:tblPr>
      <w:tblStyleRowBandSize w:val="1"/>
      <w:tblStyleColBandSize w:val="1"/>
    </w:tblPr>
    <w:tcPr>
      <w:shd w:val="clear" w:color="auto" w:fill="E5271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13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AB1D0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AB1D0E" w:themeFill="accent4" w:themeFillShade="BF"/>
      </w:tcPr>
    </w:tblStylePr>
    <w:tblStylePr w:type="band1Vert">
      <w:tblPr/>
      <w:tcPr>
        <w:tcBorders>
          <w:top w:val="nil"/>
          <w:left w:val="nil"/>
          <w:bottom w:val="nil"/>
          <w:right w:val="nil"/>
          <w:insideH w:val="nil"/>
          <w:insideV w:val="nil"/>
        </w:tcBorders>
        <w:shd w:val="clear" w:color="auto" w:fill="AB1D0E" w:themeFill="accent4" w:themeFillShade="BF"/>
      </w:tcPr>
    </w:tblStylePr>
    <w:tblStylePr w:type="band1Horz">
      <w:tblPr/>
      <w:tcPr>
        <w:tcBorders>
          <w:top w:val="nil"/>
          <w:left w:val="nil"/>
          <w:bottom w:val="nil"/>
          <w:right w:val="nil"/>
          <w:insideH w:val="nil"/>
          <w:insideV w:val="nil"/>
        </w:tcBorders>
        <w:shd w:val="clear" w:color="auto" w:fill="AB1D0E" w:themeFill="accent4" w:themeFillShade="BF"/>
      </w:tcPr>
    </w:tblStylePr>
  </w:style>
  <w:style w:type="table" w:customStyle="1" w:styleId="DarkList-Accent51">
    <w:name w:val="Dark List - Accent 51"/>
    <w:basedOn w:val="TableNormal"/>
    <w:next w:val="DarkList-Accent5"/>
    <w:uiPriority w:val="70"/>
    <w:semiHidden/>
    <w:unhideWhenUsed/>
    <w:rsid w:val="00810995"/>
    <w:rPr>
      <w:color w:val="FFFFFF" w:themeColor="background1"/>
    </w:rPr>
    <w:tblPr>
      <w:tblStyleRowBandSize w:val="1"/>
      <w:tblStyleColBandSize w:val="1"/>
    </w:tblPr>
    <w:tcPr>
      <w:shd w:val="clear" w:color="auto" w:fill="009A9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C4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37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374" w:themeFill="accent5" w:themeFillShade="BF"/>
      </w:tcPr>
    </w:tblStylePr>
    <w:tblStylePr w:type="band1Vert">
      <w:tblPr/>
      <w:tcPr>
        <w:tcBorders>
          <w:top w:val="nil"/>
          <w:left w:val="nil"/>
          <w:bottom w:val="nil"/>
          <w:right w:val="nil"/>
          <w:insideH w:val="nil"/>
          <w:insideV w:val="nil"/>
        </w:tcBorders>
        <w:shd w:val="clear" w:color="auto" w:fill="007374" w:themeFill="accent5" w:themeFillShade="BF"/>
      </w:tcPr>
    </w:tblStylePr>
    <w:tblStylePr w:type="band1Horz">
      <w:tblPr/>
      <w:tcPr>
        <w:tcBorders>
          <w:top w:val="nil"/>
          <w:left w:val="nil"/>
          <w:bottom w:val="nil"/>
          <w:right w:val="nil"/>
          <w:insideH w:val="nil"/>
          <w:insideV w:val="nil"/>
        </w:tcBorders>
        <w:shd w:val="clear" w:color="auto" w:fill="007374" w:themeFill="accent5" w:themeFillShade="BF"/>
      </w:tcPr>
    </w:tblStylePr>
  </w:style>
  <w:style w:type="table" w:customStyle="1" w:styleId="DarkList-Accent61">
    <w:name w:val="Dark List - Accent 61"/>
    <w:basedOn w:val="TableNormal"/>
    <w:next w:val="DarkList-Accent6"/>
    <w:uiPriority w:val="70"/>
    <w:semiHidden/>
    <w:unhideWhenUsed/>
    <w:rsid w:val="00810995"/>
    <w:rPr>
      <w:color w:val="FFFFFF" w:themeColor="background1"/>
    </w:rPr>
    <w:tblPr>
      <w:tblStyleRowBandSize w:val="1"/>
      <w:tblStyleColBandSize w:val="1"/>
    </w:tblPr>
    <w:tcPr>
      <w:shd w:val="clear" w:color="auto" w:fill="FFCE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66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9A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9A00" w:themeFill="accent6" w:themeFillShade="BF"/>
      </w:tcPr>
    </w:tblStylePr>
    <w:tblStylePr w:type="band1Vert">
      <w:tblPr/>
      <w:tcPr>
        <w:tcBorders>
          <w:top w:val="nil"/>
          <w:left w:val="nil"/>
          <w:bottom w:val="nil"/>
          <w:right w:val="nil"/>
          <w:insideH w:val="nil"/>
          <w:insideV w:val="nil"/>
        </w:tcBorders>
        <w:shd w:val="clear" w:color="auto" w:fill="BF9A00" w:themeFill="accent6" w:themeFillShade="BF"/>
      </w:tcPr>
    </w:tblStylePr>
    <w:tblStylePr w:type="band1Horz">
      <w:tblPr/>
      <w:tcPr>
        <w:tcBorders>
          <w:top w:val="nil"/>
          <w:left w:val="nil"/>
          <w:bottom w:val="nil"/>
          <w:right w:val="nil"/>
          <w:insideH w:val="nil"/>
          <w:insideV w:val="nil"/>
        </w:tcBorders>
        <w:shd w:val="clear" w:color="auto" w:fill="BF9A00" w:themeFill="accent6" w:themeFillShade="BF"/>
      </w:tcPr>
    </w:tblStylePr>
  </w:style>
  <w:style w:type="table" w:customStyle="1" w:styleId="LightGrid1">
    <w:name w:val="Light Grid1"/>
    <w:basedOn w:val="TableNormal"/>
    <w:next w:val="LightGrid"/>
    <w:uiPriority w:val="62"/>
    <w:semiHidden/>
    <w:unhideWhenUsed/>
    <w:rsid w:val="0081099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next w:val="LightGrid-Accent1"/>
    <w:uiPriority w:val="62"/>
    <w:semiHidden/>
    <w:unhideWhenUsed/>
    <w:rsid w:val="00810995"/>
    <w:tblPr>
      <w:tblStyleRowBandSize w:val="1"/>
      <w:tblStyleColBandSize w:val="1"/>
      <w:tblBorders>
        <w:top w:val="single" w:sz="8" w:space="0" w:color="008768" w:themeColor="accent1"/>
        <w:left w:val="single" w:sz="8" w:space="0" w:color="008768" w:themeColor="accent1"/>
        <w:bottom w:val="single" w:sz="8" w:space="0" w:color="008768" w:themeColor="accent1"/>
        <w:right w:val="single" w:sz="8" w:space="0" w:color="008768" w:themeColor="accent1"/>
        <w:insideH w:val="single" w:sz="8" w:space="0" w:color="008768" w:themeColor="accent1"/>
        <w:insideV w:val="single" w:sz="8" w:space="0" w:color="00876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768" w:themeColor="accent1"/>
          <w:left w:val="single" w:sz="8" w:space="0" w:color="008768" w:themeColor="accent1"/>
          <w:bottom w:val="single" w:sz="18" w:space="0" w:color="008768" w:themeColor="accent1"/>
          <w:right w:val="single" w:sz="8" w:space="0" w:color="008768" w:themeColor="accent1"/>
          <w:insideH w:val="nil"/>
          <w:insideV w:val="single" w:sz="8" w:space="0" w:color="00876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768" w:themeColor="accent1"/>
          <w:left w:val="single" w:sz="8" w:space="0" w:color="008768" w:themeColor="accent1"/>
          <w:bottom w:val="single" w:sz="8" w:space="0" w:color="008768" w:themeColor="accent1"/>
          <w:right w:val="single" w:sz="8" w:space="0" w:color="008768" w:themeColor="accent1"/>
          <w:insideH w:val="nil"/>
          <w:insideV w:val="single" w:sz="8" w:space="0" w:color="00876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768" w:themeColor="accent1"/>
          <w:left w:val="single" w:sz="8" w:space="0" w:color="008768" w:themeColor="accent1"/>
          <w:bottom w:val="single" w:sz="8" w:space="0" w:color="008768" w:themeColor="accent1"/>
          <w:right w:val="single" w:sz="8" w:space="0" w:color="008768" w:themeColor="accent1"/>
        </w:tcBorders>
      </w:tcPr>
    </w:tblStylePr>
    <w:tblStylePr w:type="band1Vert">
      <w:tblPr/>
      <w:tcPr>
        <w:tcBorders>
          <w:top w:val="single" w:sz="8" w:space="0" w:color="008768" w:themeColor="accent1"/>
          <w:left w:val="single" w:sz="8" w:space="0" w:color="008768" w:themeColor="accent1"/>
          <w:bottom w:val="single" w:sz="8" w:space="0" w:color="008768" w:themeColor="accent1"/>
          <w:right w:val="single" w:sz="8" w:space="0" w:color="008768" w:themeColor="accent1"/>
        </w:tcBorders>
        <w:shd w:val="clear" w:color="auto" w:fill="A2FFE9" w:themeFill="accent1" w:themeFillTint="3F"/>
      </w:tcPr>
    </w:tblStylePr>
    <w:tblStylePr w:type="band1Horz">
      <w:tblPr/>
      <w:tcPr>
        <w:tcBorders>
          <w:top w:val="single" w:sz="8" w:space="0" w:color="008768" w:themeColor="accent1"/>
          <w:left w:val="single" w:sz="8" w:space="0" w:color="008768" w:themeColor="accent1"/>
          <w:bottom w:val="single" w:sz="8" w:space="0" w:color="008768" w:themeColor="accent1"/>
          <w:right w:val="single" w:sz="8" w:space="0" w:color="008768" w:themeColor="accent1"/>
          <w:insideV w:val="single" w:sz="8" w:space="0" w:color="008768" w:themeColor="accent1"/>
        </w:tcBorders>
        <w:shd w:val="clear" w:color="auto" w:fill="A2FFE9" w:themeFill="accent1" w:themeFillTint="3F"/>
      </w:tcPr>
    </w:tblStylePr>
    <w:tblStylePr w:type="band2Horz">
      <w:tblPr/>
      <w:tcPr>
        <w:tcBorders>
          <w:top w:val="single" w:sz="8" w:space="0" w:color="008768" w:themeColor="accent1"/>
          <w:left w:val="single" w:sz="8" w:space="0" w:color="008768" w:themeColor="accent1"/>
          <w:bottom w:val="single" w:sz="8" w:space="0" w:color="008768" w:themeColor="accent1"/>
          <w:right w:val="single" w:sz="8" w:space="0" w:color="008768" w:themeColor="accent1"/>
          <w:insideV w:val="single" w:sz="8" w:space="0" w:color="008768" w:themeColor="accent1"/>
        </w:tcBorders>
      </w:tcPr>
    </w:tblStylePr>
  </w:style>
  <w:style w:type="table" w:customStyle="1" w:styleId="LightGrid-Accent21">
    <w:name w:val="Light Grid - Accent 21"/>
    <w:basedOn w:val="TableNormal"/>
    <w:next w:val="LightGrid-Accent2"/>
    <w:uiPriority w:val="62"/>
    <w:semiHidden/>
    <w:unhideWhenUsed/>
    <w:rsid w:val="00810995"/>
    <w:tblPr>
      <w:tblStyleRowBandSize w:val="1"/>
      <w:tblStyleColBandSize w:val="1"/>
      <w:tblBorders>
        <w:top w:val="single" w:sz="8" w:space="0" w:color="00353E" w:themeColor="accent2"/>
        <w:left w:val="single" w:sz="8" w:space="0" w:color="00353E" w:themeColor="accent2"/>
        <w:bottom w:val="single" w:sz="8" w:space="0" w:color="00353E" w:themeColor="accent2"/>
        <w:right w:val="single" w:sz="8" w:space="0" w:color="00353E" w:themeColor="accent2"/>
        <w:insideH w:val="single" w:sz="8" w:space="0" w:color="00353E" w:themeColor="accent2"/>
        <w:insideV w:val="single" w:sz="8" w:space="0" w:color="00353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53E" w:themeColor="accent2"/>
          <w:left w:val="single" w:sz="8" w:space="0" w:color="00353E" w:themeColor="accent2"/>
          <w:bottom w:val="single" w:sz="18" w:space="0" w:color="00353E" w:themeColor="accent2"/>
          <w:right w:val="single" w:sz="8" w:space="0" w:color="00353E" w:themeColor="accent2"/>
          <w:insideH w:val="nil"/>
          <w:insideV w:val="single" w:sz="8" w:space="0" w:color="00353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53E" w:themeColor="accent2"/>
          <w:left w:val="single" w:sz="8" w:space="0" w:color="00353E" w:themeColor="accent2"/>
          <w:bottom w:val="single" w:sz="8" w:space="0" w:color="00353E" w:themeColor="accent2"/>
          <w:right w:val="single" w:sz="8" w:space="0" w:color="00353E" w:themeColor="accent2"/>
          <w:insideH w:val="nil"/>
          <w:insideV w:val="single" w:sz="8" w:space="0" w:color="00353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53E" w:themeColor="accent2"/>
          <w:left w:val="single" w:sz="8" w:space="0" w:color="00353E" w:themeColor="accent2"/>
          <w:bottom w:val="single" w:sz="8" w:space="0" w:color="00353E" w:themeColor="accent2"/>
          <w:right w:val="single" w:sz="8" w:space="0" w:color="00353E" w:themeColor="accent2"/>
        </w:tcBorders>
      </w:tcPr>
    </w:tblStylePr>
    <w:tblStylePr w:type="band1Vert">
      <w:tblPr/>
      <w:tcPr>
        <w:tcBorders>
          <w:top w:val="single" w:sz="8" w:space="0" w:color="00353E" w:themeColor="accent2"/>
          <w:left w:val="single" w:sz="8" w:space="0" w:color="00353E" w:themeColor="accent2"/>
          <w:bottom w:val="single" w:sz="8" w:space="0" w:color="00353E" w:themeColor="accent2"/>
          <w:right w:val="single" w:sz="8" w:space="0" w:color="00353E" w:themeColor="accent2"/>
        </w:tcBorders>
        <w:shd w:val="clear" w:color="auto" w:fill="90EEFF" w:themeFill="accent2" w:themeFillTint="3F"/>
      </w:tcPr>
    </w:tblStylePr>
    <w:tblStylePr w:type="band1Horz">
      <w:tblPr/>
      <w:tcPr>
        <w:tcBorders>
          <w:top w:val="single" w:sz="8" w:space="0" w:color="00353E" w:themeColor="accent2"/>
          <w:left w:val="single" w:sz="8" w:space="0" w:color="00353E" w:themeColor="accent2"/>
          <w:bottom w:val="single" w:sz="8" w:space="0" w:color="00353E" w:themeColor="accent2"/>
          <w:right w:val="single" w:sz="8" w:space="0" w:color="00353E" w:themeColor="accent2"/>
          <w:insideV w:val="single" w:sz="8" w:space="0" w:color="00353E" w:themeColor="accent2"/>
        </w:tcBorders>
        <w:shd w:val="clear" w:color="auto" w:fill="90EEFF" w:themeFill="accent2" w:themeFillTint="3F"/>
      </w:tcPr>
    </w:tblStylePr>
    <w:tblStylePr w:type="band2Horz">
      <w:tblPr/>
      <w:tcPr>
        <w:tcBorders>
          <w:top w:val="single" w:sz="8" w:space="0" w:color="00353E" w:themeColor="accent2"/>
          <w:left w:val="single" w:sz="8" w:space="0" w:color="00353E" w:themeColor="accent2"/>
          <w:bottom w:val="single" w:sz="8" w:space="0" w:color="00353E" w:themeColor="accent2"/>
          <w:right w:val="single" w:sz="8" w:space="0" w:color="00353E" w:themeColor="accent2"/>
          <w:insideV w:val="single" w:sz="8" w:space="0" w:color="00353E" w:themeColor="accent2"/>
        </w:tcBorders>
      </w:tcPr>
    </w:tblStylePr>
  </w:style>
  <w:style w:type="table" w:customStyle="1" w:styleId="LightGrid-Accent31">
    <w:name w:val="Light Grid - Accent 31"/>
    <w:basedOn w:val="TableNormal"/>
    <w:next w:val="LightGrid-Accent3"/>
    <w:uiPriority w:val="62"/>
    <w:semiHidden/>
    <w:unhideWhenUsed/>
    <w:rsid w:val="00810995"/>
    <w:tblPr>
      <w:tblStyleRowBandSize w:val="1"/>
      <w:tblStyleColBandSize w:val="1"/>
      <w:tblBorders>
        <w:top w:val="single" w:sz="8" w:space="0" w:color="AECC53" w:themeColor="accent3"/>
        <w:left w:val="single" w:sz="8" w:space="0" w:color="AECC53" w:themeColor="accent3"/>
        <w:bottom w:val="single" w:sz="8" w:space="0" w:color="AECC53" w:themeColor="accent3"/>
        <w:right w:val="single" w:sz="8" w:space="0" w:color="AECC53" w:themeColor="accent3"/>
        <w:insideH w:val="single" w:sz="8" w:space="0" w:color="AECC53" w:themeColor="accent3"/>
        <w:insideV w:val="single" w:sz="8" w:space="0" w:color="AECC5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ECC53" w:themeColor="accent3"/>
          <w:left w:val="single" w:sz="8" w:space="0" w:color="AECC53" w:themeColor="accent3"/>
          <w:bottom w:val="single" w:sz="18" w:space="0" w:color="AECC53" w:themeColor="accent3"/>
          <w:right w:val="single" w:sz="8" w:space="0" w:color="AECC53" w:themeColor="accent3"/>
          <w:insideH w:val="nil"/>
          <w:insideV w:val="single" w:sz="8" w:space="0" w:color="AECC5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ECC53" w:themeColor="accent3"/>
          <w:left w:val="single" w:sz="8" w:space="0" w:color="AECC53" w:themeColor="accent3"/>
          <w:bottom w:val="single" w:sz="8" w:space="0" w:color="AECC53" w:themeColor="accent3"/>
          <w:right w:val="single" w:sz="8" w:space="0" w:color="AECC53" w:themeColor="accent3"/>
          <w:insideH w:val="nil"/>
          <w:insideV w:val="single" w:sz="8" w:space="0" w:color="AECC5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ECC53" w:themeColor="accent3"/>
          <w:left w:val="single" w:sz="8" w:space="0" w:color="AECC53" w:themeColor="accent3"/>
          <w:bottom w:val="single" w:sz="8" w:space="0" w:color="AECC53" w:themeColor="accent3"/>
          <w:right w:val="single" w:sz="8" w:space="0" w:color="AECC53" w:themeColor="accent3"/>
        </w:tcBorders>
      </w:tcPr>
    </w:tblStylePr>
    <w:tblStylePr w:type="band1Vert">
      <w:tblPr/>
      <w:tcPr>
        <w:tcBorders>
          <w:top w:val="single" w:sz="8" w:space="0" w:color="AECC53" w:themeColor="accent3"/>
          <w:left w:val="single" w:sz="8" w:space="0" w:color="AECC53" w:themeColor="accent3"/>
          <w:bottom w:val="single" w:sz="8" w:space="0" w:color="AECC53" w:themeColor="accent3"/>
          <w:right w:val="single" w:sz="8" w:space="0" w:color="AECC53" w:themeColor="accent3"/>
        </w:tcBorders>
        <w:shd w:val="clear" w:color="auto" w:fill="EAF2D4" w:themeFill="accent3" w:themeFillTint="3F"/>
      </w:tcPr>
    </w:tblStylePr>
    <w:tblStylePr w:type="band1Horz">
      <w:tblPr/>
      <w:tcPr>
        <w:tcBorders>
          <w:top w:val="single" w:sz="8" w:space="0" w:color="AECC53" w:themeColor="accent3"/>
          <w:left w:val="single" w:sz="8" w:space="0" w:color="AECC53" w:themeColor="accent3"/>
          <w:bottom w:val="single" w:sz="8" w:space="0" w:color="AECC53" w:themeColor="accent3"/>
          <w:right w:val="single" w:sz="8" w:space="0" w:color="AECC53" w:themeColor="accent3"/>
          <w:insideV w:val="single" w:sz="8" w:space="0" w:color="AECC53" w:themeColor="accent3"/>
        </w:tcBorders>
        <w:shd w:val="clear" w:color="auto" w:fill="EAF2D4" w:themeFill="accent3" w:themeFillTint="3F"/>
      </w:tcPr>
    </w:tblStylePr>
    <w:tblStylePr w:type="band2Horz">
      <w:tblPr/>
      <w:tcPr>
        <w:tcBorders>
          <w:top w:val="single" w:sz="8" w:space="0" w:color="AECC53" w:themeColor="accent3"/>
          <w:left w:val="single" w:sz="8" w:space="0" w:color="AECC53" w:themeColor="accent3"/>
          <w:bottom w:val="single" w:sz="8" w:space="0" w:color="AECC53" w:themeColor="accent3"/>
          <w:right w:val="single" w:sz="8" w:space="0" w:color="AECC53" w:themeColor="accent3"/>
          <w:insideV w:val="single" w:sz="8" w:space="0" w:color="AECC53" w:themeColor="accent3"/>
        </w:tcBorders>
      </w:tcPr>
    </w:tblStylePr>
  </w:style>
  <w:style w:type="table" w:customStyle="1" w:styleId="LightGrid-Accent41">
    <w:name w:val="Light Grid - Accent 41"/>
    <w:basedOn w:val="TableNormal"/>
    <w:next w:val="LightGrid-Accent4"/>
    <w:uiPriority w:val="62"/>
    <w:semiHidden/>
    <w:unhideWhenUsed/>
    <w:rsid w:val="00810995"/>
    <w:tblPr>
      <w:tblStyleRowBandSize w:val="1"/>
      <w:tblStyleColBandSize w:val="1"/>
      <w:tblBorders>
        <w:top w:val="single" w:sz="8" w:space="0" w:color="E52713" w:themeColor="accent4"/>
        <w:left w:val="single" w:sz="8" w:space="0" w:color="E52713" w:themeColor="accent4"/>
        <w:bottom w:val="single" w:sz="8" w:space="0" w:color="E52713" w:themeColor="accent4"/>
        <w:right w:val="single" w:sz="8" w:space="0" w:color="E52713" w:themeColor="accent4"/>
        <w:insideH w:val="single" w:sz="8" w:space="0" w:color="E52713" w:themeColor="accent4"/>
        <w:insideV w:val="single" w:sz="8" w:space="0" w:color="E5271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52713" w:themeColor="accent4"/>
          <w:left w:val="single" w:sz="8" w:space="0" w:color="E52713" w:themeColor="accent4"/>
          <w:bottom w:val="single" w:sz="18" w:space="0" w:color="E52713" w:themeColor="accent4"/>
          <w:right w:val="single" w:sz="8" w:space="0" w:color="E52713" w:themeColor="accent4"/>
          <w:insideH w:val="nil"/>
          <w:insideV w:val="single" w:sz="8" w:space="0" w:color="E5271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52713" w:themeColor="accent4"/>
          <w:left w:val="single" w:sz="8" w:space="0" w:color="E52713" w:themeColor="accent4"/>
          <w:bottom w:val="single" w:sz="8" w:space="0" w:color="E52713" w:themeColor="accent4"/>
          <w:right w:val="single" w:sz="8" w:space="0" w:color="E52713" w:themeColor="accent4"/>
          <w:insideH w:val="nil"/>
          <w:insideV w:val="single" w:sz="8" w:space="0" w:color="E5271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52713" w:themeColor="accent4"/>
          <w:left w:val="single" w:sz="8" w:space="0" w:color="E52713" w:themeColor="accent4"/>
          <w:bottom w:val="single" w:sz="8" w:space="0" w:color="E52713" w:themeColor="accent4"/>
          <w:right w:val="single" w:sz="8" w:space="0" w:color="E52713" w:themeColor="accent4"/>
        </w:tcBorders>
      </w:tcPr>
    </w:tblStylePr>
    <w:tblStylePr w:type="band1Vert">
      <w:tblPr/>
      <w:tcPr>
        <w:tcBorders>
          <w:top w:val="single" w:sz="8" w:space="0" w:color="E52713" w:themeColor="accent4"/>
          <w:left w:val="single" w:sz="8" w:space="0" w:color="E52713" w:themeColor="accent4"/>
          <w:bottom w:val="single" w:sz="8" w:space="0" w:color="E52713" w:themeColor="accent4"/>
          <w:right w:val="single" w:sz="8" w:space="0" w:color="E52713" w:themeColor="accent4"/>
        </w:tcBorders>
        <w:shd w:val="clear" w:color="auto" w:fill="FAC8C2" w:themeFill="accent4" w:themeFillTint="3F"/>
      </w:tcPr>
    </w:tblStylePr>
    <w:tblStylePr w:type="band1Horz">
      <w:tblPr/>
      <w:tcPr>
        <w:tcBorders>
          <w:top w:val="single" w:sz="8" w:space="0" w:color="E52713" w:themeColor="accent4"/>
          <w:left w:val="single" w:sz="8" w:space="0" w:color="E52713" w:themeColor="accent4"/>
          <w:bottom w:val="single" w:sz="8" w:space="0" w:color="E52713" w:themeColor="accent4"/>
          <w:right w:val="single" w:sz="8" w:space="0" w:color="E52713" w:themeColor="accent4"/>
          <w:insideV w:val="single" w:sz="8" w:space="0" w:color="E52713" w:themeColor="accent4"/>
        </w:tcBorders>
        <w:shd w:val="clear" w:color="auto" w:fill="FAC8C2" w:themeFill="accent4" w:themeFillTint="3F"/>
      </w:tcPr>
    </w:tblStylePr>
    <w:tblStylePr w:type="band2Horz">
      <w:tblPr/>
      <w:tcPr>
        <w:tcBorders>
          <w:top w:val="single" w:sz="8" w:space="0" w:color="E52713" w:themeColor="accent4"/>
          <w:left w:val="single" w:sz="8" w:space="0" w:color="E52713" w:themeColor="accent4"/>
          <w:bottom w:val="single" w:sz="8" w:space="0" w:color="E52713" w:themeColor="accent4"/>
          <w:right w:val="single" w:sz="8" w:space="0" w:color="E52713" w:themeColor="accent4"/>
          <w:insideV w:val="single" w:sz="8" w:space="0" w:color="E52713" w:themeColor="accent4"/>
        </w:tcBorders>
      </w:tcPr>
    </w:tblStylePr>
  </w:style>
  <w:style w:type="table" w:customStyle="1" w:styleId="LightGrid-Accent51">
    <w:name w:val="Light Grid - Accent 51"/>
    <w:basedOn w:val="TableNormal"/>
    <w:next w:val="LightGrid-Accent5"/>
    <w:uiPriority w:val="62"/>
    <w:semiHidden/>
    <w:unhideWhenUsed/>
    <w:rsid w:val="00810995"/>
    <w:tblPr>
      <w:tblStyleRowBandSize w:val="1"/>
      <w:tblStyleColBandSize w:val="1"/>
      <w:tblBorders>
        <w:top w:val="single" w:sz="8" w:space="0" w:color="009A9B" w:themeColor="accent5"/>
        <w:left w:val="single" w:sz="8" w:space="0" w:color="009A9B" w:themeColor="accent5"/>
        <w:bottom w:val="single" w:sz="8" w:space="0" w:color="009A9B" w:themeColor="accent5"/>
        <w:right w:val="single" w:sz="8" w:space="0" w:color="009A9B" w:themeColor="accent5"/>
        <w:insideH w:val="single" w:sz="8" w:space="0" w:color="009A9B" w:themeColor="accent5"/>
        <w:insideV w:val="single" w:sz="8" w:space="0" w:color="009A9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A9B" w:themeColor="accent5"/>
          <w:left w:val="single" w:sz="8" w:space="0" w:color="009A9B" w:themeColor="accent5"/>
          <w:bottom w:val="single" w:sz="18" w:space="0" w:color="009A9B" w:themeColor="accent5"/>
          <w:right w:val="single" w:sz="8" w:space="0" w:color="009A9B" w:themeColor="accent5"/>
          <w:insideH w:val="nil"/>
          <w:insideV w:val="single" w:sz="8" w:space="0" w:color="009A9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A9B" w:themeColor="accent5"/>
          <w:left w:val="single" w:sz="8" w:space="0" w:color="009A9B" w:themeColor="accent5"/>
          <w:bottom w:val="single" w:sz="8" w:space="0" w:color="009A9B" w:themeColor="accent5"/>
          <w:right w:val="single" w:sz="8" w:space="0" w:color="009A9B" w:themeColor="accent5"/>
          <w:insideH w:val="nil"/>
          <w:insideV w:val="single" w:sz="8" w:space="0" w:color="009A9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A9B" w:themeColor="accent5"/>
          <w:left w:val="single" w:sz="8" w:space="0" w:color="009A9B" w:themeColor="accent5"/>
          <w:bottom w:val="single" w:sz="8" w:space="0" w:color="009A9B" w:themeColor="accent5"/>
          <w:right w:val="single" w:sz="8" w:space="0" w:color="009A9B" w:themeColor="accent5"/>
        </w:tcBorders>
      </w:tcPr>
    </w:tblStylePr>
    <w:tblStylePr w:type="band1Vert">
      <w:tblPr/>
      <w:tcPr>
        <w:tcBorders>
          <w:top w:val="single" w:sz="8" w:space="0" w:color="009A9B" w:themeColor="accent5"/>
          <w:left w:val="single" w:sz="8" w:space="0" w:color="009A9B" w:themeColor="accent5"/>
          <w:bottom w:val="single" w:sz="8" w:space="0" w:color="009A9B" w:themeColor="accent5"/>
          <w:right w:val="single" w:sz="8" w:space="0" w:color="009A9B" w:themeColor="accent5"/>
        </w:tcBorders>
        <w:shd w:val="clear" w:color="auto" w:fill="A7FEFF" w:themeFill="accent5" w:themeFillTint="3F"/>
      </w:tcPr>
    </w:tblStylePr>
    <w:tblStylePr w:type="band1Horz">
      <w:tblPr/>
      <w:tcPr>
        <w:tcBorders>
          <w:top w:val="single" w:sz="8" w:space="0" w:color="009A9B" w:themeColor="accent5"/>
          <w:left w:val="single" w:sz="8" w:space="0" w:color="009A9B" w:themeColor="accent5"/>
          <w:bottom w:val="single" w:sz="8" w:space="0" w:color="009A9B" w:themeColor="accent5"/>
          <w:right w:val="single" w:sz="8" w:space="0" w:color="009A9B" w:themeColor="accent5"/>
          <w:insideV w:val="single" w:sz="8" w:space="0" w:color="009A9B" w:themeColor="accent5"/>
        </w:tcBorders>
        <w:shd w:val="clear" w:color="auto" w:fill="A7FEFF" w:themeFill="accent5" w:themeFillTint="3F"/>
      </w:tcPr>
    </w:tblStylePr>
    <w:tblStylePr w:type="band2Horz">
      <w:tblPr/>
      <w:tcPr>
        <w:tcBorders>
          <w:top w:val="single" w:sz="8" w:space="0" w:color="009A9B" w:themeColor="accent5"/>
          <w:left w:val="single" w:sz="8" w:space="0" w:color="009A9B" w:themeColor="accent5"/>
          <w:bottom w:val="single" w:sz="8" w:space="0" w:color="009A9B" w:themeColor="accent5"/>
          <w:right w:val="single" w:sz="8" w:space="0" w:color="009A9B" w:themeColor="accent5"/>
          <w:insideV w:val="single" w:sz="8" w:space="0" w:color="009A9B" w:themeColor="accent5"/>
        </w:tcBorders>
      </w:tcPr>
    </w:tblStylePr>
  </w:style>
  <w:style w:type="table" w:customStyle="1" w:styleId="LightGrid-Accent61">
    <w:name w:val="Light Grid - Accent 61"/>
    <w:basedOn w:val="TableNormal"/>
    <w:next w:val="LightGrid-Accent6"/>
    <w:uiPriority w:val="62"/>
    <w:semiHidden/>
    <w:unhideWhenUsed/>
    <w:rsid w:val="00810995"/>
    <w:tblPr>
      <w:tblStyleRowBandSize w:val="1"/>
      <w:tblStyleColBandSize w:val="1"/>
      <w:tblBorders>
        <w:top w:val="single" w:sz="8" w:space="0" w:color="FFCE00" w:themeColor="accent6"/>
        <w:left w:val="single" w:sz="8" w:space="0" w:color="FFCE00" w:themeColor="accent6"/>
        <w:bottom w:val="single" w:sz="8" w:space="0" w:color="FFCE00" w:themeColor="accent6"/>
        <w:right w:val="single" w:sz="8" w:space="0" w:color="FFCE00" w:themeColor="accent6"/>
        <w:insideH w:val="single" w:sz="8" w:space="0" w:color="FFCE00" w:themeColor="accent6"/>
        <w:insideV w:val="single" w:sz="8" w:space="0" w:color="FFCE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E00" w:themeColor="accent6"/>
          <w:left w:val="single" w:sz="8" w:space="0" w:color="FFCE00" w:themeColor="accent6"/>
          <w:bottom w:val="single" w:sz="18" w:space="0" w:color="FFCE00" w:themeColor="accent6"/>
          <w:right w:val="single" w:sz="8" w:space="0" w:color="FFCE00" w:themeColor="accent6"/>
          <w:insideH w:val="nil"/>
          <w:insideV w:val="single" w:sz="8" w:space="0" w:color="FFCE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E00" w:themeColor="accent6"/>
          <w:left w:val="single" w:sz="8" w:space="0" w:color="FFCE00" w:themeColor="accent6"/>
          <w:bottom w:val="single" w:sz="8" w:space="0" w:color="FFCE00" w:themeColor="accent6"/>
          <w:right w:val="single" w:sz="8" w:space="0" w:color="FFCE00" w:themeColor="accent6"/>
          <w:insideH w:val="nil"/>
          <w:insideV w:val="single" w:sz="8" w:space="0" w:color="FFCE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E00" w:themeColor="accent6"/>
          <w:left w:val="single" w:sz="8" w:space="0" w:color="FFCE00" w:themeColor="accent6"/>
          <w:bottom w:val="single" w:sz="8" w:space="0" w:color="FFCE00" w:themeColor="accent6"/>
          <w:right w:val="single" w:sz="8" w:space="0" w:color="FFCE00" w:themeColor="accent6"/>
        </w:tcBorders>
      </w:tcPr>
    </w:tblStylePr>
    <w:tblStylePr w:type="band1Vert">
      <w:tblPr/>
      <w:tcPr>
        <w:tcBorders>
          <w:top w:val="single" w:sz="8" w:space="0" w:color="FFCE00" w:themeColor="accent6"/>
          <w:left w:val="single" w:sz="8" w:space="0" w:color="FFCE00" w:themeColor="accent6"/>
          <w:bottom w:val="single" w:sz="8" w:space="0" w:color="FFCE00" w:themeColor="accent6"/>
          <w:right w:val="single" w:sz="8" w:space="0" w:color="FFCE00" w:themeColor="accent6"/>
        </w:tcBorders>
        <w:shd w:val="clear" w:color="auto" w:fill="FFF2C0" w:themeFill="accent6" w:themeFillTint="3F"/>
      </w:tcPr>
    </w:tblStylePr>
    <w:tblStylePr w:type="band1Horz">
      <w:tblPr/>
      <w:tcPr>
        <w:tcBorders>
          <w:top w:val="single" w:sz="8" w:space="0" w:color="FFCE00" w:themeColor="accent6"/>
          <w:left w:val="single" w:sz="8" w:space="0" w:color="FFCE00" w:themeColor="accent6"/>
          <w:bottom w:val="single" w:sz="8" w:space="0" w:color="FFCE00" w:themeColor="accent6"/>
          <w:right w:val="single" w:sz="8" w:space="0" w:color="FFCE00" w:themeColor="accent6"/>
          <w:insideV w:val="single" w:sz="8" w:space="0" w:color="FFCE00" w:themeColor="accent6"/>
        </w:tcBorders>
        <w:shd w:val="clear" w:color="auto" w:fill="FFF2C0" w:themeFill="accent6" w:themeFillTint="3F"/>
      </w:tcPr>
    </w:tblStylePr>
    <w:tblStylePr w:type="band2Horz">
      <w:tblPr/>
      <w:tcPr>
        <w:tcBorders>
          <w:top w:val="single" w:sz="8" w:space="0" w:color="FFCE00" w:themeColor="accent6"/>
          <w:left w:val="single" w:sz="8" w:space="0" w:color="FFCE00" w:themeColor="accent6"/>
          <w:bottom w:val="single" w:sz="8" w:space="0" w:color="FFCE00" w:themeColor="accent6"/>
          <w:right w:val="single" w:sz="8" w:space="0" w:color="FFCE00" w:themeColor="accent6"/>
          <w:insideV w:val="single" w:sz="8" w:space="0" w:color="FFCE00" w:themeColor="accent6"/>
        </w:tcBorders>
      </w:tcPr>
    </w:tblStylePr>
  </w:style>
  <w:style w:type="table" w:customStyle="1" w:styleId="LightList1">
    <w:name w:val="Light List1"/>
    <w:basedOn w:val="TableNormal"/>
    <w:next w:val="LightList"/>
    <w:uiPriority w:val="61"/>
    <w:semiHidden/>
    <w:unhideWhenUsed/>
    <w:rsid w:val="0081099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next w:val="LightList-Accent1"/>
    <w:uiPriority w:val="61"/>
    <w:semiHidden/>
    <w:unhideWhenUsed/>
    <w:rsid w:val="00810995"/>
    <w:tblPr>
      <w:tblStyleRowBandSize w:val="1"/>
      <w:tblStyleColBandSize w:val="1"/>
      <w:tblBorders>
        <w:top w:val="single" w:sz="8" w:space="0" w:color="008768" w:themeColor="accent1"/>
        <w:left w:val="single" w:sz="8" w:space="0" w:color="008768" w:themeColor="accent1"/>
        <w:bottom w:val="single" w:sz="8" w:space="0" w:color="008768" w:themeColor="accent1"/>
        <w:right w:val="single" w:sz="8" w:space="0" w:color="008768" w:themeColor="accent1"/>
      </w:tblBorders>
    </w:tblPr>
    <w:tblStylePr w:type="firstRow">
      <w:pPr>
        <w:spacing w:before="0" w:after="0" w:line="240" w:lineRule="auto"/>
      </w:pPr>
      <w:rPr>
        <w:b/>
        <w:bCs/>
        <w:color w:val="FFFFFF" w:themeColor="background1"/>
      </w:rPr>
      <w:tblPr/>
      <w:tcPr>
        <w:shd w:val="clear" w:color="auto" w:fill="008768" w:themeFill="accent1"/>
      </w:tcPr>
    </w:tblStylePr>
    <w:tblStylePr w:type="lastRow">
      <w:pPr>
        <w:spacing w:before="0" w:after="0" w:line="240" w:lineRule="auto"/>
      </w:pPr>
      <w:rPr>
        <w:b/>
        <w:bCs/>
      </w:rPr>
      <w:tblPr/>
      <w:tcPr>
        <w:tcBorders>
          <w:top w:val="double" w:sz="6" w:space="0" w:color="008768" w:themeColor="accent1"/>
          <w:left w:val="single" w:sz="8" w:space="0" w:color="008768" w:themeColor="accent1"/>
          <w:bottom w:val="single" w:sz="8" w:space="0" w:color="008768" w:themeColor="accent1"/>
          <w:right w:val="single" w:sz="8" w:space="0" w:color="008768" w:themeColor="accent1"/>
        </w:tcBorders>
      </w:tcPr>
    </w:tblStylePr>
    <w:tblStylePr w:type="firstCol">
      <w:rPr>
        <w:b/>
        <w:bCs/>
      </w:rPr>
    </w:tblStylePr>
    <w:tblStylePr w:type="lastCol">
      <w:rPr>
        <w:b/>
        <w:bCs/>
      </w:rPr>
    </w:tblStylePr>
    <w:tblStylePr w:type="band1Vert">
      <w:tblPr/>
      <w:tcPr>
        <w:tcBorders>
          <w:top w:val="single" w:sz="8" w:space="0" w:color="008768" w:themeColor="accent1"/>
          <w:left w:val="single" w:sz="8" w:space="0" w:color="008768" w:themeColor="accent1"/>
          <w:bottom w:val="single" w:sz="8" w:space="0" w:color="008768" w:themeColor="accent1"/>
          <w:right w:val="single" w:sz="8" w:space="0" w:color="008768" w:themeColor="accent1"/>
        </w:tcBorders>
      </w:tcPr>
    </w:tblStylePr>
    <w:tblStylePr w:type="band1Horz">
      <w:tblPr/>
      <w:tcPr>
        <w:tcBorders>
          <w:top w:val="single" w:sz="8" w:space="0" w:color="008768" w:themeColor="accent1"/>
          <w:left w:val="single" w:sz="8" w:space="0" w:color="008768" w:themeColor="accent1"/>
          <w:bottom w:val="single" w:sz="8" w:space="0" w:color="008768" w:themeColor="accent1"/>
          <w:right w:val="single" w:sz="8" w:space="0" w:color="008768" w:themeColor="accent1"/>
        </w:tcBorders>
      </w:tcPr>
    </w:tblStylePr>
  </w:style>
  <w:style w:type="table" w:customStyle="1" w:styleId="LightList-Accent21">
    <w:name w:val="Light List - Accent 21"/>
    <w:basedOn w:val="TableNormal"/>
    <w:next w:val="LightList-Accent2"/>
    <w:uiPriority w:val="61"/>
    <w:semiHidden/>
    <w:unhideWhenUsed/>
    <w:rsid w:val="00810995"/>
    <w:tblPr>
      <w:tblStyleRowBandSize w:val="1"/>
      <w:tblStyleColBandSize w:val="1"/>
      <w:tblBorders>
        <w:top w:val="single" w:sz="8" w:space="0" w:color="00353E" w:themeColor="accent2"/>
        <w:left w:val="single" w:sz="8" w:space="0" w:color="00353E" w:themeColor="accent2"/>
        <w:bottom w:val="single" w:sz="8" w:space="0" w:color="00353E" w:themeColor="accent2"/>
        <w:right w:val="single" w:sz="8" w:space="0" w:color="00353E" w:themeColor="accent2"/>
      </w:tblBorders>
    </w:tblPr>
    <w:tblStylePr w:type="firstRow">
      <w:pPr>
        <w:spacing w:before="0" w:after="0" w:line="240" w:lineRule="auto"/>
      </w:pPr>
      <w:rPr>
        <w:b/>
        <w:bCs/>
        <w:color w:val="FFFFFF" w:themeColor="background1"/>
      </w:rPr>
      <w:tblPr/>
      <w:tcPr>
        <w:shd w:val="clear" w:color="auto" w:fill="00353E" w:themeFill="accent2"/>
      </w:tcPr>
    </w:tblStylePr>
    <w:tblStylePr w:type="lastRow">
      <w:pPr>
        <w:spacing w:before="0" w:after="0" w:line="240" w:lineRule="auto"/>
      </w:pPr>
      <w:rPr>
        <w:b/>
        <w:bCs/>
      </w:rPr>
      <w:tblPr/>
      <w:tcPr>
        <w:tcBorders>
          <w:top w:val="double" w:sz="6" w:space="0" w:color="00353E" w:themeColor="accent2"/>
          <w:left w:val="single" w:sz="8" w:space="0" w:color="00353E" w:themeColor="accent2"/>
          <w:bottom w:val="single" w:sz="8" w:space="0" w:color="00353E" w:themeColor="accent2"/>
          <w:right w:val="single" w:sz="8" w:space="0" w:color="00353E" w:themeColor="accent2"/>
        </w:tcBorders>
      </w:tcPr>
    </w:tblStylePr>
    <w:tblStylePr w:type="firstCol">
      <w:rPr>
        <w:b/>
        <w:bCs/>
      </w:rPr>
    </w:tblStylePr>
    <w:tblStylePr w:type="lastCol">
      <w:rPr>
        <w:b/>
        <w:bCs/>
      </w:rPr>
    </w:tblStylePr>
    <w:tblStylePr w:type="band1Vert">
      <w:tblPr/>
      <w:tcPr>
        <w:tcBorders>
          <w:top w:val="single" w:sz="8" w:space="0" w:color="00353E" w:themeColor="accent2"/>
          <w:left w:val="single" w:sz="8" w:space="0" w:color="00353E" w:themeColor="accent2"/>
          <w:bottom w:val="single" w:sz="8" w:space="0" w:color="00353E" w:themeColor="accent2"/>
          <w:right w:val="single" w:sz="8" w:space="0" w:color="00353E" w:themeColor="accent2"/>
        </w:tcBorders>
      </w:tcPr>
    </w:tblStylePr>
    <w:tblStylePr w:type="band1Horz">
      <w:tblPr/>
      <w:tcPr>
        <w:tcBorders>
          <w:top w:val="single" w:sz="8" w:space="0" w:color="00353E" w:themeColor="accent2"/>
          <w:left w:val="single" w:sz="8" w:space="0" w:color="00353E" w:themeColor="accent2"/>
          <w:bottom w:val="single" w:sz="8" w:space="0" w:color="00353E" w:themeColor="accent2"/>
          <w:right w:val="single" w:sz="8" w:space="0" w:color="00353E" w:themeColor="accent2"/>
        </w:tcBorders>
      </w:tcPr>
    </w:tblStylePr>
  </w:style>
  <w:style w:type="table" w:customStyle="1" w:styleId="LightList-Accent31">
    <w:name w:val="Light List - Accent 31"/>
    <w:basedOn w:val="TableNormal"/>
    <w:next w:val="LightList-Accent3"/>
    <w:uiPriority w:val="61"/>
    <w:semiHidden/>
    <w:unhideWhenUsed/>
    <w:rsid w:val="00810995"/>
    <w:tblPr>
      <w:tblStyleRowBandSize w:val="1"/>
      <w:tblStyleColBandSize w:val="1"/>
      <w:tblBorders>
        <w:top w:val="single" w:sz="8" w:space="0" w:color="AECC53" w:themeColor="accent3"/>
        <w:left w:val="single" w:sz="8" w:space="0" w:color="AECC53" w:themeColor="accent3"/>
        <w:bottom w:val="single" w:sz="8" w:space="0" w:color="AECC53" w:themeColor="accent3"/>
        <w:right w:val="single" w:sz="8" w:space="0" w:color="AECC53" w:themeColor="accent3"/>
      </w:tblBorders>
    </w:tblPr>
    <w:tblStylePr w:type="firstRow">
      <w:pPr>
        <w:spacing w:before="0" w:after="0" w:line="240" w:lineRule="auto"/>
      </w:pPr>
      <w:rPr>
        <w:b/>
        <w:bCs/>
        <w:color w:val="FFFFFF" w:themeColor="background1"/>
      </w:rPr>
      <w:tblPr/>
      <w:tcPr>
        <w:shd w:val="clear" w:color="auto" w:fill="AECC53" w:themeFill="accent3"/>
      </w:tcPr>
    </w:tblStylePr>
    <w:tblStylePr w:type="lastRow">
      <w:pPr>
        <w:spacing w:before="0" w:after="0" w:line="240" w:lineRule="auto"/>
      </w:pPr>
      <w:rPr>
        <w:b/>
        <w:bCs/>
      </w:rPr>
      <w:tblPr/>
      <w:tcPr>
        <w:tcBorders>
          <w:top w:val="double" w:sz="6" w:space="0" w:color="AECC53" w:themeColor="accent3"/>
          <w:left w:val="single" w:sz="8" w:space="0" w:color="AECC53" w:themeColor="accent3"/>
          <w:bottom w:val="single" w:sz="8" w:space="0" w:color="AECC53" w:themeColor="accent3"/>
          <w:right w:val="single" w:sz="8" w:space="0" w:color="AECC53" w:themeColor="accent3"/>
        </w:tcBorders>
      </w:tcPr>
    </w:tblStylePr>
    <w:tblStylePr w:type="firstCol">
      <w:rPr>
        <w:b/>
        <w:bCs/>
      </w:rPr>
    </w:tblStylePr>
    <w:tblStylePr w:type="lastCol">
      <w:rPr>
        <w:b/>
        <w:bCs/>
      </w:rPr>
    </w:tblStylePr>
    <w:tblStylePr w:type="band1Vert">
      <w:tblPr/>
      <w:tcPr>
        <w:tcBorders>
          <w:top w:val="single" w:sz="8" w:space="0" w:color="AECC53" w:themeColor="accent3"/>
          <w:left w:val="single" w:sz="8" w:space="0" w:color="AECC53" w:themeColor="accent3"/>
          <w:bottom w:val="single" w:sz="8" w:space="0" w:color="AECC53" w:themeColor="accent3"/>
          <w:right w:val="single" w:sz="8" w:space="0" w:color="AECC53" w:themeColor="accent3"/>
        </w:tcBorders>
      </w:tcPr>
    </w:tblStylePr>
    <w:tblStylePr w:type="band1Horz">
      <w:tblPr/>
      <w:tcPr>
        <w:tcBorders>
          <w:top w:val="single" w:sz="8" w:space="0" w:color="AECC53" w:themeColor="accent3"/>
          <w:left w:val="single" w:sz="8" w:space="0" w:color="AECC53" w:themeColor="accent3"/>
          <w:bottom w:val="single" w:sz="8" w:space="0" w:color="AECC53" w:themeColor="accent3"/>
          <w:right w:val="single" w:sz="8" w:space="0" w:color="AECC53" w:themeColor="accent3"/>
        </w:tcBorders>
      </w:tcPr>
    </w:tblStylePr>
  </w:style>
  <w:style w:type="table" w:customStyle="1" w:styleId="LightList-Accent41">
    <w:name w:val="Light List - Accent 41"/>
    <w:basedOn w:val="TableNormal"/>
    <w:next w:val="LightList-Accent4"/>
    <w:uiPriority w:val="61"/>
    <w:semiHidden/>
    <w:unhideWhenUsed/>
    <w:rsid w:val="00810995"/>
    <w:tblPr>
      <w:tblStyleRowBandSize w:val="1"/>
      <w:tblStyleColBandSize w:val="1"/>
      <w:tblBorders>
        <w:top w:val="single" w:sz="8" w:space="0" w:color="E52713" w:themeColor="accent4"/>
        <w:left w:val="single" w:sz="8" w:space="0" w:color="E52713" w:themeColor="accent4"/>
        <w:bottom w:val="single" w:sz="8" w:space="0" w:color="E52713" w:themeColor="accent4"/>
        <w:right w:val="single" w:sz="8" w:space="0" w:color="E52713" w:themeColor="accent4"/>
      </w:tblBorders>
    </w:tblPr>
    <w:tblStylePr w:type="firstRow">
      <w:pPr>
        <w:spacing w:before="0" w:after="0" w:line="240" w:lineRule="auto"/>
      </w:pPr>
      <w:rPr>
        <w:b/>
        <w:bCs/>
        <w:color w:val="FFFFFF" w:themeColor="background1"/>
      </w:rPr>
      <w:tblPr/>
      <w:tcPr>
        <w:shd w:val="clear" w:color="auto" w:fill="E52713" w:themeFill="accent4"/>
      </w:tcPr>
    </w:tblStylePr>
    <w:tblStylePr w:type="lastRow">
      <w:pPr>
        <w:spacing w:before="0" w:after="0" w:line="240" w:lineRule="auto"/>
      </w:pPr>
      <w:rPr>
        <w:b/>
        <w:bCs/>
      </w:rPr>
      <w:tblPr/>
      <w:tcPr>
        <w:tcBorders>
          <w:top w:val="double" w:sz="6" w:space="0" w:color="E52713" w:themeColor="accent4"/>
          <w:left w:val="single" w:sz="8" w:space="0" w:color="E52713" w:themeColor="accent4"/>
          <w:bottom w:val="single" w:sz="8" w:space="0" w:color="E52713" w:themeColor="accent4"/>
          <w:right w:val="single" w:sz="8" w:space="0" w:color="E52713" w:themeColor="accent4"/>
        </w:tcBorders>
      </w:tcPr>
    </w:tblStylePr>
    <w:tblStylePr w:type="firstCol">
      <w:rPr>
        <w:b/>
        <w:bCs/>
      </w:rPr>
    </w:tblStylePr>
    <w:tblStylePr w:type="lastCol">
      <w:rPr>
        <w:b/>
        <w:bCs/>
      </w:rPr>
    </w:tblStylePr>
    <w:tblStylePr w:type="band1Vert">
      <w:tblPr/>
      <w:tcPr>
        <w:tcBorders>
          <w:top w:val="single" w:sz="8" w:space="0" w:color="E52713" w:themeColor="accent4"/>
          <w:left w:val="single" w:sz="8" w:space="0" w:color="E52713" w:themeColor="accent4"/>
          <w:bottom w:val="single" w:sz="8" w:space="0" w:color="E52713" w:themeColor="accent4"/>
          <w:right w:val="single" w:sz="8" w:space="0" w:color="E52713" w:themeColor="accent4"/>
        </w:tcBorders>
      </w:tcPr>
    </w:tblStylePr>
    <w:tblStylePr w:type="band1Horz">
      <w:tblPr/>
      <w:tcPr>
        <w:tcBorders>
          <w:top w:val="single" w:sz="8" w:space="0" w:color="E52713" w:themeColor="accent4"/>
          <w:left w:val="single" w:sz="8" w:space="0" w:color="E52713" w:themeColor="accent4"/>
          <w:bottom w:val="single" w:sz="8" w:space="0" w:color="E52713" w:themeColor="accent4"/>
          <w:right w:val="single" w:sz="8" w:space="0" w:color="E52713" w:themeColor="accent4"/>
        </w:tcBorders>
      </w:tcPr>
    </w:tblStylePr>
  </w:style>
  <w:style w:type="table" w:customStyle="1" w:styleId="LightList-Accent51">
    <w:name w:val="Light List - Accent 51"/>
    <w:basedOn w:val="TableNormal"/>
    <w:next w:val="LightList-Accent5"/>
    <w:uiPriority w:val="61"/>
    <w:semiHidden/>
    <w:unhideWhenUsed/>
    <w:rsid w:val="00810995"/>
    <w:tblPr>
      <w:tblStyleRowBandSize w:val="1"/>
      <w:tblStyleColBandSize w:val="1"/>
      <w:tblBorders>
        <w:top w:val="single" w:sz="8" w:space="0" w:color="009A9B" w:themeColor="accent5"/>
        <w:left w:val="single" w:sz="8" w:space="0" w:color="009A9B" w:themeColor="accent5"/>
        <w:bottom w:val="single" w:sz="8" w:space="0" w:color="009A9B" w:themeColor="accent5"/>
        <w:right w:val="single" w:sz="8" w:space="0" w:color="009A9B" w:themeColor="accent5"/>
      </w:tblBorders>
    </w:tblPr>
    <w:tblStylePr w:type="firstRow">
      <w:pPr>
        <w:spacing w:before="0" w:after="0" w:line="240" w:lineRule="auto"/>
      </w:pPr>
      <w:rPr>
        <w:b/>
        <w:bCs/>
        <w:color w:val="FFFFFF" w:themeColor="background1"/>
      </w:rPr>
      <w:tblPr/>
      <w:tcPr>
        <w:shd w:val="clear" w:color="auto" w:fill="009A9B" w:themeFill="accent5"/>
      </w:tcPr>
    </w:tblStylePr>
    <w:tblStylePr w:type="lastRow">
      <w:pPr>
        <w:spacing w:before="0" w:after="0" w:line="240" w:lineRule="auto"/>
      </w:pPr>
      <w:rPr>
        <w:b/>
        <w:bCs/>
      </w:rPr>
      <w:tblPr/>
      <w:tcPr>
        <w:tcBorders>
          <w:top w:val="double" w:sz="6" w:space="0" w:color="009A9B" w:themeColor="accent5"/>
          <w:left w:val="single" w:sz="8" w:space="0" w:color="009A9B" w:themeColor="accent5"/>
          <w:bottom w:val="single" w:sz="8" w:space="0" w:color="009A9B" w:themeColor="accent5"/>
          <w:right w:val="single" w:sz="8" w:space="0" w:color="009A9B" w:themeColor="accent5"/>
        </w:tcBorders>
      </w:tcPr>
    </w:tblStylePr>
    <w:tblStylePr w:type="firstCol">
      <w:rPr>
        <w:b/>
        <w:bCs/>
      </w:rPr>
    </w:tblStylePr>
    <w:tblStylePr w:type="lastCol">
      <w:rPr>
        <w:b/>
        <w:bCs/>
      </w:rPr>
    </w:tblStylePr>
    <w:tblStylePr w:type="band1Vert">
      <w:tblPr/>
      <w:tcPr>
        <w:tcBorders>
          <w:top w:val="single" w:sz="8" w:space="0" w:color="009A9B" w:themeColor="accent5"/>
          <w:left w:val="single" w:sz="8" w:space="0" w:color="009A9B" w:themeColor="accent5"/>
          <w:bottom w:val="single" w:sz="8" w:space="0" w:color="009A9B" w:themeColor="accent5"/>
          <w:right w:val="single" w:sz="8" w:space="0" w:color="009A9B" w:themeColor="accent5"/>
        </w:tcBorders>
      </w:tcPr>
    </w:tblStylePr>
    <w:tblStylePr w:type="band1Horz">
      <w:tblPr/>
      <w:tcPr>
        <w:tcBorders>
          <w:top w:val="single" w:sz="8" w:space="0" w:color="009A9B" w:themeColor="accent5"/>
          <w:left w:val="single" w:sz="8" w:space="0" w:color="009A9B" w:themeColor="accent5"/>
          <w:bottom w:val="single" w:sz="8" w:space="0" w:color="009A9B" w:themeColor="accent5"/>
          <w:right w:val="single" w:sz="8" w:space="0" w:color="009A9B" w:themeColor="accent5"/>
        </w:tcBorders>
      </w:tcPr>
    </w:tblStylePr>
  </w:style>
  <w:style w:type="table" w:customStyle="1" w:styleId="LightList-Accent61">
    <w:name w:val="Light List - Accent 61"/>
    <w:basedOn w:val="TableNormal"/>
    <w:next w:val="LightList-Accent6"/>
    <w:uiPriority w:val="61"/>
    <w:semiHidden/>
    <w:unhideWhenUsed/>
    <w:rsid w:val="00810995"/>
    <w:tblPr>
      <w:tblStyleRowBandSize w:val="1"/>
      <w:tblStyleColBandSize w:val="1"/>
      <w:tblBorders>
        <w:top w:val="single" w:sz="8" w:space="0" w:color="FFCE00" w:themeColor="accent6"/>
        <w:left w:val="single" w:sz="8" w:space="0" w:color="FFCE00" w:themeColor="accent6"/>
        <w:bottom w:val="single" w:sz="8" w:space="0" w:color="FFCE00" w:themeColor="accent6"/>
        <w:right w:val="single" w:sz="8" w:space="0" w:color="FFCE00" w:themeColor="accent6"/>
      </w:tblBorders>
    </w:tblPr>
    <w:tblStylePr w:type="firstRow">
      <w:pPr>
        <w:spacing w:before="0" w:after="0" w:line="240" w:lineRule="auto"/>
      </w:pPr>
      <w:rPr>
        <w:b/>
        <w:bCs/>
        <w:color w:val="FFFFFF" w:themeColor="background1"/>
      </w:rPr>
      <w:tblPr/>
      <w:tcPr>
        <w:shd w:val="clear" w:color="auto" w:fill="FFCE00" w:themeFill="accent6"/>
      </w:tcPr>
    </w:tblStylePr>
    <w:tblStylePr w:type="lastRow">
      <w:pPr>
        <w:spacing w:before="0" w:after="0" w:line="240" w:lineRule="auto"/>
      </w:pPr>
      <w:rPr>
        <w:b/>
        <w:bCs/>
      </w:rPr>
      <w:tblPr/>
      <w:tcPr>
        <w:tcBorders>
          <w:top w:val="double" w:sz="6" w:space="0" w:color="FFCE00" w:themeColor="accent6"/>
          <w:left w:val="single" w:sz="8" w:space="0" w:color="FFCE00" w:themeColor="accent6"/>
          <w:bottom w:val="single" w:sz="8" w:space="0" w:color="FFCE00" w:themeColor="accent6"/>
          <w:right w:val="single" w:sz="8" w:space="0" w:color="FFCE00" w:themeColor="accent6"/>
        </w:tcBorders>
      </w:tcPr>
    </w:tblStylePr>
    <w:tblStylePr w:type="firstCol">
      <w:rPr>
        <w:b/>
        <w:bCs/>
      </w:rPr>
    </w:tblStylePr>
    <w:tblStylePr w:type="lastCol">
      <w:rPr>
        <w:b/>
        <w:bCs/>
      </w:rPr>
    </w:tblStylePr>
    <w:tblStylePr w:type="band1Vert">
      <w:tblPr/>
      <w:tcPr>
        <w:tcBorders>
          <w:top w:val="single" w:sz="8" w:space="0" w:color="FFCE00" w:themeColor="accent6"/>
          <w:left w:val="single" w:sz="8" w:space="0" w:color="FFCE00" w:themeColor="accent6"/>
          <w:bottom w:val="single" w:sz="8" w:space="0" w:color="FFCE00" w:themeColor="accent6"/>
          <w:right w:val="single" w:sz="8" w:space="0" w:color="FFCE00" w:themeColor="accent6"/>
        </w:tcBorders>
      </w:tcPr>
    </w:tblStylePr>
    <w:tblStylePr w:type="band1Horz">
      <w:tblPr/>
      <w:tcPr>
        <w:tcBorders>
          <w:top w:val="single" w:sz="8" w:space="0" w:color="FFCE00" w:themeColor="accent6"/>
          <w:left w:val="single" w:sz="8" w:space="0" w:color="FFCE00" w:themeColor="accent6"/>
          <w:bottom w:val="single" w:sz="8" w:space="0" w:color="FFCE00" w:themeColor="accent6"/>
          <w:right w:val="single" w:sz="8" w:space="0" w:color="FFCE00" w:themeColor="accent6"/>
        </w:tcBorders>
      </w:tcPr>
    </w:tblStylePr>
  </w:style>
  <w:style w:type="table" w:customStyle="1" w:styleId="LightShading1">
    <w:name w:val="Light Shading1"/>
    <w:basedOn w:val="TableNormal"/>
    <w:next w:val="LightShading"/>
    <w:uiPriority w:val="60"/>
    <w:semiHidden/>
    <w:unhideWhenUsed/>
    <w:rsid w:val="0081099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next w:val="LightShading-Accent1"/>
    <w:uiPriority w:val="60"/>
    <w:semiHidden/>
    <w:unhideWhenUsed/>
    <w:rsid w:val="00810995"/>
    <w:rPr>
      <w:color w:val="00654D" w:themeColor="accent1" w:themeShade="BF"/>
    </w:rPr>
    <w:tblPr>
      <w:tblStyleRowBandSize w:val="1"/>
      <w:tblStyleColBandSize w:val="1"/>
      <w:tblBorders>
        <w:top w:val="single" w:sz="8" w:space="0" w:color="008768" w:themeColor="accent1"/>
        <w:bottom w:val="single" w:sz="8" w:space="0" w:color="008768" w:themeColor="accent1"/>
      </w:tblBorders>
    </w:tblPr>
    <w:tblStylePr w:type="firstRow">
      <w:pPr>
        <w:spacing w:before="0" w:after="0" w:line="240" w:lineRule="auto"/>
      </w:pPr>
      <w:rPr>
        <w:b/>
        <w:bCs/>
      </w:rPr>
      <w:tblPr/>
      <w:tcPr>
        <w:tcBorders>
          <w:top w:val="single" w:sz="8" w:space="0" w:color="008768" w:themeColor="accent1"/>
          <w:left w:val="nil"/>
          <w:bottom w:val="single" w:sz="8" w:space="0" w:color="008768" w:themeColor="accent1"/>
          <w:right w:val="nil"/>
          <w:insideH w:val="nil"/>
          <w:insideV w:val="nil"/>
        </w:tcBorders>
      </w:tcPr>
    </w:tblStylePr>
    <w:tblStylePr w:type="lastRow">
      <w:pPr>
        <w:spacing w:before="0" w:after="0" w:line="240" w:lineRule="auto"/>
      </w:pPr>
      <w:rPr>
        <w:b/>
        <w:bCs/>
      </w:rPr>
      <w:tblPr/>
      <w:tcPr>
        <w:tcBorders>
          <w:top w:val="single" w:sz="8" w:space="0" w:color="008768" w:themeColor="accent1"/>
          <w:left w:val="nil"/>
          <w:bottom w:val="single" w:sz="8" w:space="0" w:color="00876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FFE9" w:themeFill="accent1" w:themeFillTint="3F"/>
      </w:tcPr>
    </w:tblStylePr>
    <w:tblStylePr w:type="band1Horz">
      <w:tblPr/>
      <w:tcPr>
        <w:tcBorders>
          <w:left w:val="nil"/>
          <w:right w:val="nil"/>
          <w:insideH w:val="nil"/>
          <w:insideV w:val="nil"/>
        </w:tcBorders>
        <w:shd w:val="clear" w:color="auto" w:fill="A2FFE9" w:themeFill="accent1" w:themeFillTint="3F"/>
      </w:tcPr>
    </w:tblStylePr>
  </w:style>
  <w:style w:type="table" w:customStyle="1" w:styleId="LightShading-Accent21">
    <w:name w:val="Light Shading - Accent 21"/>
    <w:basedOn w:val="TableNormal"/>
    <w:next w:val="LightShading-Accent2"/>
    <w:uiPriority w:val="60"/>
    <w:semiHidden/>
    <w:unhideWhenUsed/>
    <w:rsid w:val="00810995"/>
    <w:rPr>
      <w:color w:val="00272E" w:themeColor="accent2" w:themeShade="BF"/>
    </w:rPr>
    <w:tblPr>
      <w:tblStyleRowBandSize w:val="1"/>
      <w:tblStyleColBandSize w:val="1"/>
      <w:tblBorders>
        <w:top w:val="single" w:sz="8" w:space="0" w:color="00353E" w:themeColor="accent2"/>
        <w:bottom w:val="single" w:sz="8" w:space="0" w:color="00353E" w:themeColor="accent2"/>
      </w:tblBorders>
    </w:tblPr>
    <w:tblStylePr w:type="firstRow">
      <w:pPr>
        <w:spacing w:before="0" w:after="0" w:line="240" w:lineRule="auto"/>
      </w:pPr>
      <w:rPr>
        <w:b/>
        <w:bCs/>
      </w:rPr>
      <w:tblPr/>
      <w:tcPr>
        <w:tcBorders>
          <w:top w:val="single" w:sz="8" w:space="0" w:color="00353E" w:themeColor="accent2"/>
          <w:left w:val="nil"/>
          <w:bottom w:val="single" w:sz="8" w:space="0" w:color="00353E" w:themeColor="accent2"/>
          <w:right w:val="nil"/>
          <w:insideH w:val="nil"/>
          <w:insideV w:val="nil"/>
        </w:tcBorders>
      </w:tcPr>
    </w:tblStylePr>
    <w:tblStylePr w:type="lastRow">
      <w:pPr>
        <w:spacing w:before="0" w:after="0" w:line="240" w:lineRule="auto"/>
      </w:pPr>
      <w:rPr>
        <w:b/>
        <w:bCs/>
      </w:rPr>
      <w:tblPr/>
      <w:tcPr>
        <w:tcBorders>
          <w:top w:val="single" w:sz="8" w:space="0" w:color="00353E" w:themeColor="accent2"/>
          <w:left w:val="nil"/>
          <w:bottom w:val="single" w:sz="8" w:space="0" w:color="00353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0EEFF" w:themeFill="accent2" w:themeFillTint="3F"/>
      </w:tcPr>
    </w:tblStylePr>
    <w:tblStylePr w:type="band1Horz">
      <w:tblPr/>
      <w:tcPr>
        <w:tcBorders>
          <w:left w:val="nil"/>
          <w:right w:val="nil"/>
          <w:insideH w:val="nil"/>
          <w:insideV w:val="nil"/>
        </w:tcBorders>
        <w:shd w:val="clear" w:color="auto" w:fill="90EEFF" w:themeFill="accent2" w:themeFillTint="3F"/>
      </w:tcPr>
    </w:tblStylePr>
  </w:style>
  <w:style w:type="table" w:customStyle="1" w:styleId="LightShading-Accent31">
    <w:name w:val="Light Shading - Accent 31"/>
    <w:basedOn w:val="TableNormal"/>
    <w:next w:val="LightShading-Accent3"/>
    <w:uiPriority w:val="60"/>
    <w:semiHidden/>
    <w:unhideWhenUsed/>
    <w:rsid w:val="00810995"/>
    <w:rPr>
      <w:color w:val="88A531" w:themeColor="accent3" w:themeShade="BF"/>
    </w:rPr>
    <w:tblPr>
      <w:tblStyleRowBandSize w:val="1"/>
      <w:tblStyleColBandSize w:val="1"/>
      <w:tblBorders>
        <w:top w:val="single" w:sz="8" w:space="0" w:color="AECC53" w:themeColor="accent3"/>
        <w:bottom w:val="single" w:sz="8" w:space="0" w:color="AECC53" w:themeColor="accent3"/>
      </w:tblBorders>
    </w:tblPr>
    <w:tblStylePr w:type="firstRow">
      <w:pPr>
        <w:spacing w:before="0" w:after="0" w:line="240" w:lineRule="auto"/>
      </w:pPr>
      <w:rPr>
        <w:b/>
        <w:bCs/>
      </w:rPr>
      <w:tblPr/>
      <w:tcPr>
        <w:tcBorders>
          <w:top w:val="single" w:sz="8" w:space="0" w:color="AECC53" w:themeColor="accent3"/>
          <w:left w:val="nil"/>
          <w:bottom w:val="single" w:sz="8" w:space="0" w:color="AECC53" w:themeColor="accent3"/>
          <w:right w:val="nil"/>
          <w:insideH w:val="nil"/>
          <w:insideV w:val="nil"/>
        </w:tcBorders>
      </w:tcPr>
    </w:tblStylePr>
    <w:tblStylePr w:type="lastRow">
      <w:pPr>
        <w:spacing w:before="0" w:after="0" w:line="240" w:lineRule="auto"/>
      </w:pPr>
      <w:rPr>
        <w:b/>
        <w:bCs/>
      </w:rPr>
      <w:tblPr/>
      <w:tcPr>
        <w:tcBorders>
          <w:top w:val="single" w:sz="8" w:space="0" w:color="AECC53" w:themeColor="accent3"/>
          <w:left w:val="nil"/>
          <w:bottom w:val="single" w:sz="8" w:space="0" w:color="AECC5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2D4" w:themeFill="accent3" w:themeFillTint="3F"/>
      </w:tcPr>
    </w:tblStylePr>
    <w:tblStylePr w:type="band1Horz">
      <w:tblPr/>
      <w:tcPr>
        <w:tcBorders>
          <w:left w:val="nil"/>
          <w:right w:val="nil"/>
          <w:insideH w:val="nil"/>
          <w:insideV w:val="nil"/>
        </w:tcBorders>
        <w:shd w:val="clear" w:color="auto" w:fill="EAF2D4" w:themeFill="accent3" w:themeFillTint="3F"/>
      </w:tcPr>
    </w:tblStylePr>
  </w:style>
  <w:style w:type="table" w:customStyle="1" w:styleId="LightShading-Accent41">
    <w:name w:val="Light Shading - Accent 41"/>
    <w:basedOn w:val="TableNormal"/>
    <w:next w:val="LightShading-Accent4"/>
    <w:uiPriority w:val="60"/>
    <w:semiHidden/>
    <w:unhideWhenUsed/>
    <w:rsid w:val="00810995"/>
    <w:rPr>
      <w:color w:val="AB1D0E" w:themeColor="accent4" w:themeShade="BF"/>
    </w:rPr>
    <w:tblPr>
      <w:tblStyleRowBandSize w:val="1"/>
      <w:tblStyleColBandSize w:val="1"/>
      <w:tblBorders>
        <w:top w:val="single" w:sz="8" w:space="0" w:color="E52713" w:themeColor="accent4"/>
        <w:bottom w:val="single" w:sz="8" w:space="0" w:color="E52713" w:themeColor="accent4"/>
      </w:tblBorders>
    </w:tblPr>
    <w:tblStylePr w:type="firstRow">
      <w:pPr>
        <w:spacing w:before="0" w:after="0" w:line="240" w:lineRule="auto"/>
      </w:pPr>
      <w:rPr>
        <w:b/>
        <w:bCs/>
      </w:rPr>
      <w:tblPr/>
      <w:tcPr>
        <w:tcBorders>
          <w:top w:val="single" w:sz="8" w:space="0" w:color="E52713" w:themeColor="accent4"/>
          <w:left w:val="nil"/>
          <w:bottom w:val="single" w:sz="8" w:space="0" w:color="E52713" w:themeColor="accent4"/>
          <w:right w:val="nil"/>
          <w:insideH w:val="nil"/>
          <w:insideV w:val="nil"/>
        </w:tcBorders>
      </w:tcPr>
    </w:tblStylePr>
    <w:tblStylePr w:type="lastRow">
      <w:pPr>
        <w:spacing w:before="0" w:after="0" w:line="240" w:lineRule="auto"/>
      </w:pPr>
      <w:rPr>
        <w:b/>
        <w:bCs/>
      </w:rPr>
      <w:tblPr/>
      <w:tcPr>
        <w:tcBorders>
          <w:top w:val="single" w:sz="8" w:space="0" w:color="E52713" w:themeColor="accent4"/>
          <w:left w:val="nil"/>
          <w:bottom w:val="single" w:sz="8" w:space="0" w:color="E5271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C8C2" w:themeFill="accent4" w:themeFillTint="3F"/>
      </w:tcPr>
    </w:tblStylePr>
    <w:tblStylePr w:type="band1Horz">
      <w:tblPr/>
      <w:tcPr>
        <w:tcBorders>
          <w:left w:val="nil"/>
          <w:right w:val="nil"/>
          <w:insideH w:val="nil"/>
          <w:insideV w:val="nil"/>
        </w:tcBorders>
        <w:shd w:val="clear" w:color="auto" w:fill="FAC8C2" w:themeFill="accent4" w:themeFillTint="3F"/>
      </w:tcPr>
    </w:tblStylePr>
  </w:style>
  <w:style w:type="table" w:customStyle="1" w:styleId="LightShading-Accent51">
    <w:name w:val="Light Shading - Accent 51"/>
    <w:basedOn w:val="TableNormal"/>
    <w:next w:val="LightShading-Accent5"/>
    <w:uiPriority w:val="60"/>
    <w:semiHidden/>
    <w:unhideWhenUsed/>
    <w:rsid w:val="00810995"/>
    <w:rPr>
      <w:color w:val="007374" w:themeColor="accent5" w:themeShade="BF"/>
    </w:rPr>
    <w:tblPr>
      <w:tblStyleRowBandSize w:val="1"/>
      <w:tblStyleColBandSize w:val="1"/>
      <w:tblBorders>
        <w:top w:val="single" w:sz="8" w:space="0" w:color="009A9B" w:themeColor="accent5"/>
        <w:bottom w:val="single" w:sz="8" w:space="0" w:color="009A9B" w:themeColor="accent5"/>
      </w:tblBorders>
    </w:tblPr>
    <w:tblStylePr w:type="firstRow">
      <w:pPr>
        <w:spacing w:before="0" w:after="0" w:line="240" w:lineRule="auto"/>
      </w:pPr>
      <w:rPr>
        <w:b/>
        <w:bCs/>
      </w:rPr>
      <w:tblPr/>
      <w:tcPr>
        <w:tcBorders>
          <w:top w:val="single" w:sz="8" w:space="0" w:color="009A9B" w:themeColor="accent5"/>
          <w:left w:val="nil"/>
          <w:bottom w:val="single" w:sz="8" w:space="0" w:color="009A9B" w:themeColor="accent5"/>
          <w:right w:val="nil"/>
          <w:insideH w:val="nil"/>
          <w:insideV w:val="nil"/>
        </w:tcBorders>
      </w:tcPr>
    </w:tblStylePr>
    <w:tblStylePr w:type="lastRow">
      <w:pPr>
        <w:spacing w:before="0" w:after="0" w:line="240" w:lineRule="auto"/>
      </w:pPr>
      <w:rPr>
        <w:b/>
        <w:bCs/>
      </w:rPr>
      <w:tblPr/>
      <w:tcPr>
        <w:tcBorders>
          <w:top w:val="single" w:sz="8" w:space="0" w:color="009A9B" w:themeColor="accent5"/>
          <w:left w:val="nil"/>
          <w:bottom w:val="single" w:sz="8" w:space="0" w:color="009A9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EFF" w:themeFill="accent5" w:themeFillTint="3F"/>
      </w:tcPr>
    </w:tblStylePr>
    <w:tblStylePr w:type="band1Horz">
      <w:tblPr/>
      <w:tcPr>
        <w:tcBorders>
          <w:left w:val="nil"/>
          <w:right w:val="nil"/>
          <w:insideH w:val="nil"/>
          <w:insideV w:val="nil"/>
        </w:tcBorders>
        <w:shd w:val="clear" w:color="auto" w:fill="A7FEFF" w:themeFill="accent5" w:themeFillTint="3F"/>
      </w:tcPr>
    </w:tblStylePr>
  </w:style>
  <w:style w:type="table" w:customStyle="1" w:styleId="LightShading-Accent61">
    <w:name w:val="Light Shading - Accent 61"/>
    <w:basedOn w:val="TableNormal"/>
    <w:next w:val="LightShading-Accent6"/>
    <w:uiPriority w:val="60"/>
    <w:semiHidden/>
    <w:unhideWhenUsed/>
    <w:rsid w:val="00810995"/>
    <w:rPr>
      <w:color w:val="BF9A00" w:themeColor="accent6" w:themeShade="BF"/>
    </w:rPr>
    <w:tblPr>
      <w:tblStyleRowBandSize w:val="1"/>
      <w:tblStyleColBandSize w:val="1"/>
      <w:tblBorders>
        <w:top w:val="single" w:sz="8" w:space="0" w:color="FFCE00" w:themeColor="accent6"/>
        <w:bottom w:val="single" w:sz="8" w:space="0" w:color="FFCE00" w:themeColor="accent6"/>
      </w:tblBorders>
    </w:tblPr>
    <w:tblStylePr w:type="firstRow">
      <w:pPr>
        <w:spacing w:before="0" w:after="0" w:line="240" w:lineRule="auto"/>
      </w:pPr>
      <w:rPr>
        <w:b/>
        <w:bCs/>
      </w:rPr>
      <w:tblPr/>
      <w:tcPr>
        <w:tcBorders>
          <w:top w:val="single" w:sz="8" w:space="0" w:color="FFCE00" w:themeColor="accent6"/>
          <w:left w:val="nil"/>
          <w:bottom w:val="single" w:sz="8" w:space="0" w:color="FFCE00" w:themeColor="accent6"/>
          <w:right w:val="nil"/>
          <w:insideH w:val="nil"/>
          <w:insideV w:val="nil"/>
        </w:tcBorders>
      </w:tcPr>
    </w:tblStylePr>
    <w:tblStylePr w:type="lastRow">
      <w:pPr>
        <w:spacing w:before="0" w:after="0" w:line="240" w:lineRule="auto"/>
      </w:pPr>
      <w:rPr>
        <w:b/>
        <w:bCs/>
      </w:rPr>
      <w:tblPr/>
      <w:tcPr>
        <w:tcBorders>
          <w:top w:val="single" w:sz="8" w:space="0" w:color="FFCE00" w:themeColor="accent6"/>
          <w:left w:val="nil"/>
          <w:bottom w:val="single" w:sz="8" w:space="0" w:color="FFCE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2C0" w:themeFill="accent6" w:themeFillTint="3F"/>
      </w:tcPr>
    </w:tblStylePr>
    <w:tblStylePr w:type="band1Horz">
      <w:tblPr/>
      <w:tcPr>
        <w:tcBorders>
          <w:left w:val="nil"/>
          <w:right w:val="nil"/>
          <w:insideH w:val="nil"/>
          <w:insideV w:val="nil"/>
        </w:tcBorders>
        <w:shd w:val="clear" w:color="auto" w:fill="FFF2C0" w:themeFill="accent6" w:themeFillTint="3F"/>
      </w:tcPr>
    </w:tblStylePr>
  </w:style>
  <w:style w:type="table" w:customStyle="1" w:styleId="MediumGrid11">
    <w:name w:val="Medium Grid 11"/>
    <w:basedOn w:val="TableNormal"/>
    <w:next w:val="MediumGrid1"/>
    <w:uiPriority w:val="67"/>
    <w:semiHidden/>
    <w:unhideWhenUsed/>
    <w:rsid w:val="0081099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1">
    <w:name w:val="Medium Grid 1 - Accent 11"/>
    <w:basedOn w:val="TableNormal"/>
    <w:next w:val="MediumGrid1-Accent1"/>
    <w:uiPriority w:val="67"/>
    <w:semiHidden/>
    <w:unhideWhenUsed/>
    <w:rsid w:val="00810995"/>
    <w:tblPr>
      <w:tblStyleRowBandSize w:val="1"/>
      <w:tblStyleColBandSize w:val="1"/>
      <w:tblBorders>
        <w:top w:val="single" w:sz="8" w:space="0" w:color="00E5B0" w:themeColor="accent1" w:themeTint="BF"/>
        <w:left w:val="single" w:sz="8" w:space="0" w:color="00E5B0" w:themeColor="accent1" w:themeTint="BF"/>
        <w:bottom w:val="single" w:sz="8" w:space="0" w:color="00E5B0" w:themeColor="accent1" w:themeTint="BF"/>
        <w:right w:val="single" w:sz="8" w:space="0" w:color="00E5B0" w:themeColor="accent1" w:themeTint="BF"/>
        <w:insideH w:val="single" w:sz="8" w:space="0" w:color="00E5B0" w:themeColor="accent1" w:themeTint="BF"/>
        <w:insideV w:val="single" w:sz="8" w:space="0" w:color="00E5B0" w:themeColor="accent1" w:themeTint="BF"/>
      </w:tblBorders>
    </w:tblPr>
    <w:tcPr>
      <w:shd w:val="clear" w:color="auto" w:fill="A2FFE9" w:themeFill="accent1" w:themeFillTint="3F"/>
    </w:tcPr>
    <w:tblStylePr w:type="firstRow">
      <w:rPr>
        <w:b/>
        <w:bCs/>
      </w:rPr>
    </w:tblStylePr>
    <w:tblStylePr w:type="lastRow">
      <w:rPr>
        <w:b/>
        <w:bCs/>
      </w:rPr>
      <w:tblPr/>
      <w:tcPr>
        <w:tcBorders>
          <w:top w:val="single" w:sz="18" w:space="0" w:color="00E5B0" w:themeColor="accent1" w:themeTint="BF"/>
        </w:tcBorders>
      </w:tcPr>
    </w:tblStylePr>
    <w:tblStylePr w:type="firstCol">
      <w:rPr>
        <w:b/>
        <w:bCs/>
      </w:rPr>
    </w:tblStylePr>
    <w:tblStylePr w:type="lastCol">
      <w:rPr>
        <w:b/>
        <w:bCs/>
      </w:rPr>
    </w:tblStylePr>
    <w:tblStylePr w:type="band1Vert">
      <w:tblPr/>
      <w:tcPr>
        <w:shd w:val="clear" w:color="auto" w:fill="44FFD3" w:themeFill="accent1" w:themeFillTint="7F"/>
      </w:tcPr>
    </w:tblStylePr>
    <w:tblStylePr w:type="band1Horz">
      <w:tblPr/>
      <w:tcPr>
        <w:shd w:val="clear" w:color="auto" w:fill="44FFD3" w:themeFill="accent1" w:themeFillTint="7F"/>
      </w:tcPr>
    </w:tblStylePr>
  </w:style>
  <w:style w:type="table" w:customStyle="1" w:styleId="MediumGrid1-Accent21">
    <w:name w:val="Medium Grid 1 - Accent 21"/>
    <w:basedOn w:val="TableNormal"/>
    <w:next w:val="MediumGrid1-Accent2"/>
    <w:uiPriority w:val="67"/>
    <w:semiHidden/>
    <w:unhideWhenUsed/>
    <w:rsid w:val="00810995"/>
    <w:tblPr>
      <w:tblStyleRowBandSize w:val="1"/>
      <w:tblStyleColBandSize w:val="1"/>
      <w:tblBorders>
        <w:top w:val="single" w:sz="8" w:space="0" w:color="0094AE" w:themeColor="accent2" w:themeTint="BF"/>
        <w:left w:val="single" w:sz="8" w:space="0" w:color="0094AE" w:themeColor="accent2" w:themeTint="BF"/>
        <w:bottom w:val="single" w:sz="8" w:space="0" w:color="0094AE" w:themeColor="accent2" w:themeTint="BF"/>
        <w:right w:val="single" w:sz="8" w:space="0" w:color="0094AE" w:themeColor="accent2" w:themeTint="BF"/>
        <w:insideH w:val="single" w:sz="8" w:space="0" w:color="0094AE" w:themeColor="accent2" w:themeTint="BF"/>
        <w:insideV w:val="single" w:sz="8" w:space="0" w:color="0094AE" w:themeColor="accent2" w:themeTint="BF"/>
      </w:tblBorders>
    </w:tblPr>
    <w:tcPr>
      <w:shd w:val="clear" w:color="auto" w:fill="90EEFF" w:themeFill="accent2" w:themeFillTint="3F"/>
    </w:tcPr>
    <w:tblStylePr w:type="firstRow">
      <w:rPr>
        <w:b/>
        <w:bCs/>
      </w:rPr>
    </w:tblStylePr>
    <w:tblStylePr w:type="lastRow">
      <w:rPr>
        <w:b/>
        <w:bCs/>
      </w:rPr>
      <w:tblPr/>
      <w:tcPr>
        <w:tcBorders>
          <w:top w:val="single" w:sz="18" w:space="0" w:color="0094AE" w:themeColor="accent2" w:themeTint="BF"/>
        </w:tcBorders>
      </w:tcPr>
    </w:tblStylePr>
    <w:tblStylePr w:type="firstCol">
      <w:rPr>
        <w:b/>
        <w:bCs/>
      </w:rPr>
    </w:tblStylePr>
    <w:tblStylePr w:type="lastCol">
      <w:rPr>
        <w:b/>
        <w:bCs/>
      </w:rPr>
    </w:tblStylePr>
    <w:tblStylePr w:type="band1Vert">
      <w:tblPr/>
      <w:tcPr>
        <w:shd w:val="clear" w:color="auto" w:fill="1FDDFF" w:themeFill="accent2" w:themeFillTint="7F"/>
      </w:tcPr>
    </w:tblStylePr>
    <w:tblStylePr w:type="band1Horz">
      <w:tblPr/>
      <w:tcPr>
        <w:shd w:val="clear" w:color="auto" w:fill="1FDDFF" w:themeFill="accent2" w:themeFillTint="7F"/>
      </w:tcPr>
    </w:tblStylePr>
  </w:style>
  <w:style w:type="table" w:customStyle="1" w:styleId="MediumGrid1-Accent31">
    <w:name w:val="Medium Grid 1 - Accent 31"/>
    <w:basedOn w:val="TableNormal"/>
    <w:next w:val="MediumGrid1-Accent3"/>
    <w:uiPriority w:val="67"/>
    <w:semiHidden/>
    <w:unhideWhenUsed/>
    <w:rsid w:val="00810995"/>
    <w:tblPr>
      <w:tblStyleRowBandSize w:val="1"/>
      <w:tblStyleColBandSize w:val="1"/>
      <w:tblBorders>
        <w:top w:val="single" w:sz="8" w:space="0" w:color="C1D87D" w:themeColor="accent3" w:themeTint="BF"/>
        <w:left w:val="single" w:sz="8" w:space="0" w:color="C1D87D" w:themeColor="accent3" w:themeTint="BF"/>
        <w:bottom w:val="single" w:sz="8" w:space="0" w:color="C1D87D" w:themeColor="accent3" w:themeTint="BF"/>
        <w:right w:val="single" w:sz="8" w:space="0" w:color="C1D87D" w:themeColor="accent3" w:themeTint="BF"/>
        <w:insideH w:val="single" w:sz="8" w:space="0" w:color="C1D87D" w:themeColor="accent3" w:themeTint="BF"/>
        <w:insideV w:val="single" w:sz="8" w:space="0" w:color="C1D87D" w:themeColor="accent3" w:themeTint="BF"/>
      </w:tblBorders>
    </w:tblPr>
    <w:tcPr>
      <w:shd w:val="clear" w:color="auto" w:fill="EAF2D4" w:themeFill="accent3" w:themeFillTint="3F"/>
    </w:tcPr>
    <w:tblStylePr w:type="firstRow">
      <w:rPr>
        <w:b/>
        <w:bCs/>
      </w:rPr>
    </w:tblStylePr>
    <w:tblStylePr w:type="lastRow">
      <w:rPr>
        <w:b/>
        <w:bCs/>
      </w:rPr>
      <w:tblPr/>
      <w:tcPr>
        <w:tcBorders>
          <w:top w:val="single" w:sz="18" w:space="0" w:color="C1D87D" w:themeColor="accent3" w:themeTint="BF"/>
        </w:tcBorders>
      </w:tcPr>
    </w:tblStylePr>
    <w:tblStylePr w:type="firstCol">
      <w:rPr>
        <w:b/>
        <w:bCs/>
      </w:rPr>
    </w:tblStylePr>
    <w:tblStylePr w:type="lastCol">
      <w:rPr>
        <w:b/>
        <w:bCs/>
      </w:rPr>
    </w:tblStylePr>
    <w:tblStylePr w:type="band1Vert">
      <w:tblPr/>
      <w:tcPr>
        <w:shd w:val="clear" w:color="auto" w:fill="D6E5A9" w:themeFill="accent3" w:themeFillTint="7F"/>
      </w:tcPr>
    </w:tblStylePr>
    <w:tblStylePr w:type="band1Horz">
      <w:tblPr/>
      <w:tcPr>
        <w:shd w:val="clear" w:color="auto" w:fill="D6E5A9" w:themeFill="accent3" w:themeFillTint="7F"/>
      </w:tcPr>
    </w:tblStylePr>
  </w:style>
  <w:style w:type="table" w:customStyle="1" w:styleId="MediumGrid1-Accent41">
    <w:name w:val="Medium Grid 1 - Accent 41"/>
    <w:basedOn w:val="TableNormal"/>
    <w:next w:val="MediumGrid1-Accent4"/>
    <w:uiPriority w:val="67"/>
    <w:semiHidden/>
    <w:unhideWhenUsed/>
    <w:rsid w:val="00810995"/>
    <w:tblPr>
      <w:tblStyleRowBandSize w:val="1"/>
      <w:tblStyleColBandSize w:val="1"/>
      <w:tblBorders>
        <w:top w:val="single" w:sz="8" w:space="0" w:color="F05949" w:themeColor="accent4" w:themeTint="BF"/>
        <w:left w:val="single" w:sz="8" w:space="0" w:color="F05949" w:themeColor="accent4" w:themeTint="BF"/>
        <w:bottom w:val="single" w:sz="8" w:space="0" w:color="F05949" w:themeColor="accent4" w:themeTint="BF"/>
        <w:right w:val="single" w:sz="8" w:space="0" w:color="F05949" w:themeColor="accent4" w:themeTint="BF"/>
        <w:insideH w:val="single" w:sz="8" w:space="0" w:color="F05949" w:themeColor="accent4" w:themeTint="BF"/>
        <w:insideV w:val="single" w:sz="8" w:space="0" w:color="F05949" w:themeColor="accent4" w:themeTint="BF"/>
      </w:tblBorders>
    </w:tblPr>
    <w:tcPr>
      <w:shd w:val="clear" w:color="auto" w:fill="FAC8C2" w:themeFill="accent4" w:themeFillTint="3F"/>
    </w:tcPr>
    <w:tblStylePr w:type="firstRow">
      <w:rPr>
        <w:b/>
        <w:bCs/>
      </w:rPr>
    </w:tblStylePr>
    <w:tblStylePr w:type="lastRow">
      <w:rPr>
        <w:b/>
        <w:bCs/>
      </w:rPr>
      <w:tblPr/>
      <w:tcPr>
        <w:tcBorders>
          <w:top w:val="single" w:sz="18" w:space="0" w:color="F05949" w:themeColor="accent4" w:themeTint="BF"/>
        </w:tcBorders>
      </w:tcPr>
    </w:tblStylePr>
    <w:tblStylePr w:type="firstCol">
      <w:rPr>
        <w:b/>
        <w:bCs/>
      </w:rPr>
    </w:tblStylePr>
    <w:tblStylePr w:type="lastCol">
      <w:rPr>
        <w:b/>
        <w:bCs/>
      </w:rPr>
    </w:tblStylePr>
    <w:tblStylePr w:type="band1Vert">
      <w:tblPr/>
      <w:tcPr>
        <w:shd w:val="clear" w:color="auto" w:fill="F59086" w:themeFill="accent4" w:themeFillTint="7F"/>
      </w:tcPr>
    </w:tblStylePr>
    <w:tblStylePr w:type="band1Horz">
      <w:tblPr/>
      <w:tcPr>
        <w:shd w:val="clear" w:color="auto" w:fill="F59086" w:themeFill="accent4" w:themeFillTint="7F"/>
      </w:tcPr>
    </w:tblStylePr>
  </w:style>
  <w:style w:type="table" w:customStyle="1" w:styleId="MediumGrid1-Accent51">
    <w:name w:val="Medium Grid 1 - Accent 51"/>
    <w:basedOn w:val="TableNormal"/>
    <w:next w:val="MediumGrid1-Accent5"/>
    <w:uiPriority w:val="67"/>
    <w:semiHidden/>
    <w:unhideWhenUsed/>
    <w:rsid w:val="00810995"/>
    <w:tblPr>
      <w:tblStyleRowBandSize w:val="1"/>
      <w:tblStyleColBandSize w:val="1"/>
      <w:tblBorders>
        <w:top w:val="single" w:sz="8" w:space="0" w:color="00F2F4" w:themeColor="accent5" w:themeTint="BF"/>
        <w:left w:val="single" w:sz="8" w:space="0" w:color="00F2F4" w:themeColor="accent5" w:themeTint="BF"/>
        <w:bottom w:val="single" w:sz="8" w:space="0" w:color="00F2F4" w:themeColor="accent5" w:themeTint="BF"/>
        <w:right w:val="single" w:sz="8" w:space="0" w:color="00F2F4" w:themeColor="accent5" w:themeTint="BF"/>
        <w:insideH w:val="single" w:sz="8" w:space="0" w:color="00F2F4" w:themeColor="accent5" w:themeTint="BF"/>
        <w:insideV w:val="single" w:sz="8" w:space="0" w:color="00F2F4" w:themeColor="accent5" w:themeTint="BF"/>
      </w:tblBorders>
    </w:tblPr>
    <w:tcPr>
      <w:shd w:val="clear" w:color="auto" w:fill="A7FEFF" w:themeFill="accent5" w:themeFillTint="3F"/>
    </w:tcPr>
    <w:tblStylePr w:type="firstRow">
      <w:rPr>
        <w:b/>
        <w:bCs/>
      </w:rPr>
    </w:tblStylePr>
    <w:tblStylePr w:type="lastRow">
      <w:rPr>
        <w:b/>
        <w:bCs/>
      </w:rPr>
      <w:tblPr/>
      <w:tcPr>
        <w:tcBorders>
          <w:top w:val="single" w:sz="18" w:space="0" w:color="00F2F4" w:themeColor="accent5" w:themeTint="BF"/>
        </w:tcBorders>
      </w:tcPr>
    </w:tblStylePr>
    <w:tblStylePr w:type="firstCol">
      <w:rPr>
        <w:b/>
        <w:bCs/>
      </w:rPr>
    </w:tblStylePr>
    <w:tblStylePr w:type="lastCol">
      <w:rPr>
        <w:b/>
        <w:bCs/>
      </w:rPr>
    </w:tblStylePr>
    <w:tblStylePr w:type="band1Vert">
      <w:tblPr/>
      <w:tcPr>
        <w:shd w:val="clear" w:color="auto" w:fill="4EFDFF" w:themeFill="accent5" w:themeFillTint="7F"/>
      </w:tcPr>
    </w:tblStylePr>
    <w:tblStylePr w:type="band1Horz">
      <w:tblPr/>
      <w:tcPr>
        <w:shd w:val="clear" w:color="auto" w:fill="4EFDFF" w:themeFill="accent5" w:themeFillTint="7F"/>
      </w:tcPr>
    </w:tblStylePr>
  </w:style>
  <w:style w:type="table" w:customStyle="1" w:styleId="MediumGrid1-Accent61">
    <w:name w:val="Medium Grid 1 - Accent 61"/>
    <w:basedOn w:val="TableNormal"/>
    <w:next w:val="MediumGrid1-Accent6"/>
    <w:uiPriority w:val="67"/>
    <w:semiHidden/>
    <w:unhideWhenUsed/>
    <w:rsid w:val="00810995"/>
    <w:tblPr>
      <w:tblStyleRowBandSize w:val="1"/>
      <w:tblStyleColBandSize w:val="1"/>
      <w:tblBorders>
        <w:top w:val="single" w:sz="8" w:space="0" w:color="FFDA40" w:themeColor="accent6" w:themeTint="BF"/>
        <w:left w:val="single" w:sz="8" w:space="0" w:color="FFDA40" w:themeColor="accent6" w:themeTint="BF"/>
        <w:bottom w:val="single" w:sz="8" w:space="0" w:color="FFDA40" w:themeColor="accent6" w:themeTint="BF"/>
        <w:right w:val="single" w:sz="8" w:space="0" w:color="FFDA40" w:themeColor="accent6" w:themeTint="BF"/>
        <w:insideH w:val="single" w:sz="8" w:space="0" w:color="FFDA40" w:themeColor="accent6" w:themeTint="BF"/>
        <w:insideV w:val="single" w:sz="8" w:space="0" w:color="FFDA40" w:themeColor="accent6" w:themeTint="BF"/>
      </w:tblBorders>
    </w:tblPr>
    <w:tcPr>
      <w:shd w:val="clear" w:color="auto" w:fill="FFF2C0" w:themeFill="accent6" w:themeFillTint="3F"/>
    </w:tcPr>
    <w:tblStylePr w:type="firstRow">
      <w:rPr>
        <w:b/>
        <w:bCs/>
      </w:rPr>
    </w:tblStylePr>
    <w:tblStylePr w:type="lastRow">
      <w:rPr>
        <w:b/>
        <w:bCs/>
      </w:rPr>
      <w:tblPr/>
      <w:tcPr>
        <w:tcBorders>
          <w:top w:val="single" w:sz="18" w:space="0" w:color="FFDA40" w:themeColor="accent6" w:themeTint="BF"/>
        </w:tcBorders>
      </w:tcPr>
    </w:tblStylePr>
    <w:tblStylePr w:type="firstCol">
      <w:rPr>
        <w:b/>
        <w:bCs/>
      </w:rPr>
    </w:tblStylePr>
    <w:tblStylePr w:type="lastCol">
      <w:rPr>
        <w:b/>
        <w:bCs/>
      </w:rPr>
    </w:tblStylePr>
    <w:tblStylePr w:type="band1Vert">
      <w:tblPr/>
      <w:tcPr>
        <w:shd w:val="clear" w:color="auto" w:fill="FFE680" w:themeFill="accent6" w:themeFillTint="7F"/>
      </w:tcPr>
    </w:tblStylePr>
    <w:tblStylePr w:type="band1Horz">
      <w:tblPr/>
      <w:tcPr>
        <w:shd w:val="clear" w:color="auto" w:fill="FFE680" w:themeFill="accent6" w:themeFillTint="7F"/>
      </w:tcPr>
    </w:tblStylePr>
  </w:style>
  <w:style w:type="table" w:customStyle="1" w:styleId="MediumGrid21">
    <w:name w:val="Medium Grid 21"/>
    <w:basedOn w:val="TableNormal"/>
    <w:next w:val="MediumGrid2"/>
    <w:uiPriority w:val="68"/>
    <w:semiHidden/>
    <w:unhideWhenUsed/>
    <w:rsid w:val="00810995"/>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1">
    <w:name w:val="Medium Grid 2 - Accent 11"/>
    <w:basedOn w:val="TableNormal"/>
    <w:next w:val="MediumGrid2-Accent1"/>
    <w:uiPriority w:val="68"/>
    <w:semiHidden/>
    <w:unhideWhenUsed/>
    <w:rsid w:val="00810995"/>
    <w:rPr>
      <w:rFonts w:asciiTheme="majorHAnsi" w:eastAsiaTheme="majorEastAsia" w:hAnsiTheme="majorHAnsi" w:cstheme="majorBidi"/>
      <w:color w:val="000000" w:themeColor="text1"/>
    </w:rPr>
    <w:tblPr>
      <w:tblStyleRowBandSize w:val="1"/>
      <w:tblStyleColBandSize w:val="1"/>
      <w:tblBorders>
        <w:top w:val="single" w:sz="8" w:space="0" w:color="008768" w:themeColor="accent1"/>
        <w:left w:val="single" w:sz="8" w:space="0" w:color="008768" w:themeColor="accent1"/>
        <w:bottom w:val="single" w:sz="8" w:space="0" w:color="008768" w:themeColor="accent1"/>
        <w:right w:val="single" w:sz="8" w:space="0" w:color="008768" w:themeColor="accent1"/>
        <w:insideH w:val="single" w:sz="8" w:space="0" w:color="008768" w:themeColor="accent1"/>
        <w:insideV w:val="single" w:sz="8" w:space="0" w:color="008768" w:themeColor="accent1"/>
      </w:tblBorders>
    </w:tblPr>
    <w:tcPr>
      <w:shd w:val="clear" w:color="auto" w:fill="A2FFE9" w:themeFill="accent1" w:themeFillTint="3F"/>
    </w:tcPr>
    <w:tblStylePr w:type="firstRow">
      <w:rPr>
        <w:b/>
        <w:bCs/>
        <w:color w:val="000000" w:themeColor="text1"/>
      </w:rPr>
      <w:tblPr/>
      <w:tcPr>
        <w:shd w:val="clear" w:color="auto" w:fill="DAFF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4FFED" w:themeFill="accent1" w:themeFillTint="33"/>
      </w:tcPr>
    </w:tblStylePr>
    <w:tblStylePr w:type="band1Vert">
      <w:tblPr/>
      <w:tcPr>
        <w:shd w:val="clear" w:color="auto" w:fill="44FFD3" w:themeFill="accent1" w:themeFillTint="7F"/>
      </w:tcPr>
    </w:tblStylePr>
    <w:tblStylePr w:type="band1Horz">
      <w:tblPr/>
      <w:tcPr>
        <w:tcBorders>
          <w:insideH w:val="single" w:sz="6" w:space="0" w:color="008768" w:themeColor="accent1"/>
          <w:insideV w:val="single" w:sz="6" w:space="0" w:color="008768" w:themeColor="accent1"/>
        </w:tcBorders>
        <w:shd w:val="clear" w:color="auto" w:fill="44FFD3" w:themeFill="accent1" w:themeFillTint="7F"/>
      </w:tcPr>
    </w:tblStylePr>
    <w:tblStylePr w:type="nwCell">
      <w:tblPr/>
      <w:tcPr>
        <w:shd w:val="clear" w:color="auto" w:fill="FFFFFF" w:themeFill="background1"/>
      </w:tcPr>
    </w:tblStylePr>
  </w:style>
  <w:style w:type="table" w:customStyle="1" w:styleId="MediumGrid2-Accent21">
    <w:name w:val="Medium Grid 2 - Accent 21"/>
    <w:basedOn w:val="TableNormal"/>
    <w:next w:val="MediumGrid2-Accent2"/>
    <w:uiPriority w:val="68"/>
    <w:semiHidden/>
    <w:unhideWhenUsed/>
    <w:rsid w:val="00810995"/>
    <w:rPr>
      <w:rFonts w:asciiTheme="majorHAnsi" w:eastAsiaTheme="majorEastAsia" w:hAnsiTheme="majorHAnsi" w:cstheme="majorBidi"/>
      <w:color w:val="000000" w:themeColor="text1"/>
    </w:rPr>
    <w:tblPr>
      <w:tblStyleRowBandSize w:val="1"/>
      <w:tblStyleColBandSize w:val="1"/>
      <w:tblBorders>
        <w:top w:val="single" w:sz="8" w:space="0" w:color="00353E" w:themeColor="accent2"/>
        <w:left w:val="single" w:sz="8" w:space="0" w:color="00353E" w:themeColor="accent2"/>
        <w:bottom w:val="single" w:sz="8" w:space="0" w:color="00353E" w:themeColor="accent2"/>
        <w:right w:val="single" w:sz="8" w:space="0" w:color="00353E" w:themeColor="accent2"/>
        <w:insideH w:val="single" w:sz="8" w:space="0" w:color="00353E" w:themeColor="accent2"/>
        <w:insideV w:val="single" w:sz="8" w:space="0" w:color="00353E" w:themeColor="accent2"/>
      </w:tblBorders>
    </w:tblPr>
    <w:tcPr>
      <w:shd w:val="clear" w:color="auto" w:fill="90EEFF" w:themeFill="accent2" w:themeFillTint="3F"/>
    </w:tcPr>
    <w:tblStylePr w:type="firstRow">
      <w:rPr>
        <w:b/>
        <w:bCs/>
        <w:color w:val="000000" w:themeColor="text1"/>
      </w:rPr>
      <w:tblPr/>
      <w:tcPr>
        <w:shd w:val="clear" w:color="auto" w:fill="D3F8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5F1FF" w:themeFill="accent2" w:themeFillTint="33"/>
      </w:tcPr>
    </w:tblStylePr>
    <w:tblStylePr w:type="band1Vert">
      <w:tblPr/>
      <w:tcPr>
        <w:shd w:val="clear" w:color="auto" w:fill="1FDDFF" w:themeFill="accent2" w:themeFillTint="7F"/>
      </w:tcPr>
    </w:tblStylePr>
    <w:tblStylePr w:type="band1Horz">
      <w:tblPr/>
      <w:tcPr>
        <w:tcBorders>
          <w:insideH w:val="single" w:sz="6" w:space="0" w:color="00353E" w:themeColor="accent2"/>
          <w:insideV w:val="single" w:sz="6" w:space="0" w:color="00353E" w:themeColor="accent2"/>
        </w:tcBorders>
        <w:shd w:val="clear" w:color="auto" w:fill="1FDDFF" w:themeFill="accent2" w:themeFillTint="7F"/>
      </w:tcPr>
    </w:tblStylePr>
    <w:tblStylePr w:type="nwCell">
      <w:tblPr/>
      <w:tcPr>
        <w:shd w:val="clear" w:color="auto" w:fill="FFFFFF" w:themeFill="background1"/>
      </w:tcPr>
    </w:tblStylePr>
  </w:style>
  <w:style w:type="table" w:customStyle="1" w:styleId="MediumGrid2-Accent31">
    <w:name w:val="Medium Grid 2 - Accent 31"/>
    <w:basedOn w:val="TableNormal"/>
    <w:next w:val="MediumGrid2-Accent3"/>
    <w:uiPriority w:val="68"/>
    <w:semiHidden/>
    <w:unhideWhenUsed/>
    <w:rsid w:val="00810995"/>
    <w:rPr>
      <w:rFonts w:asciiTheme="majorHAnsi" w:eastAsiaTheme="majorEastAsia" w:hAnsiTheme="majorHAnsi" w:cstheme="majorBidi"/>
      <w:color w:val="000000" w:themeColor="text1"/>
    </w:rPr>
    <w:tblPr>
      <w:tblStyleRowBandSize w:val="1"/>
      <w:tblStyleColBandSize w:val="1"/>
      <w:tblBorders>
        <w:top w:val="single" w:sz="8" w:space="0" w:color="AECC53" w:themeColor="accent3"/>
        <w:left w:val="single" w:sz="8" w:space="0" w:color="AECC53" w:themeColor="accent3"/>
        <w:bottom w:val="single" w:sz="8" w:space="0" w:color="AECC53" w:themeColor="accent3"/>
        <w:right w:val="single" w:sz="8" w:space="0" w:color="AECC53" w:themeColor="accent3"/>
        <w:insideH w:val="single" w:sz="8" w:space="0" w:color="AECC53" w:themeColor="accent3"/>
        <w:insideV w:val="single" w:sz="8" w:space="0" w:color="AECC53" w:themeColor="accent3"/>
      </w:tblBorders>
    </w:tblPr>
    <w:tcPr>
      <w:shd w:val="clear" w:color="auto" w:fill="EAF2D4" w:themeFill="accent3" w:themeFillTint="3F"/>
    </w:tcPr>
    <w:tblStylePr w:type="firstRow">
      <w:rPr>
        <w:b/>
        <w:bCs/>
        <w:color w:val="000000" w:themeColor="text1"/>
      </w:rPr>
      <w:tblPr/>
      <w:tcPr>
        <w:shd w:val="clear" w:color="auto" w:fill="F6FA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4DC" w:themeFill="accent3" w:themeFillTint="33"/>
      </w:tcPr>
    </w:tblStylePr>
    <w:tblStylePr w:type="band1Vert">
      <w:tblPr/>
      <w:tcPr>
        <w:shd w:val="clear" w:color="auto" w:fill="D6E5A9" w:themeFill="accent3" w:themeFillTint="7F"/>
      </w:tcPr>
    </w:tblStylePr>
    <w:tblStylePr w:type="band1Horz">
      <w:tblPr/>
      <w:tcPr>
        <w:tcBorders>
          <w:insideH w:val="single" w:sz="6" w:space="0" w:color="AECC53" w:themeColor="accent3"/>
          <w:insideV w:val="single" w:sz="6" w:space="0" w:color="AECC53" w:themeColor="accent3"/>
        </w:tcBorders>
        <w:shd w:val="clear" w:color="auto" w:fill="D6E5A9" w:themeFill="accent3" w:themeFillTint="7F"/>
      </w:tcPr>
    </w:tblStylePr>
    <w:tblStylePr w:type="nwCell">
      <w:tblPr/>
      <w:tcPr>
        <w:shd w:val="clear" w:color="auto" w:fill="FFFFFF" w:themeFill="background1"/>
      </w:tcPr>
    </w:tblStylePr>
  </w:style>
  <w:style w:type="table" w:customStyle="1" w:styleId="MediumGrid2-Accent41">
    <w:name w:val="Medium Grid 2 - Accent 41"/>
    <w:basedOn w:val="TableNormal"/>
    <w:next w:val="MediumGrid2-Accent4"/>
    <w:uiPriority w:val="68"/>
    <w:semiHidden/>
    <w:unhideWhenUsed/>
    <w:rsid w:val="00810995"/>
    <w:rPr>
      <w:rFonts w:asciiTheme="majorHAnsi" w:eastAsiaTheme="majorEastAsia" w:hAnsiTheme="majorHAnsi" w:cstheme="majorBidi"/>
      <w:color w:val="000000" w:themeColor="text1"/>
    </w:rPr>
    <w:tblPr>
      <w:tblStyleRowBandSize w:val="1"/>
      <w:tblStyleColBandSize w:val="1"/>
      <w:tblBorders>
        <w:top w:val="single" w:sz="8" w:space="0" w:color="E52713" w:themeColor="accent4"/>
        <w:left w:val="single" w:sz="8" w:space="0" w:color="E52713" w:themeColor="accent4"/>
        <w:bottom w:val="single" w:sz="8" w:space="0" w:color="E52713" w:themeColor="accent4"/>
        <w:right w:val="single" w:sz="8" w:space="0" w:color="E52713" w:themeColor="accent4"/>
        <w:insideH w:val="single" w:sz="8" w:space="0" w:color="E52713" w:themeColor="accent4"/>
        <w:insideV w:val="single" w:sz="8" w:space="0" w:color="E52713" w:themeColor="accent4"/>
      </w:tblBorders>
    </w:tblPr>
    <w:tcPr>
      <w:shd w:val="clear" w:color="auto" w:fill="FAC8C2" w:themeFill="accent4" w:themeFillTint="3F"/>
    </w:tcPr>
    <w:tblStylePr w:type="firstRow">
      <w:rPr>
        <w:b/>
        <w:bCs/>
        <w:color w:val="000000" w:themeColor="text1"/>
      </w:rPr>
      <w:tblPr/>
      <w:tcPr>
        <w:shd w:val="clear" w:color="auto" w:fill="FDE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2CE" w:themeFill="accent4" w:themeFillTint="33"/>
      </w:tcPr>
    </w:tblStylePr>
    <w:tblStylePr w:type="band1Vert">
      <w:tblPr/>
      <w:tcPr>
        <w:shd w:val="clear" w:color="auto" w:fill="F59086" w:themeFill="accent4" w:themeFillTint="7F"/>
      </w:tcPr>
    </w:tblStylePr>
    <w:tblStylePr w:type="band1Horz">
      <w:tblPr/>
      <w:tcPr>
        <w:tcBorders>
          <w:insideH w:val="single" w:sz="6" w:space="0" w:color="E52713" w:themeColor="accent4"/>
          <w:insideV w:val="single" w:sz="6" w:space="0" w:color="E52713" w:themeColor="accent4"/>
        </w:tcBorders>
        <w:shd w:val="clear" w:color="auto" w:fill="F59086" w:themeFill="accent4" w:themeFillTint="7F"/>
      </w:tcPr>
    </w:tblStylePr>
    <w:tblStylePr w:type="nwCell">
      <w:tblPr/>
      <w:tcPr>
        <w:shd w:val="clear" w:color="auto" w:fill="FFFFFF" w:themeFill="background1"/>
      </w:tcPr>
    </w:tblStylePr>
  </w:style>
  <w:style w:type="table" w:customStyle="1" w:styleId="MediumGrid2-Accent51">
    <w:name w:val="Medium Grid 2 - Accent 51"/>
    <w:basedOn w:val="TableNormal"/>
    <w:next w:val="MediumGrid2-Accent5"/>
    <w:uiPriority w:val="68"/>
    <w:semiHidden/>
    <w:unhideWhenUsed/>
    <w:rsid w:val="00810995"/>
    <w:rPr>
      <w:rFonts w:asciiTheme="majorHAnsi" w:eastAsiaTheme="majorEastAsia" w:hAnsiTheme="majorHAnsi" w:cstheme="majorBidi"/>
      <w:color w:val="000000" w:themeColor="text1"/>
    </w:rPr>
    <w:tblPr>
      <w:tblStyleRowBandSize w:val="1"/>
      <w:tblStyleColBandSize w:val="1"/>
      <w:tblBorders>
        <w:top w:val="single" w:sz="8" w:space="0" w:color="009A9B" w:themeColor="accent5"/>
        <w:left w:val="single" w:sz="8" w:space="0" w:color="009A9B" w:themeColor="accent5"/>
        <w:bottom w:val="single" w:sz="8" w:space="0" w:color="009A9B" w:themeColor="accent5"/>
        <w:right w:val="single" w:sz="8" w:space="0" w:color="009A9B" w:themeColor="accent5"/>
        <w:insideH w:val="single" w:sz="8" w:space="0" w:color="009A9B" w:themeColor="accent5"/>
        <w:insideV w:val="single" w:sz="8" w:space="0" w:color="009A9B" w:themeColor="accent5"/>
      </w:tblBorders>
    </w:tblPr>
    <w:tcPr>
      <w:shd w:val="clear" w:color="auto" w:fill="A7FEFF" w:themeFill="accent5" w:themeFillTint="3F"/>
    </w:tcPr>
    <w:tblStylePr w:type="firstRow">
      <w:rPr>
        <w:b/>
        <w:bCs/>
        <w:color w:val="000000" w:themeColor="text1"/>
      </w:rPr>
      <w:tblPr/>
      <w:tcPr>
        <w:shd w:val="clear" w:color="auto" w:fill="DCFE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FEFF" w:themeFill="accent5" w:themeFillTint="33"/>
      </w:tcPr>
    </w:tblStylePr>
    <w:tblStylePr w:type="band1Vert">
      <w:tblPr/>
      <w:tcPr>
        <w:shd w:val="clear" w:color="auto" w:fill="4EFDFF" w:themeFill="accent5" w:themeFillTint="7F"/>
      </w:tcPr>
    </w:tblStylePr>
    <w:tblStylePr w:type="band1Horz">
      <w:tblPr/>
      <w:tcPr>
        <w:tcBorders>
          <w:insideH w:val="single" w:sz="6" w:space="0" w:color="009A9B" w:themeColor="accent5"/>
          <w:insideV w:val="single" w:sz="6" w:space="0" w:color="009A9B" w:themeColor="accent5"/>
        </w:tcBorders>
        <w:shd w:val="clear" w:color="auto" w:fill="4EFDFF" w:themeFill="accent5" w:themeFillTint="7F"/>
      </w:tcPr>
    </w:tblStylePr>
    <w:tblStylePr w:type="nwCell">
      <w:tblPr/>
      <w:tcPr>
        <w:shd w:val="clear" w:color="auto" w:fill="FFFFFF" w:themeFill="background1"/>
      </w:tcPr>
    </w:tblStylePr>
  </w:style>
  <w:style w:type="table" w:customStyle="1" w:styleId="MediumGrid2-Accent61">
    <w:name w:val="Medium Grid 2 - Accent 61"/>
    <w:basedOn w:val="TableNormal"/>
    <w:next w:val="MediumGrid2-Accent6"/>
    <w:uiPriority w:val="68"/>
    <w:semiHidden/>
    <w:unhideWhenUsed/>
    <w:rsid w:val="00810995"/>
    <w:rPr>
      <w:rFonts w:asciiTheme="majorHAnsi" w:eastAsiaTheme="majorEastAsia" w:hAnsiTheme="majorHAnsi" w:cstheme="majorBidi"/>
      <w:color w:val="000000" w:themeColor="text1"/>
    </w:rPr>
    <w:tblPr>
      <w:tblStyleRowBandSize w:val="1"/>
      <w:tblStyleColBandSize w:val="1"/>
      <w:tblBorders>
        <w:top w:val="single" w:sz="8" w:space="0" w:color="FFCE00" w:themeColor="accent6"/>
        <w:left w:val="single" w:sz="8" w:space="0" w:color="FFCE00" w:themeColor="accent6"/>
        <w:bottom w:val="single" w:sz="8" w:space="0" w:color="FFCE00" w:themeColor="accent6"/>
        <w:right w:val="single" w:sz="8" w:space="0" w:color="FFCE00" w:themeColor="accent6"/>
        <w:insideH w:val="single" w:sz="8" w:space="0" w:color="FFCE00" w:themeColor="accent6"/>
        <w:insideV w:val="single" w:sz="8" w:space="0" w:color="FFCE00" w:themeColor="accent6"/>
      </w:tblBorders>
    </w:tblPr>
    <w:tcPr>
      <w:shd w:val="clear" w:color="auto" w:fill="FFF2C0" w:themeFill="accent6" w:themeFillTint="3F"/>
    </w:tcPr>
    <w:tblStylePr w:type="firstRow">
      <w:rPr>
        <w:b/>
        <w:bCs/>
        <w:color w:val="000000" w:themeColor="text1"/>
      </w:rPr>
      <w:tblPr/>
      <w:tcPr>
        <w:shd w:val="clear" w:color="auto" w:fill="FFFA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5CC" w:themeFill="accent6" w:themeFillTint="33"/>
      </w:tcPr>
    </w:tblStylePr>
    <w:tblStylePr w:type="band1Vert">
      <w:tblPr/>
      <w:tcPr>
        <w:shd w:val="clear" w:color="auto" w:fill="FFE680" w:themeFill="accent6" w:themeFillTint="7F"/>
      </w:tcPr>
    </w:tblStylePr>
    <w:tblStylePr w:type="band1Horz">
      <w:tblPr/>
      <w:tcPr>
        <w:tcBorders>
          <w:insideH w:val="single" w:sz="6" w:space="0" w:color="FFCE00" w:themeColor="accent6"/>
          <w:insideV w:val="single" w:sz="6" w:space="0" w:color="FFCE00" w:themeColor="accent6"/>
        </w:tcBorders>
        <w:shd w:val="clear" w:color="auto" w:fill="FFE680"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next w:val="MediumGrid3"/>
    <w:uiPriority w:val="69"/>
    <w:semiHidden/>
    <w:unhideWhenUsed/>
    <w:rsid w:val="0081099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1">
    <w:name w:val="Medium Grid 3 - Accent 11"/>
    <w:basedOn w:val="TableNormal"/>
    <w:next w:val="MediumGrid3-Accent1"/>
    <w:uiPriority w:val="69"/>
    <w:semiHidden/>
    <w:unhideWhenUsed/>
    <w:rsid w:val="0081099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2FF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76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76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76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76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4FFD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4FFD3" w:themeFill="accent1" w:themeFillTint="7F"/>
      </w:tcPr>
    </w:tblStylePr>
  </w:style>
  <w:style w:type="table" w:customStyle="1" w:styleId="MediumGrid3-Accent21">
    <w:name w:val="Medium Grid 3 - Accent 21"/>
    <w:basedOn w:val="TableNormal"/>
    <w:next w:val="MediumGrid3-Accent2"/>
    <w:uiPriority w:val="69"/>
    <w:semiHidden/>
    <w:unhideWhenUsed/>
    <w:rsid w:val="0081099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0E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53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53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53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53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1FDD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1FDDFF" w:themeFill="accent2" w:themeFillTint="7F"/>
      </w:tcPr>
    </w:tblStylePr>
  </w:style>
  <w:style w:type="table" w:customStyle="1" w:styleId="MediumGrid3-Accent31">
    <w:name w:val="Medium Grid 3 - Accent 31"/>
    <w:basedOn w:val="TableNormal"/>
    <w:next w:val="MediumGrid3-Accent3"/>
    <w:uiPriority w:val="69"/>
    <w:semiHidden/>
    <w:unhideWhenUsed/>
    <w:rsid w:val="0081099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2D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ECC53"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ECC53"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ECC53"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ECC53"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E5A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E5A9" w:themeFill="accent3" w:themeFillTint="7F"/>
      </w:tcPr>
    </w:tblStylePr>
  </w:style>
  <w:style w:type="table" w:customStyle="1" w:styleId="MediumGrid3-Accent41">
    <w:name w:val="Medium Grid 3 - Accent 41"/>
    <w:basedOn w:val="TableNormal"/>
    <w:next w:val="MediumGrid3-Accent4"/>
    <w:uiPriority w:val="69"/>
    <w:semiHidden/>
    <w:unhideWhenUsed/>
    <w:rsid w:val="0081099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C8C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5271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5271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5271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5271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908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9086" w:themeFill="accent4" w:themeFillTint="7F"/>
      </w:tcPr>
    </w:tblStylePr>
  </w:style>
  <w:style w:type="table" w:customStyle="1" w:styleId="MediumGrid3-Accent51">
    <w:name w:val="Medium Grid 3 - Accent 51"/>
    <w:basedOn w:val="TableNormal"/>
    <w:next w:val="MediumGrid3-Accent5"/>
    <w:uiPriority w:val="69"/>
    <w:semiHidden/>
    <w:unhideWhenUsed/>
    <w:rsid w:val="0081099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FE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A9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A9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A9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A9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EFD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EFDFF" w:themeFill="accent5" w:themeFillTint="7F"/>
      </w:tcPr>
    </w:tblStylePr>
  </w:style>
  <w:style w:type="table" w:customStyle="1" w:styleId="MediumGrid3-Accent61">
    <w:name w:val="Medium Grid 3 - Accent 61"/>
    <w:basedOn w:val="TableNormal"/>
    <w:next w:val="MediumGrid3-Accent6"/>
    <w:uiPriority w:val="69"/>
    <w:semiHidden/>
    <w:unhideWhenUsed/>
    <w:rsid w:val="0081099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2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E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E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E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E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6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680" w:themeFill="accent6" w:themeFillTint="7F"/>
      </w:tcPr>
    </w:tblStylePr>
  </w:style>
  <w:style w:type="table" w:customStyle="1" w:styleId="MediumList11">
    <w:name w:val="Medium List 11"/>
    <w:basedOn w:val="TableNormal"/>
    <w:next w:val="MediumList1"/>
    <w:uiPriority w:val="65"/>
    <w:semiHidden/>
    <w:unhideWhenUsed/>
    <w:rsid w:val="00810995"/>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next w:val="MediumList1-Accent1"/>
    <w:uiPriority w:val="65"/>
    <w:semiHidden/>
    <w:unhideWhenUsed/>
    <w:rsid w:val="00810995"/>
    <w:rPr>
      <w:color w:val="000000" w:themeColor="text1"/>
    </w:rPr>
    <w:tblPr>
      <w:tblStyleRowBandSize w:val="1"/>
      <w:tblStyleColBandSize w:val="1"/>
      <w:tblBorders>
        <w:top w:val="single" w:sz="8" w:space="0" w:color="008768" w:themeColor="accent1"/>
        <w:bottom w:val="single" w:sz="8" w:space="0" w:color="008768" w:themeColor="accent1"/>
      </w:tblBorders>
    </w:tblPr>
    <w:tblStylePr w:type="firstRow">
      <w:rPr>
        <w:rFonts w:asciiTheme="majorHAnsi" w:eastAsiaTheme="majorEastAsia" w:hAnsiTheme="majorHAnsi" w:cstheme="majorBidi"/>
      </w:rPr>
      <w:tblPr/>
      <w:tcPr>
        <w:tcBorders>
          <w:top w:val="nil"/>
          <w:bottom w:val="single" w:sz="8" w:space="0" w:color="008768" w:themeColor="accent1"/>
        </w:tcBorders>
      </w:tcPr>
    </w:tblStylePr>
    <w:tblStylePr w:type="lastRow">
      <w:rPr>
        <w:b/>
        <w:bCs/>
        <w:color w:val="000000" w:themeColor="text2"/>
      </w:rPr>
      <w:tblPr/>
      <w:tcPr>
        <w:tcBorders>
          <w:top w:val="single" w:sz="8" w:space="0" w:color="008768" w:themeColor="accent1"/>
          <w:bottom w:val="single" w:sz="8" w:space="0" w:color="008768" w:themeColor="accent1"/>
        </w:tcBorders>
      </w:tcPr>
    </w:tblStylePr>
    <w:tblStylePr w:type="firstCol">
      <w:rPr>
        <w:b/>
        <w:bCs/>
      </w:rPr>
    </w:tblStylePr>
    <w:tblStylePr w:type="lastCol">
      <w:rPr>
        <w:b/>
        <w:bCs/>
      </w:rPr>
      <w:tblPr/>
      <w:tcPr>
        <w:tcBorders>
          <w:top w:val="single" w:sz="8" w:space="0" w:color="008768" w:themeColor="accent1"/>
          <w:bottom w:val="single" w:sz="8" w:space="0" w:color="008768" w:themeColor="accent1"/>
        </w:tcBorders>
      </w:tcPr>
    </w:tblStylePr>
    <w:tblStylePr w:type="band1Vert">
      <w:tblPr/>
      <w:tcPr>
        <w:shd w:val="clear" w:color="auto" w:fill="A2FFE9" w:themeFill="accent1" w:themeFillTint="3F"/>
      </w:tcPr>
    </w:tblStylePr>
    <w:tblStylePr w:type="band1Horz">
      <w:tblPr/>
      <w:tcPr>
        <w:shd w:val="clear" w:color="auto" w:fill="A2FFE9" w:themeFill="accent1" w:themeFillTint="3F"/>
      </w:tcPr>
    </w:tblStylePr>
  </w:style>
  <w:style w:type="table" w:customStyle="1" w:styleId="MediumList1-Accent21">
    <w:name w:val="Medium List 1 - Accent 21"/>
    <w:basedOn w:val="TableNormal"/>
    <w:next w:val="MediumList1-Accent2"/>
    <w:uiPriority w:val="65"/>
    <w:semiHidden/>
    <w:unhideWhenUsed/>
    <w:rsid w:val="00810995"/>
    <w:rPr>
      <w:color w:val="000000" w:themeColor="text1"/>
    </w:rPr>
    <w:tblPr>
      <w:tblStyleRowBandSize w:val="1"/>
      <w:tblStyleColBandSize w:val="1"/>
      <w:tblBorders>
        <w:top w:val="single" w:sz="8" w:space="0" w:color="00353E" w:themeColor="accent2"/>
        <w:bottom w:val="single" w:sz="8" w:space="0" w:color="00353E" w:themeColor="accent2"/>
      </w:tblBorders>
    </w:tblPr>
    <w:tblStylePr w:type="firstRow">
      <w:rPr>
        <w:rFonts w:asciiTheme="majorHAnsi" w:eastAsiaTheme="majorEastAsia" w:hAnsiTheme="majorHAnsi" w:cstheme="majorBidi"/>
      </w:rPr>
      <w:tblPr/>
      <w:tcPr>
        <w:tcBorders>
          <w:top w:val="nil"/>
          <w:bottom w:val="single" w:sz="8" w:space="0" w:color="00353E" w:themeColor="accent2"/>
        </w:tcBorders>
      </w:tcPr>
    </w:tblStylePr>
    <w:tblStylePr w:type="lastRow">
      <w:rPr>
        <w:b/>
        <w:bCs/>
        <w:color w:val="000000" w:themeColor="text2"/>
      </w:rPr>
      <w:tblPr/>
      <w:tcPr>
        <w:tcBorders>
          <w:top w:val="single" w:sz="8" w:space="0" w:color="00353E" w:themeColor="accent2"/>
          <w:bottom w:val="single" w:sz="8" w:space="0" w:color="00353E" w:themeColor="accent2"/>
        </w:tcBorders>
      </w:tcPr>
    </w:tblStylePr>
    <w:tblStylePr w:type="firstCol">
      <w:rPr>
        <w:b/>
        <w:bCs/>
      </w:rPr>
    </w:tblStylePr>
    <w:tblStylePr w:type="lastCol">
      <w:rPr>
        <w:b/>
        <w:bCs/>
      </w:rPr>
      <w:tblPr/>
      <w:tcPr>
        <w:tcBorders>
          <w:top w:val="single" w:sz="8" w:space="0" w:color="00353E" w:themeColor="accent2"/>
          <w:bottom w:val="single" w:sz="8" w:space="0" w:color="00353E" w:themeColor="accent2"/>
        </w:tcBorders>
      </w:tcPr>
    </w:tblStylePr>
    <w:tblStylePr w:type="band1Vert">
      <w:tblPr/>
      <w:tcPr>
        <w:shd w:val="clear" w:color="auto" w:fill="90EEFF" w:themeFill="accent2" w:themeFillTint="3F"/>
      </w:tcPr>
    </w:tblStylePr>
    <w:tblStylePr w:type="band1Horz">
      <w:tblPr/>
      <w:tcPr>
        <w:shd w:val="clear" w:color="auto" w:fill="90EEFF" w:themeFill="accent2" w:themeFillTint="3F"/>
      </w:tcPr>
    </w:tblStylePr>
  </w:style>
  <w:style w:type="table" w:customStyle="1" w:styleId="MediumList1-Accent31">
    <w:name w:val="Medium List 1 - Accent 31"/>
    <w:basedOn w:val="TableNormal"/>
    <w:next w:val="MediumList1-Accent3"/>
    <w:uiPriority w:val="65"/>
    <w:semiHidden/>
    <w:unhideWhenUsed/>
    <w:rsid w:val="00810995"/>
    <w:rPr>
      <w:color w:val="000000" w:themeColor="text1"/>
    </w:rPr>
    <w:tblPr>
      <w:tblStyleRowBandSize w:val="1"/>
      <w:tblStyleColBandSize w:val="1"/>
      <w:tblBorders>
        <w:top w:val="single" w:sz="8" w:space="0" w:color="AECC53" w:themeColor="accent3"/>
        <w:bottom w:val="single" w:sz="8" w:space="0" w:color="AECC53" w:themeColor="accent3"/>
      </w:tblBorders>
    </w:tblPr>
    <w:tblStylePr w:type="firstRow">
      <w:rPr>
        <w:rFonts w:asciiTheme="majorHAnsi" w:eastAsiaTheme="majorEastAsia" w:hAnsiTheme="majorHAnsi" w:cstheme="majorBidi"/>
      </w:rPr>
      <w:tblPr/>
      <w:tcPr>
        <w:tcBorders>
          <w:top w:val="nil"/>
          <w:bottom w:val="single" w:sz="8" w:space="0" w:color="AECC53" w:themeColor="accent3"/>
        </w:tcBorders>
      </w:tcPr>
    </w:tblStylePr>
    <w:tblStylePr w:type="lastRow">
      <w:rPr>
        <w:b/>
        <w:bCs/>
        <w:color w:val="000000" w:themeColor="text2"/>
      </w:rPr>
      <w:tblPr/>
      <w:tcPr>
        <w:tcBorders>
          <w:top w:val="single" w:sz="8" w:space="0" w:color="AECC53" w:themeColor="accent3"/>
          <w:bottom w:val="single" w:sz="8" w:space="0" w:color="AECC53" w:themeColor="accent3"/>
        </w:tcBorders>
      </w:tcPr>
    </w:tblStylePr>
    <w:tblStylePr w:type="firstCol">
      <w:rPr>
        <w:b/>
        <w:bCs/>
      </w:rPr>
    </w:tblStylePr>
    <w:tblStylePr w:type="lastCol">
      <w:rPr>
        <w:b/>
        <w:bCs/>
      </w:rPr>
      <w:tblPr/>
      <w:tcPr>
        <w:tcBorders>
          <w:top w:val="single" w:sz="8" w:space="0" w:color="AECC53" w:themeColor="accent3"/>
          <w:bottom w:val="single" w:sz="8" w:space="0" w:color="AECC53" w:themeColor="accent3"/>
        </w:tcBorders>
      </w:tcPr>
    </w:tblStylePr>
    <w:tblStylePr w:type="band1Vert">
      <w:tblPr/>
      <w:tcPr>
        <w:shd w:val="clear" w:color="auto" w:fill="EAF2D4" w:themeFill="accent3" w:themeFillTint="3F"/>
      </w:tcPr>
    </w:tblStylePr>
    <w:tblStylePr w:type="band1Horz">
      <w:tblPr/>
      <w:tcPr>
        <w:shd w:val="clear" w:color="auto" w:fill="EAF2D4" w:themeFill="accent3" w:themeFillTint="3F"/>
      </w:tcPr>
    </w:tblStylePr>
  </w:style>
  <w:style w:type="table" w:customStyle="1" w:styleId="MediumList1-Accent41">
    <w:name w:val="Medium List 1 - Accent 41"/>
    <w:basedOn w:val="TableNormal"/>
    <w:next w:val="MediumList1-Accent4"/>
    <w:uiPriority w:val="65"/>
    <w:semiHidden/>
    <w:unhideWhenUsed/>
    <w:rsid w:val="00810995"/>
    <w:rPr>
      <w:color w:val="000000" w:themeColor="text1"/>
    </w:rPr>
    <w:tblPr>
      <w:tblStyleRowBandSize w:val="1"/>
      <w:tblStyleColBandSize w:val="1"/>
      <w:tblBorders>
        <w:top w:val="single" w:sz="8" w:space="0" w:color="E52713" w:themeColor="accent4"/>
        <w:bottom w:val="single" w:sz="8" w:space="0" w:color="E52713" w:themeColor="accent4"/>
      </w:tblBorders>
    </w:tblPr>
    <w:tblStylePr w:type="firstRow">
      <w:rPr>
        <w:rFonts w:asciiTheme="majorHAnsi" w:eastAsiaTheme="majorEastAsia" w:hAnsiTheme="majorHAnsi" w:cstheme="majorBidi"/>
      </w:rPr>
      <w:tblPr/>
      <w:tcPr>
        <w:tcBorders>
          <w:top w:val="nil"/>
          <w:bottom w:val="single" w:sz="8" w:space="0" w:color="E52713" w:themeColor="accent4"/>
        </w:tcBorders>
      </w:tcPr>
    </w:tblStylePr>
    <w:tblStylePr w:type="lastRow">
      <w:rPr>
        <w:b/>
        <w:bCs/>
        <w:color w:val="000000" w:themeColor="text2"/>
      </w:rPr>
      <w:tblPr/>
      <w:tcPr>
        <w:tcBorders>
          <w:top w:val="single" w:sz="8" w:space="0" w:color="E52713" w:themeColor="accent4"/>
          <w:bottom w:val="single" w:sz="8" w:space="0" w:color="E52713" w:themeColor="accent4"/>
        </w:tcBorders>
      </w:tcPr>
    </w:tblStylePr>
    <w:tblStylePr w:type="firstCol">
      <w:rPr>
        <w:b/>
        <w:bCs/>
      </w:rPr>
    </w:tblStylePr>
    <w:tblStylePr w:type="lastCol">
      <w:rPr>
        <w:b/>
        <w:bCs/>
      </w:rPr>
      <w:tblPr/>
      <w:tcPr>
        <w:tcBorders>
          <w:top w:val="single" w:sz="8" w:space="0" w:color="E52713" w:themeColor="accent4"/>
          <w:bottom w:val="single" w:sz="8" w:space="0" w:color="E52713" w:themeColor="accent4"/>
        </w:tcBorders>
      </w:tcPr>
    </w:tblStylePr>
    <w:tblStylePr w:type="band1Vert">
      <w:tblPr/>
      <w:tcPr>
        <w:shd w:val="clear" w:color="auto" w:fill="FAC8C2" w:themeFill="accent4" w:themeFillTint="3F"/>
      </w:tcPr>
    </w:tblStylePr>
    <w:tblStylePr w:type="band1Horz">
      <w:tblPr/>
      <w:tcPr>
        <w:shd w:val="clear" w:color="auto" w:fill="FAC8C2" w:themeFill="accent4" w:themeFillTint="3F"/>
      </w:tcPr>
    </w:tblStylePr>
  </w:style>
  <w:style w:type="table" w:customStyle="1" w:styleId="MediumList1-Accent51">
    <w:name w:val="Medium List 1 - Accent 51"/>
    <w:basedOn w:val="TableNormal"/>
    <w:next w:val="MediumList1-Accent5"/>
    <w:uiPriority w:val="65"/>
    <w:semiHidden/>
    <w:unhideWhenUsed/>
    <w:rsid w:val="00810995"/>
    <w:rPr>
      <w:color w:val="000000" w:themeColor="text1"/>
    </w:rPr>
    <w:tblPr>
      <w:tblStyleRowBandSize w:val="1"/>
      <w:tblStyleColBandSize w:val="1"/>
      <w:tblBorders>
        <w:top w:val="single" w:sz="8" w:space="0" w:color="009A9B" w:themeColor="accent5"/>
        <w:bottom w:val="single" w:sz="8" w:space="0" w:color="009A9B" w:themeColor="accent5"/>
      </w:tblBorders>
    </w:tblPr>
    <w:tblStylePr w:type="firstRow">
      <w:rPr>
        <w:rFonts w:asciiTheme="majorHAnsi" w:eastAsiaTheme="majorEastAsia" w:hAnsiTheme="majorHAnsi" w:cstheme="majorBidi"/>
      </w:rPr>
      <w:tblPr/>
      <w:tcPr>
        <w:tcBorders>
          <w:top w:val="nil"/>
          <w:bottom w:val="single" w:sz="8" w:space="0" w:color="009A9B" w:themeColor="accent5"/>
        </w:tcBorders>
      </w:tcPr>
    </w:tblStylePr>
    <w:tblStylePr w:type="lastRow">
      <w:rPr>
        <w:b/>
        <w:bCs/>
        <w:color w:val="000000" w:themeColor="text2"/>
      </w:rPr>
      <w:tblPr/>
      <w:tcPr>
        <w:tcBorders>
          <w:top w:val="single" w:sz="8" w:space="0" w:color="009A9B" w:themeColor="accent5"/>
          <w:bottom w:val="single" w:sz="8" w:space="0" w:color="009A9B" w:themeColor="accent5"/>
        </w:tcBorders>
      </w:tcPr>
    </w:tblStylePr>
    <w:tblStylePr w:type="firstCol">
      <w:rPr>
        <w:b/>
        <w:bCs/>
      </w:rPr>
    </w:tblStylePr>
    <w:tblStylePr w:type="lastCol">
      <w:rPr>
        <w:b/>
        <w:bCs/>
      </w:rPr>
      <w:tblPr/>
      <w:tcPr>
        <w:tcBorders>
          <w:top w:val="single" w:sz="8" w:space="0" w:color="009A9B" w:themeColor="accent5"/>
          <w:bottom w:val="single" w:sz="8" w:space="0" w:color="009A9B" w:themeColor="accent5"/>
        </w:tcBorders>
      </w:tcPr>
    </w:tblStylePr>
    <w:tblStylePr w:type="band1Vert">
      <w:tblPr/>
      <w:tcPr>
        <w:shd w:val="clear" w:color="auto" w:fill="A7FEFF" w:themeFill="accent5" w:themeFillTint="3F"/>
      </w:tcPr>
    </w:tblStylePr>
    <w:tblStylePr w:type="band1Horz">
      <w:tblPr/>
      <w:tcPr>
        <w:shd w:val="clear" w:color="auto" w:fill="A7FEFF" w:themeFill="accent5" w:themeFillTint="3F"/>
      </w:tcPr>
    </w:tblStylePr>
  </w:style>
  <w:style w:type="table" w:customStyle="1" w:styleId="MediumList1-Accent61">
    <w:name w:val="Medium List 1 - Accent 61"/>
    <w:basedOn w:val="TableNormal"/>
    <w:next w:val="MediumList1-Accent6"/>
    <w:uiPriority w:val="65"/>
    <w:semiHidden/>
    <w:unhideWhenUsed/>
    <w:rsid w:val="00810995"/>
    <w:rPr>
      <w:color w:val="000000" w:themeColor="text1"/>
    </w:rPr>
    <w:tblPr>
      <w:tblStyleRowBandSize w:val="1"/>
      <w:tblStyleColBandSize w:val="1"/>
      <w:tblBorders>
        <w:top w:val="single" w:sz="8" w:space="0" w:color="FFCE00" w:themeColor="accent6"/>
        <w:bottom w:val="single" w:sz="8" w:space="0" w:color="FFCE00" w:themeColor="accent6"/>
      </w:tblBorders>
    </w:tblPr>
    <w:tblStylePr w:type="firstRow">
      <w:rPr>
        <w:rFonts w:asciiTheme="majorHAnsi" w:eastAsiaTheme="majorEastAsia" w:hAnsiTheme="majorHAnsi" w:cstheme="majorBidi"/>
      </w:rPr>
      <w:tblPr/>
      <w:tcPr>
        <w:tcBorders>
          <w:top w:val="nil"/>
          <w:bottom w:val="single" w:sz="8" w:space="0" w:color="FFCE00" w:themeColor="accent6"/>
        </w:tcBorders>
      </w:tcPr>
    </w:tblStylePr>
    <w:tblStylePr w:type="lastRow">
      <w:rPr>
        <w:b/>
        <w:bCs/>
        <w:color w:val="000000" w:themeColor="text2"/>
      </w:rPr>
      <w:tblPr/>
      <w:tcPr>
        <w:tcBorders>
          <w:top w:val="single" w:sz="8" w:space="0" w:color="FFCE00" w:themeColor="accent6"/>
          <w:bottom w:val="single" w:sz="8" w:space="0" w:color="FFCE00" w:themeColor="accent6"/>
        </w:tcBorders>
      </w:tcPr>
    </w:tblStylePr>
    <w:tblStylePr w:type="firstCol">
      <w:rPr>
        <w:b/>
        <w:bCs/>
      </w:rPr>
    </w:tblStylePr>
    <w:tblStylePr w:type="lastCol">
      <w:rPr>
        <w:b/>
        <w:bCs/>
      </w:rPr>
      <w:tblPr/>
      <w:tcPr>
        <w:tcBorders>
          <w:top w:val="single" w:sz="8" w:space="0" w:color="FFCE00" w:themeColor="accent6"/>
          <w:bottom w:val="single" w:sz="8" w:space="0" w:color="FFCE00" w:themeColor="accent6"/>
        </w:tcBorders>
      </w:tcPr>
    </w:tblStylePr>
    <w:tblStylePr w:type="band1Vert">
      <w:tblPr/>
      <w:tcPr>
        <w:shd w:val="clear" w:color="auto" w:fill="FFF2C0" w:themeFill="accent6" w:themeFillTint="3F"/>
      </w:tcPr>
    </w:tblStylePr>
    <w:tblStylePr w:type="band1Horz">
      <w:tblPr/>
      <w:tcPr>
        <w:shd w:val="clear" w:color="auto" w:fill="FFF2C0" w:themeFill="accent6" w:themeFillTint="3F"/>
      </w:tcPr>
    </w:tblStylePr>
  </w:style>
  <w:style w:type="table" w:customStyle="1" w:styleId="MediumList21">
    <w:name w:val="Medium List 21"/>
    <w:basedOn w:val="TableNormal"/>
    <w:next w:val="MediumList2"/>
    <w:uiPriority w:val="66"/>
    <w:semiHidden/>
    <w:unhideWhenUsed/>
    <w:rsid w:val="00810995"/>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semiHidden/>
    <w:unhideWhenUsed/>
    <w:rsid w:val="00810995"/>
    <w:rPr>
      <w:rFonts w:asciiTheme="majorHAnsi" w:eastAsiaTheme="majorEastAsia" w:hAnsiTheme="majorHAnsi" w:cstheme="majorBidi"/>
      <w:color w:val="000000" w:themeColor="text1"/>
    </w:rPr>
    <w:tblPr>
      <w:tblStyleRowBandSize w:val="1"/>
      <w:tblStyleColBandSize w:val="1"/>
      <w:tblBorders>
        <w:top w:val="single" w:sz="8" w:space="0" w:color="008768" w:themeColor="accent1"/>
        <w:left w:val="single" w:sz="8" w:space="0" w:color="008768" w:themeColor="accent1"/>
        <w:bottom w:val="single" w:sz="8" w:space="0" w:color="008768" w:themeColor="accent1"/>
        <w:right w:val="single" w:sz="8" w:space="0" w:color="008768" w:themeColor="accent1"/>
      </w:tblBorders>
    </w:tblPr>
    <w:tblStylePr w:type="firstRow">
      <w:rPr>
        <w:sz w:val="24"/>
        <w:szCs w:val="24"/>
      </w:rPr>
      <w:tblPr/>
      <w:tcPr>
        <w:tcBorders>
          <w:top w:val="nil"/>
          <w:left w:val="nil"/>
          <w:bottom w:val="single" w:sz="24" w:space="0" w:color="008768" w:themeColor="accent1"/>
          <w:right w:val="nil"/>
          <w:insideH w:val="nil"/>
          <w:insideV w:val="nil"/>
        </w:tcBorders>
        <w:shd w:val="clear" w:color="auto" w:fill="FFFFFF" w:themeFill="background1"/>
      </w:tcPr>
    </w:tblStylePr>
    <w:tblStylePr w:type="lastRow">
      <w:tblPr/>
      <w:tcPr>
        <w:tcBorders>
          <w:top w:val="single" w:sz="8" w:space="0" w:color="00876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768" w:themeColor="accent1"/>
          <w:insideH w:val="nil"/>
          <w:insideV w:val="nil"/>
        </w:tcBorders>
        <w:shd w:val="clear" w:color="auto" w:fill="FFFFFF" w:themeFill="background1"/>
      </w:tcPr>
    </w:tblStylePr>
    <w:tblStylePr w:type="lastCol">
      <w:tblPr/>
      <w:tcPr>
        <w:tcBorders>
          <w:top w:val="nil"/>
          <w:left w:val="single" w:sz="8" w:space="0" w:color="00876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2FFE9" w:themeFill="accent1" w:themeFillTint="3F"/>
      </w:tcPr>
    </w:tblStylePr>
    <w:tblStylePr w:type="band1Horz">
      <w:tblPr/>
      <w:tcPr>
        <w:tcBorders>
          <w:top w:val="nil"/>
          <w:bottom w:val="nil"/>
          <w:insideH w:val="nil"/>
          <w:insideV w:val="nil"/>
        </w:tcBorders>
        <w:shd w:val="clear" w:color="auto" w:fill="A2FF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semiHidden/>
    <w:unhideWhenUsed/>
    <w:rsid w:val="00810995"/>
    <w:rPr>
      <w:rFonts w:asciiTheme="majorHAnsi" w:eastAsiaTheme="majorEastAsia" w:hAnsiTheme="majorHAnsi" w:cstheme="majorBidi"/>
      <w:color w:val="000000" w:themeColor="text1"/>
    </w:rPr>
    <w:tblPr>
      <w:tblStyleRowBandSize w:val="1"/>
      <w:tblStyleColBandSize w:val="1"/>
      <w:tblBorders>
        <w:top w:val="single" w:sz="8" w:space="0" w:color="00353E" w:themeColor="accent2"/>
        <w:left w:val="single" w:sz="8" w:space="0" w:color="00353E" w:themeColor="accent2"/>
        <w:bottom w:val="single" w:sz="8" w:space="0" w:color="00353E" w:themeColor="accent2"/>
        <w:right w:val="single" w:sz="8" w:space="0" w:color="00353E" w:themeColor="accent2"/>
      </w:tblBorders>
    </w:tblPr>
    <w:tblStylePr w:type="firstRow">
      <w:rPr>
        <w:sz w:val="24"/>
        <w:szCs w:val="24"/>
      </w:rPr>
      <w:tblPr/>
      <w:tcPr>
        <w:tcBorders>
          <w:top w:val="nil"/>
          <w:left w:val="nil"/>
          <w:bottom w:val="single" w:sz="24" w:space="0" w:color="00353E" w:themeColor="accent2"/>
          <w:right w:val="nil"/>
          <w:insideH w:val="nil"/>
          <w:insideV w:val="nil"/>
        </w:tcBorders>
        <w:shd w:val="clear" w:color="auto" w:fill="FFFFFF" w:themeFill="background1"/>
      </w:tcPr>
    </w:tblStylePr>
    <w:tblStylePr w:type="lastRow">
      <w:tblPr/>
      <w:tcPr>
        <w:tcBorders>
          <w:top w:val="single" w:sz="8" w:space="0" w:color="00353E"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53E" w:themeColor="accent2"/>
          <w:insideH w:val="nil"/>
          <w:insideV w:val="nil"/>
        </w:tcBorders>
        <w:shd w:val="clear" w:color="auto" w:fill="FFFFFF" w:themeFill="background1"/>
      </w:tcPr>
    </w:tblStylePr>
    <w:tblStylePr w:type="lastCol">
      <w:tblPr/>
      <w:tcPr>
        <w:tcBorders>
          <w:top w:val="nil"/>
          <w:left w:val="single" w:sz="8" w:space="0" w:color="00353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0EEFF" w:themeFill="accent2" w:themeFillTint="3F"/>
      </w:tcPr>
    </w:tblStylePr>
    <w:tblStylePr w:type="band1Horz">
      <w:tblPr/>
      <w:tcPr>
        <w:tcBorders>
          <w:top w:val="nil"/>
          <w:bottom w:val="nil"/>
          <w:insideH w:val="nil"/>
          <w:insideV w:val="nil"/>
        </w:tcBorders>
        <w:shd w:val="clear" w:color="auto" w:fill="90E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semiHidden/>
    <w:unhideWhenUsed/>
    <w:rsid w:val="00810995"/>
    <w:rPr>
      <w:rFonts w:asciiTheme="majorHAnsi" w:eastAsiaTheme="majorEastAsia" w:hAnsiTheme="majorHAnsi" w:cstheme="majorBidi"/>
      <w:color w:val="000000" w:themeColor="text1"/>
    </w:rPr>
    <w:tblPr>
      <w:tblStyleRowBandSize w:val="1"/>
      <w:tblStyleColBandSize w:val="1"/>
      <w:tblBorders>
        <w:top w:val="single" w:sz="8" w:space="0" w:color="AECC53" w:themeColor="accent3"/>
        <w:left w:val="single" w:sz="8" w:space="0" w:color="AECC53" w:themeColor="accent3"/>
        <w:bottom w:val="single" w:sz="8" w:space="0" w:color="AECC53" w:themeColor="accent3"/>
        <w:right w:val="single" w:sz="8" w:space="0" w:color="AECC53" w:themeColor="accent3"/>
      </w:tblBorders>
    </w:tblPr>
    <w:tblStylePr w:type="firstRow">
      <w:rPr>
        <w:sz w:val="24"/>
        <w:szCs w:val="24"/>
      </w:rPr>
      <w:tblPr/>
      <w:tcPr>
        <w:tcBorders>
          <w:top w:val="nil"/>
          <w:left w:val="nil"/>
          <w:bottom w:val="single" w:sz="24" w:space="0" w:color="AECC53" w:themeColor="accent3"/>
          <w:right w:val="nil"/>
          <w:insideH w:val="nil"/>
          <w:insideV w:val="nil"/>
        </w:tcBorders>
        <w:shd w:val="clear" w:color="auto" w:fill="FFFFFF" w:themeFill="background1"/>
      </w:tcPr>
    </w:tblStylePr>
    <w:tblStylePr w:type="lastRow">
      <w:tblPr/>
      <w:tcPr>
        <w:tcBorders>
          <w:top w:val="single" w:sz="8" w:space="0" w:color="AECC53"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ECC53" w:themeColor="accent3"/>
          <w:insideH w:val="nil"/>
          <w:insideV w:val="nil"/>
        </w:tcBorders>
        <w:shd w:val="clear" w:color="auto" w:fill="FFFFFF" w:themeFill="background1"/>
      </w:tcPr>
    </w:tblStylePr>
    <w:tblStylePr w:type="lastCol">
      <w:tblPr/>
      <w:tcPr>
        <w:tcBorders>
          <w:top w:val="nil"/>
          <w:left w:val="single" w:sz="8" w:space="0" w:color="AECC53"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2D4" w:themeFill="accent3" w:themeFillTint="3F"/>
      </w:tcPr>
    </w:tblStylePr>
    <w:tblStylePr w:type="band1Horz">
      <w:tblPr/>
      <w:tcPr>
        <w:tcBorders>
          <w:top w:val="nil"/>
          <w:bottom w:val="nil"/>
          <w:insideH w:val="nil"/>
          <w:insideV w:val="nil"/>
        </w:tcBorders>
        <w:shd w:val="clear" w:color="auto" w:fill="EAF2D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semiHidden/>
    <w:unhideWhenUsed/>
    <w:rsid w:val="00810995"/>
    <w:rPr>
      <w:rFonts w:asciiTheme="majorHAnsi" w:eastAsiaTheme="majorEastAsia" w:hAnsiTheme="majorHAnsi" w:cstheme="majorBidi"/>
      <w:color w:val="000000" w:themeColor="text1"/>
    </w:rPr>
    <w:tblPr>
      <w:tblStyleRowBandSize w:val="1"/>
      <w:tblStyleColBandSize w:val="1"/>
      <w:tblBorders>
        <w:top w:val="single" w:sz="8" w:space="0" w:color="E52713" w:themeColor="accent4"/>
        <w:left w:val="single" w:sz="8" w:space="0" w:color="E52713" w:themeColor="accent4"/>
        <w:bottom w:val="single" w:sz="8" w:space="0" w:color="E52713" w:themeColor="accent4"/>
        <w:right w:val="single" w:sz="8" w:space="0" w:color="E52713" w:themeColor="accent4"/>
      </w:tblBorders>
    </w:tblPr>
    <w:tblStylePr w:type="firstRow">
      <w:rPr>
        <w:sz w:val="24"/>
        <w:szCs w:val="24"/>
      </w:rPr>
      <w:tblPr/>
      <w:tcPr>
        <w:tcBorders>
          <w:top w:val="nil"/>
          <w:left w:val="nil"/>
          <w:bottom w:val="single" w:sz="24" w:space="0" w:color="E52713" w:themeColor="accent4"/>
          <w:right w:val="nil"/>
          <w:insideH w:val="nil"/>
          <w:insideV w:val="nil"/>
        </w:tcBorders>
        <w:shd w:val="clear" w:color="auto" w:fill="FFFFFF" w:themeFill="background1"/>
      </w:tcPr>
    </w:tblStylePr>
    <w:tblStylePr w:type="lastRow">
      <w:tblPr/>
      <w:tcPr>
        <w:tcBorders>
          <w:top w:val="single" w:sz="8" w:space="0" w:color="E5271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52713" w:themeColor="accent4"/>
          <w:insideH w:val="nil"/>
          <w:insideV w:val="nil"/>
        </w:tcBorders>
        <w:shd w:val="clear" w:color="auto" w:fill="FFFFFF" w:themeFill="background1"/>
      </w:tcPr>
    </w:tblStylePr>
    <w:tblStylePr w:type="lastCol">
      <w:tblPr/>
      <w:tcPr>
        <w:tcBorders>
          <w:top w:val="nil"/>
          <w:left w:val="single" w:sz="8" w:space="0" w:color="E5271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C8C2" w:themeFill="accent4" w:themeFillTint="3F"/>
      </w:tcPr>
    </w:tblStylePr>
    <w:tblStylePr w:type="band1Horz">
      <w:tblPr/>
      <w:tcPr>
        <w:tcBorders>
          <w:top w:val="nil"/>
          <w:bottom w:val="nil"/>
          <w:insideH w:val="nil"/>
          <w:insideV w:val="nil"/>
        </w:tcBorders>
        <w:shd w:val="clear" w:color="auto" w:fill="FAC8C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semiHidden/>
    <w:unhideWhenUsed/>
    <w:rsid w:val="00810995"/>
    <w:rPr>
      <w:rFonts w:asciiTheme="majorHAnsi" w:eastAsiaTheme="majorEastAsia" w:hAnsiTheme="majorHAnsi" w:cstheme="majorBidi"/>
      <w:color w:val="000000" w:themeColor="text1"/>
    </w:rPr>
    <w:tblPr>
      <w:tblStyleRowBandSize w:val="1"/>
      <w:tblStyleColBandSize w:val="1"/>
      <w:tblBorders>
        <w:top w:val="single" w:sz="8" w:space="0" w:color="009A9B" w:themeColor="accent5"/>
        <w:left w:val="single" w:sz="8" w:space="0" w:color="009A9B" w:themeColor="accent5"/>
        <w:bottom w:val="single" w:sz="8" w:space="0" w:color="009A9B" w:themeColor="accent5"/>
        <w:right w:val="single" w:sz="8" w:space="0" w:color="009A9B" w:themeColor="accent5"/>
      </w:tblBorders>
    </w:tblPr>
    <w:tblStylePr w:type="firstRow">
      <w:rPr>
        <w:sz w:val="24"/>
        <w:szCs w:val="24"/>
      </w:rPr>
      <w:tblPr/>
      <w:tcPr>
        <w:tcBorders>
          <w:top w:val="nil"/>
          <w:left w:val="nil"/>
          <w:bottom w:val="single" w:sz="24" w:space="0" w:color="009A9B" w:themeColor="accent5"/>
          <w:right w:val="nil"/>
          <w:insideH w:val="nil"/>
          <w:insideV w:val="nil"/>
        </w:tcBorders>
        <w:shd w:val="clear" w:color="auto" w:fill="FFFFFF" w:themeFill="background1"/>
      </w:tcPr>
    </w:tblStylePr>
    <w:tblStylePr w:type="lastRow">
      <w:tblPr/>
      <w:tcPr>
        <w:tcBorders>
          <w:top w:val="single" w:sz="8" w:space="0" w:color="009A9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A9B" w:themeColor="accent5"/>
          <w:insideH w:val="nil"/>
          <w:insideV w:val="nil"/>
        </w:tcBorders>
        <w:shd w:val="clear" w:color="auto" w:fill="FFFFFF" w:themeFill="background1"/>
      </w:tcPr>
    </w:tblStylePr>
    <w:tblStylePr w:type="lastCol">
      <w:tblPr/>
      <w:tcPr>
        <w:tcBorders>
          <w:top w:val="nil"/>
          <w:left w:val="single" w:sz="8" w:space="0" w:color="009A9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EFF" w:themeFill="accent5" w:themeFillTint="3F"/>
      </w:tcPr>
    </w:tblStylePr>
    <w:tblStylePr w:type="band1Horz">
      <w:tblPr/>
      <w:tcPr>
        <w:tcBorders>
          <w:top w:val="nil"/>
          <w:bottom w:val="nil"/>
          <w:insideH w:val="nil"/>
          <w:insideV w:val="nil"/>
        </w:tcBorders>
        <w:shd w:val="clear" w:color="auto" w:fill="A7FE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semiHidden/>
    <w:unhideWhenUsed/>
    <w:rsid w:val="00810995"/>
    <w:rPr>
      <w:rFonts w:asciiTheme="majorHAnsi" w:eastAsiaTheme="majorEastAsia" w:hAnsiTheme="majorHAnsi" w:cstheme="majorBidi"/>
      <w:color w:val="000000" w:themeColor="text1"/>
    </w:rPr>
    <w:tblPr>
      <w:tblStyleRowBandSize w:val="1"/>
      <w:tblStyleColBandSize w:val="1"/>
      <w:tblBorders>
        <w:top w:val="single" w:sz="8" w:space="0" w:color="FFCE00" w:themeColor="accent6"/>
        <w:left w:val="single" w:sz="8" w:space="0" w:color="FFCE00" w:themeColor="accent6"/>
        <w:bottom w:val="single" w:sz="8" w:space="0" w:color="FFCE00" w:themeColor="accent6"/>
        <w:right w:val="single" w:sz="8" w:space="0" w:color="FFCE00" w:themeColor="accent6"/>
      </w:tblBorders>
    </w:tblPr>
    <w:tblStylePr w:type="firstRow">
      <w:rPr>
        <w:sz w:val="24"/>
        <w:szCs w:val="24"/>
      </w:rPr>
      <w:tblPr/>
      <w:tcPr>
        <w:tcBorders>
          <w:top w:val="nil"/>
          <w:left w:val="nil"/>
          <w:bottom w:val="single" w:sz="24" w:space="0" w:color="FFCE00" w:themeColor="accent6"/>
          <w:right w:val="nil"/>
          <w:insideH w:val="nil"/>
          <w:insideV w:val="nil"/>
        </w:tcBorders>
        <w:shd w:val="clear" w:color="auto" w:fill="FFFFFF" w:themeFill="background1"/>
      </w:tcPr>
    </w:tblStylePr>
    <w:tblStylePr w:type="lastRow">
      <w:tblPr/>
      <w:tcPr>
        <w:tcBorders>
          <w:top w:val="single" w:sz="8" w:space="0" w:color="FFCE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E00" w:themeColor="accent6"/>
          <w:insideH w:val="nil"/>
          <w:insideV w:val="nil"/>
        </w:tcBorders>
        <w:shd w:val="clear" w:color="auto" w:fill="FFFFFF" w:themeFill="background1"/>
      </w:tcPr>
    </w:tblStylePr>
    <w:tblStylePr w:type="lastCol">
      <w:tblPr/>
      <w:tcPr>
        <w:tcBorders>
          <w:top w:val="nil"/>
          <w:left w:val="single" w:sz="8" w:space="0" w:color="FFCE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2C0" w:themeFill="accent6" w:themeFillTint="3F"/>
      </w:tcPr>
    </w:tblStylePr>
    <w:tblStylePr w:type="band1Horz">
      <w:tblPr/>
      <w:tcPr>
        <w:tcBorders>
          <w:top w:val="nil"/>
          <w:bottom w:val="nil"/>
          <w:insideH w:val="nil"/>
          <w:insideV w:val="nil"/>
        </w:tcBorders>
        <w:shd w:val="clear" w:color="auto" w:fill="FFF2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next w:val="MediumShading1"/>
    <w:uiPriority w:val="63"/>
    <w:semiHidden/>
    <w:unhideWhenUsed/>
    <w:rsid w:val="0081099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semiHidden/>
    <w:unhideWhenUsed/>
    <w:rsid w:val="00810995"/>
    <w:tblPr>
      <w:tblStyleRowBandSize w:val="1"/>
      <w:tblStyleColBandSize w:val="1"/>
      <w:tblBorders>
        <w:top w:val="single" w:sz="8" w:space="0" w:color="00E5B0" w:themeColor="accent1" w:themeTint="BF"/>
        <w:left w:val="single" w:sz="8" w:space="0" w:color="00E5B0" w:themeColor="accent1" w:themeTint="BF"/>
        <w:bottom w:val="single" w:sz="8" w:space="0" w:color="00E5B0" w:themeColor="accent1" w:themeTint="BF"/>
        <w:right w:val="single" w:sz="8" w:space="0" w:color="00E5B0" w:themeColor="accent1" w:themeTint="BF"/>
        <w:insideH w:val="single" w:sz="8" w:space="0" w:color="00E5B0" w:themeColor="accent1" w:themeTint="BF"/>
      </w:tblBorders>
    </w:tblPr>
    <w:tblStylePr w:type="firstRow">
      <w:pPr>
        <w:spacing w:before="0" w:after="0" w:line="240" w:lineRule="auto"/>
      </w:pPr>
      <w:rPr>
        <w:b/>
        <w:bCs/>
        <w:color w:val="FFFFFF" w:themeColor="background1"/>
      </w:rPr>
      <w:tblPr/>
      <w:tcPr>
        <w:tcBorders>
          <w:top w:val="single" w:sz="8" w:space="0" w:color="00E5B0" w:themeColor="accent1" w:themeTint="BF"/>
          <w:left w:val="single" w:sz="8" w:space="0" w:color="00E5B0" w:themeColor="accent1" w:themeTint="BF"/>
          <w:bottom w:val="single" w:sz="8" w:space="0" w:color="00E5B0" w:themeColor="accent1" w:themeTint="BF"/>
          <w:right w:val="single" w:sz="8" w:space="0" w:color="00E5B0" w:themeColor="accent1" w:themeTint="BF"/>
          <w:insideH w:val="nil"/>
          <w:insideV w:val="nil"/>
        </w:tcBorders>
        <w:shd w:val="clear" w:color="auto" w:fill="008768" w:themeFill="accent1"/>
      </w:tcPr>
    </w:tblStylePr>
    <w:tblStylePr w:type="lastRow">
      <w:pPr>
        <w:spacing w:before="0" w:after="0" w:line="240" w:lineRule="auto"/>
      </w:pPr>
      <w:rPr>
        <w:b/>
        <w:bCs/>
      </w:rPr>
      <w:tblPr/>
      <w:tcPr>
        <w:tcBorders>
          <w:top w:val="double" w:sz="6" w:space="0" w:color="00E5B0" w:themeColor="accent1" w:themeTint="BF"/>
          <w:left w:val="single" w:sz="8" w:space="0" w:color="00E5B0" w:themeColor="accent1" w:themeTint="BF"/>
          <w:bottom w:val="single" w:sz="8" w:space="0" w:color="00E5B0" w:themeColor="accent1" w:themeTint="BF"/>
          <w:right w:val="single" w:sz="8" w:space="0" w:color="00E5B0" w:themeColor="accent1" w:themeTint="BF"/>
          <w:insideH w:val="nil"/>
          <w:insideV w:val="nil"/>
        </w:tcBorders>
      </w:tcPr>
    </w:tblStylePr>
    <w:tblStylePr w:type="firstCol">
      <w:rPr>
        <w:b/>
        <w:bCs/>
      </w:rPr>
    </w:tblStylePr>
    <w:tblStylePr w:type="lastCol">
      <w:rPr>
        <w:b/>
        <w:bCs/>
      </w:rPr>
    </w:tblStylePr>
    <w:tblStylePr w:type="band1Vert">
      <w:tblPr/>
      <w:tcPr>
        <w:shd w:val="clear" w:color="auto" w:fill="A2FFE9" w:themeFill="accent1" w:themeFillTint="3F"/>
      </w:tcPr>
    </w:tblStylePr>
    <w:tblStylePr w:type="band1Horz">
      <w:tblPr/>
      <w:tcPr>
        <w:tcBorders>
          <w:insideH w:val="nil"/>
          <w:insideV w:val="nil"/>
        </w:tcBorders>
        <w:shd w:val="clear" w:color="auto" w:fill="A2FFE9" w:themeFill="accent1" w:themeFillTint="3F"/>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semiHidden/>
    <w:unhideWhenUsed/>
    <w:rsid w:val="00810995"/>
    <w:tblPr>
      <w:tblStyleRowBandSize w:val="1"/>
      <w:tblStyleColBandSize w:val="1"/>
      <w:tblBorders>
        <w:top w:val="single" w:sz="8" w:space="0" w:color="0094AE" w:themeColor="accent2" w:themeTint="BF"/>
        <w:left w:val="single" w:sz="8" w:space="0" w:color="0094AE" w:themeColor="accent2" w:themeTint="BF"/>
        <w:bottom w:val="single" w:sz="8" w:space="0" w:color="0094AE" w:themeColor="accent2" w:themeTint="BF"/>
        <w:right w:val="single" w:sz="8" w:space="0" w:color="0094AE" w:themeColor="accent2" w:themeTint="BF"/>
        <w:insideH w:val="single" w:sz="8" w:space="0" w:color="0094AE" w:themeColor="accent2" w:themeTint="BF"/>
      </w:tblBorders>
    </w:tblPr>
    <w:tblStylePr w:type="firstRow">
      <w:pPr>
        <w:spacing w:before="0" w:after="0" w:line="240" w:lineRule="auto"/>
      </w:pPr>
      <w:rPr>
        <w:b/>
        <w:bCs/>
        <w:color w:val="FFFFFF" w:themeColor="background1"/>
      </w:rPr>
      <w:tblPr/>
      <w:tcPr>
        <w:tcBorders>
          <w:top w:val="single" w:sz="8" w:space="0" w:color="0094AE" w:themeColor="accent2" w:themeTint="BF"/>
          <w:left w:val="single" w:sz="8" w:space="0" w:color="0094AE" w:themeColor="accent2" w:themeTint="BF"/>
          <w:bottom w:val="single" w:sz="8" w:space="0" w:color="0094AE" w:themeColor="accent2" w:themeTint="BF"/>
          <w:right w:val="single" w:sz="8" w:space="0" w:color="0094AE" w:themeColor="accent2" w:themeTint="BF"/>
          <w:insideH w:val="nil"/>
          <w:insideV w:val="nil"/>
        </w:tcBorders>
        <w:shd w:val="clear" w:color="auto" w:fill="00353E" w:themeFill="accent2"/>
      </w:tcPr>
    </w:tblStylePr>
    <w:tblStylePr w:type="lastRow">
      <w:pPr>
        <w:spacing w:before="0" w:after="0" w:line="240" w:lineRule="auto"/>
      </w:pPr>
      <w:rPr>
        <w:b/>
        <w:bCs/>
      </w:rPr>
      <w:tblPr/>
      <w:tcPr>
        <w:tcBorders>
          <w:top w:val="double" w:sz="6" w:space="0" w:color="0094AE" w:themeColor="accent2" w:themeTint="BF"/>
          <w:left w:val="single" w:sz="8" w:space="0" w:color="0094AE" w:themeColor="accent2" w:themeTint="BF"/>
          <w:bottom w:val="single" w:sz="8" w:space="0" w:color="0094AE" w:themeColor="accent2" w:themeTint="BF"/>
          <w:right w:val="single" w:sz="8" w:space="0" w:color="0094AE" w:themeColor="accent2" w:themeTint="BF"/>
          <w:insideH w:val="nil"/>
          <w:insideV w:val="nil"/>
        </w:tcBorders>
      </w:tcPr>
    </w:tblStylePr>
    <w:tblStylePr w:type="firstCol">
      <w:rPr>
        <w:b/>
        <w:bCs/>
      </w:rPr>
    </w:tblStylePr>
    <w:tblStylePr w:type="lastCol">
      <w:rPr>
        <w:b/>
        <w:bCs/>
      </w:rPr>
    </w:tblStylePr>
    <w:tblStylePr w:type="band1Vert">
      <w:tblPr/>
      <w:tcPr>
        <w:shd w:val="clear" w:color="auto" w:fill="90EEFF" w:themeFill="accent2" w:themeFillTint="3F"/>
      </w:tcPr>
    </w:tblStylePr>
    <w:tblStylePr w:type="band1Horz">
      <w:tblPr/>
      <w:tcPr>
        <w:tcBorders>
          <w:insideH w:val="nil"/>
          <w:insideV w:val="nil"/>
        </w:tcBorders>
        <w:shd w:val="clear" w:color="auto" w:fill="90EEFF" w:themeFill="accent2"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semiHidden/>
    <w:unhideWhenUsed/>
    <w:rsid w:val="00810995"/>
    <w:tblPr>
      <w:tblStyleRowBandSize w:val="1"/>
      <w:tblStyleColBandSize w:val="1"/>
      <w:tblBorders>
        <w:top w:val="single" w:sz="8" w:space="0" w:color="C1D87D" w:themeColor="accent3" w:themeTint="BF"/>
        <w:left w:val="single" w:sz="8" w:space="0" w:color="C1D87D" w:themeColor="accent3" w:themeTint="BF"/>
        <w:bottom w:val="single" w:sz="8" w:space="0" w:color="C1D87D" w:themeColor="accent3" w:themeTint="BF"/>
        <w:right w:val="single" w:sz="8" w:space="0" w:color="C1D87D" w:themeColor="accent3" w:themeTint="BF"/>
        <w:insideH w:val="single" w:sz="8" w:space="0" w:color="C1D87D" w:themeColor="accent3" w:themeTint="BF"/>
      </w:tblBorders>
    </w:tblPr>
    <w:tblStylePr w:type="firstRow">
      <w:pPr>
        <w:spacing w:before="0" w:after="0" w:line="240" w:lineRule="auto"/>
      </w:pPr>
      <w:rPr>
        <w:b/>
        <w:bCs/>
        <w:color w:val="FFFFFF" w:themeColor="background1"/>
      </w:rPr>
      <w:tblPr/>
      <w:tcPr>
        <w:tcBorders>
          <w:top w:val="single" w:sz="8" w:space="0" w:color="C1D87D" w:themeColor="accent3" w:themeTint="BF"/>
          <w:left w:val="single" w:sz="8" w:space="0" w:color="C1D87D" w:themeColor="accent3" w:themeTint="BF"/>
          <w:bottom w:val="single" w:sz="8" w:space="0" w:color="C1D87D" w:themeColor="accent3" w:themeTint="BF"/>
          <w:right w:val="single" w:sz="8" w:space="0" w:color="C1D87D" w:themeColor="accent3" w:themeTint="BF"/>
          <w:insideH w:val="nil"/>
          <w:insideV w:val="nil"/>
        </w:tcBorders>
        <w:shd w:val="clear" w:color="auto" w:fill="AECC53" w:themeFill="accent3"/>
      </w:tcPr>
    </w:tblStylePr>
    <w:tblStylePr w:type="lastRow">
      <w:pPr>
        <w:spacing w:before="0" w:after="0" w:line="240" w:lineRule="auto"/>
      </w:pPr>
      <w:rPr>
        <w:b/>
        <w:bCs/>
      </w:rPr>
      <w:tblPr/>
      <w:tcPr>
        <w:tcBorders>
          <w:top w:val="double" w:sz="6" w:space="0" w:color="C1D87D" w:themeColor="accent3" w:themeTint="BF"/>
          <w:left w:val="single" w:sz="8" w:space="0" w:color="C1D87D" w:themeColor="accent3" w:themeTint="BF"/>
          <w:bottom w:val="single" w:sz="8" w:space="0" w:color="C1D87D" w:themeColor="accent3" w:themeTint="BF"/>
          <w:right w:val="single" w:sz="8" w:space="0" w:color="C1D87D" w:themeColor="accent3" w:themeTint="BF"/>
          <w:insideH w:val="nil"/>
          <w:insideV w:val="nil"/>
        </w:tcBorders>
      </w:tcPr>
    </w:tblStylePr>
    <w:tblStylePr w:type="firstCol">
      <w:rPr>
        <w:b/>
        <w:bCs/>
      </w:rPr>
    </w:tblStylePr>
    <w:tblStylePr w:type="lastCol">
      <w:rPr>
        <w:b/>
        <w:bCs/>
      </w:rPr>
    </w:tblStylePr>
    <w:tblStylePr w:type="band1Vert">
      <w:tblPr/>
      <w:tcPr>
        <w:shd w:val="clear" w:color="auto" w:fill="EAF2D4" w:themeFill="accent3" w:themeFillTint="3F"/>
      </w:tcPr>
    </w:tblStylePr>
    <w:tblStylePr w:type="band1Horz">
      <w:tblPr/>
      <w:tcPr>
        <w:tcBorders>
          <w:insideH w:val="nil"/>
          <w:insideV w:val="nil"/>
        </w:tcBorders>
        <w:shd w:val="clear" w:color="auto" w:fill="EAF2D4" w:themeFill="accent3" w:themeFillTint="3F"/>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semiHidden/>
    <w:unhideWhenUsed/>
    <w:rsid w:val="00810995"/>
    <w:tblPr>
      <w:tblStyleRowBandSize w:val="1"/>
      <w:tblStyleColBandSize w:val="1"/>
      <w:tblBorders>
        <w:top w:val="single" w:sz="8" w:space="0" w:color="F05949" w:themeColor="accent4" w:themeTint="BF"/>
        <w:left w:val="single" w:sz="8" w:space="0" w:color="F05949" w:themeColor="accent4" w:themeTint="BF"/>
        <w:bottom w:val="single" w:sz="8" w:space="0" w:color="F05949" w:themeColor="accent4" w:themeTint="BF"/>
        <w:right w:val="single" w:sz="8" w:space="0" w:color="F05949" w:themeColor="accent4" w:themeTint="BF"/>
        <w:insideH w:val="single" w:sz="8" w:space="0" w:color="F05949" w:themeColor="accent4" w:themeTint="BF"/>
      </w:tblBorders>
    </w:tblPr>
    <w:tblStylePr w:type="firstRow">
      <w:pPr>
        <w:spacing w:before="0" w:after="0" w:line="240" w:lineRule="auto"/>
      </w:pPr>
      <w:rPr>
        <w:b/>
        <w:bCs/>
        <w:color w:val="FFFFFF" w:themeColor="background1"/>
      </w:rPr>
      <w:tblPr/>
      <w:tcPr>
        <w:tcBorders>
          <w:top w:val="single" w:sz="8" w:space="0" w:color="F05949" w:themeColor="accent4" w:themeTint="BF"/>
          <w:left w:val="single" w:sz="8" w:space="0" w:color="F05949" w:themeColor="accent4" w:themeTint="BF"/>
          <w:bottom w:val="single" w:sz="8" w:space="0" w:color="F05949" w:themeColor="accent4" w:themeTint="BF"/>
          <w:right w:val="single" w:sz="8" w:space="0" w:color="F05949" w:themeColor="accent4" w:themeTint="BF"/>
          <w:insideH w:val="nil"/>
          <w:insideV w:val="nil"/>
        </w:tcBorders>
        <w:shd w:val="clear" w:color="auto" w:fill="E52713" w:themeFill="accent4"/>
      </w:tcPr>
    </w:tblStylePr>
    <w:tblStylePr w:type="lastRow">
      <w:pPr>
        <w:spacing w:before="0" w:after="0" w:line="240" w:lineRule="auto"/>
      </w:pPr>
      <w:rPr>
        <w:b/>
        <w:bCs/>
      </w:rPr>
      <w:tblPr/>
      <w:tcPr>
        <w:tcBorders>
          <w:top w:val="double" w:sz="6" w:space="0" w:color="F05949" w:themeColor="accent4" w:themeTint="BF"/>
          <w:left w:val="single" w:sz="8" w:space="0" w:color="F05949" w:themeColor="accent4" w:themeTint="BF"/>
          <w:bottom w:val="single" w:sz="8" w:space="0" w:color="F05949" w:themeColor="accent4" w:themeTint="BF"/>
          <w:right w:val="single" w:sz="8" w:space="0" w:color="F05949"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C8C2" w:themeFill="accent4" w:themeFillTint="3F"/>
      </w:tcPr>
    </w:tblStylePr>
    <w:tblStylePr w:type="band1Horz">
      <w:tblPr/>
      <w:tcPr>
        <w:tcBorders>
          <w:insideH w:val="nil"/>
          <w:insideV w:val="nil"/>
        </w:tcBorders>
        <w:shd w:val="clear" w:color="auto" w:fill="FAC8C2" w:themeFill="accent4" w:themeFillTint="3F"/>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semiHidden/>
    <w:unhideWhenUsed/>
    <w:rsid w:val="00810995"/>
    <w:tblPr>
      <w:tblStyleRowBandSize w:val="1"/>
      <w:tblStyleColBandSize w:val="1"/>
      <w:tblBorders>
        <w:top w:val="single" w:sz="8" w:space="0" w:color="00F2F4" w:themeColor="accent5" w:themeTint="BF"/>
        <w:left w:val="single" w:sz="8" w:space="0" w:color="00F2F4" w:themeColor="accent5" w:themeTint="BF"/>
        <w:bottom w:val="single" w:sz="8" w:space="0" w:color="00F2F4" w:themeColor="accent5" w:themeTint="BF"/>
        <w:right w:val="single" w:sz="8" w:space="0" w:color="00F2F4" w:themeColor="accent5" w:themeTint="BF"/>
        <w:insideH w:val="single" w:sz="8" w:space="0" w:color="00F2F4" w:themeColor="accent5" w:themeTint="BF"/>
      </w:tblBorders>
    </w:tblPr>
    <w:tblStylePr w:type="firstRow">
      <w:pPr>
        <w:spacing w:before="0" w:after="0" w:line="240" w:lineRule="auto"/>
      </w:pPr>
      <w:rPr>
        <w:b/>
        <w:bCs/>
        <w:color w:val="FFFFFF" w:themeColor="background1"/>
      </w:rPr>
      <w:tblPr/>
      <w:tcPr>
        <w:tcBorders>
          <w:top w:val="single" w:sz="8" w:space="0" w:color="00F2F4" w:themeColor="accent5" w:themeTint="BF"/>
          <w:left w:val="single" w:sz="8" w:space="0" w:color="00F2F4" w:themeColor="accent5" w:themeTint="BF"/>
          <w:bottom w:val="single" w:sz="8" w:space="0" w:color="00F2F4" w:themeColor="accent5" w:themeTint="BF"/>
          <w:right w:val="single" w:sz="8" w:space="0" w:color="00F2F4" w:themeColor="accent5" w:themeTint="BF"/>
          <w:insideH w:val="nil"/>
          <w:insideV w:val="nil"/>
        </w:tcBorders>
        <w:shd w:val="clear" w:color="auto" w:fill="009A9B" w:themeFill="accent5"/>
      </w:tcPr>
    </w:tblStylePr>
    <w:tblStylePr w:type="lastRow">
      <w:pPr>
        <w:spacing w:before="0" w:after="0" w:line="240" w:lineRule="auto"/>
      </w:pPr>
      <w:rPr>
        <w:b/>
        <w:bCs/>
      </w:rPr>
      <w:tblPr/>
      <w:tcPr>
        <w:tcBorders>
          <w:top w:val="double" w:sz="6" w:space="0" w:color="00F2F4" w:themeColor="accent5" w:themeTint="BF"/>
          <w:left w:val="single" w:sz="8" w:space="0" w:color="00F2F4" w:themeColor="accent5" w:themeTint="BF"/>
          <w:bottom w:val="single" w:sz="8" w:space="0" w:color="00F2F4" w:themeColor="accent5" w:themeTint="BF"/>
          <w:right w:val="single" w:sz="8" w:space="0" w:color="00F2F4" w:themeColor="accent5" w:themeTint="BF"/>
          <w:insideH w:val="nil"/>
          <w:insideV w:val="nil"/>
        </w:tcBorders>
      </w:tcPr>
    </w:tblStylePr>
    <w:tblStylePr w:type="firstCol">
      <w:rPr>
        <w:b/>
        <w:bCs/>
      </w:rPr>
    </w:tblStylePr>
    <w:tblStylePr w:type="lastCol">
      <w:rPr>
        <w:b/>
        <w:bCs/>
      </w:rPr>
    </w:tblStylePr>
    <w:tblStylePr w:type="band1Vert">
      <w:tblPr/>
      <w:tcPr>
        <w:shd w:val="clear" w:color="auto" w:fill="A7FEFF" w:themeFill="accent5" w:themeFillTint="3F"/>
      </w:tcPr>
    </w:tblStylePr>
    <w:tblStylePr w:type="band1Horz">
      <w:tblPr/>
      <w:tcPr>
        <w:tcBorders>
          <w:insideH w:val="nil"/>
          <w:insideV w:val="nil"/>
        </w:tcBorders>
        <w:shd w:val="clear" w:color="auto" w:fill="A7FEFF" w:themeFill="accent5" w:themeFillTint="3F"/>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semiHidden/>
    <w:unhideWhenUsed/>
    <w:rsid w:val="00810995"/>
    <w:tblPr>
      <w:tblStyleRowBandSize w:val="1"/>
      <w:tblStyleColBandSize w:val="1"/>
      <w:tblBorders>
        <w:top w:val="single" w:sz="8" w:space="0" w:color="FFDA40" w:themeColor="accent6" w:themeTint="BF"/>
        <w:left w:val="single" w:sz="8" w:space="0" w:color="FFDA40" w:themeColor="accent6" w:themeTint="BF"/>
        <w:bottom w:val="single" w:sz="8" w:space="0" w:color="FFDA40" w:themeColor="accent6" w:themeTint="BF"/>
        <w:right w:val="single" w:sz="8" w:space="0" w:color="FFDA40" w:themeColor="accent6" w:themeTint="BF"/>
        <w:insideH w:val="single" w:sz="8" w:space="0" w:color="FFDA40" w:themeColor="accent6" w:themeTint="BF"/>
      </w:tblBorders>
    </w:tblPr>
    <w:tblStylePr w:type="firstRow">
      <w:pPr>
        <w:spacing w:before="0" w:after="0" w:line="240" w:lineRule="auto"/>
      </w:pPr>
      <w:rPr>
        <w:b/>
        <w:bCs/>
        <w:color w:val="FFFFFF" w:themeColor="background1"/>
      </w:rPr>
      <w:tblPr/>
      <w:tcPr>
        <w:tcBorders>
          <w:top w:val="single" w:sz="8" w:space="0" w:color="FFDA40" w:themeColor="accent6" w:themeTint="BF"/>
          <w:left w:val="single" w:sz="8" w:space="0" w:color="FFDA40" w:themeColor="accent6" w:themeTint="BF"/>
          <w:bottom w:val="single" w:sz="8" w:space="0" w:color="FFDA40" w:themeColor="accent6" w:themeTint="BF"/>
          <w:right w:val="single" w:sz="8" w:space="0" w:color="FFDA40" w:themeColor="accent6" w:themeTint="BF"/>
          <w:insideH w:val="nil"/>
          <w:insideV w:val="nil"/>
        </w:tcBorders>
        <w:shd w:val="clear" w:color="auto" w:fill="FFCE00" w:themeFill="accent6"/>
      </w:tcPr>
    </w:tblStylePr>
    <w:tblStylePr w:type="lastRow">
      <w:pPr>
        <w:spacing w:before="0" w:after="0" w:line="240" w:lineRule="auto"/>
      </w:pPr>
      <w:rPr>
        <w:b/>
        <w:bCs/>
      </w:rPr>
      <w:tblPr/>
      <w:tcPr>
        <w:tcBorders>
          <w:top w:val="double" w:sz="6" w:space="0" w:color="FFDA40" w:themeColor="accent6" w:themeTint="BF"/>
          <w:left w:val="single" w:sz="8" w:space="0" w:color="FFDA40" w:themeColor="accent6" w:themeTint="BF"/>
          <w:bottom w:val="single" w:sz="8" w:space="0" w:color="FFDA40" w:themeColor="accent6" w:themeTint="BF"/>
          <w:right w:val="single" w:sz="8" w:space="0" w:color="FFDA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2C0" w:themeFill="accent6" w:themeFillTint="3F"/>
      </w:tcPr>
    </w:tblStylePr>
    <w:tblStylePr w:type="band1Horz">
      <w:tblPr/>
      <w:tcPr>
        <w:tcBorders>
          <w:insideH w:val="nil"/>
          <w:insideV w:val="nil"/>
        </w:tcBorders>
        <w:shd w:val="clear" w:color="auto" w:fill="FFF2C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64"/>
    <w:semiHidden/>
    <w:unhideWhenUsed/>
    <w:rsid w:val="0081099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semiHidden/>
    <w:unhideWhenUsed/>
    <w:rsid w:val="0081099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7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768" w:themeFill="accent1"/>
      </w:tcPr>
    </w:tblStylePr>
    <w:tblStylePr w:type="lastCol">
      <w:rPr>
        <w:b/>
        <w:bCs/>
        <w:color w:val="FFFFFF" w:themeColor="background1"/>
      </w:rPr>
      <w:tblPr/>
      <w:tcPr>
        <w:tcBorders>
          <w:left w:val="nil"/>
          <w:right w:val="nil"/>
          <w:insideH w:val="nil"/>
          <w:insideV w:val="nil"/>
        </w:tcBorders>
        <w:shd w:val="clear" w:color="auto" w:fill="0087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semiHidden/>
    <w:unhideWhenUsed/>
    <w:rsid w:val="0081099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53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53E" w:themeFill="accent2"/>
      </w:tcPr>
    </w:tblStylePr>
    <w:tblStylePr w:type="lastCol">
      <w:rPr>
        <w:b/>
        <w:bCs/>
        <w:color w:val="FFFFFF" w:themeColor="background1"/>
      </w:rPr>
      <w:tblPr/>
      <w:tcPr>
        <w:tcBorders>
          <w:left w:val="nil"/>
          <w:right w:val="nil"/>
          <w:insideH w:val="nil"/>
          <w:insideV w:val="nil"/>
        </w:tcBorders>
        <w:shd w:val="clear" w:color="auto" w:fill="00353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semiHidden/>
    <w:unhideWhenUsed/>
    <w:rsid w:val="0081099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ECC5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ECC53" w:themeFill="accent3"/>
      </w:tcPr>
    </w:tblStylePr>
    <w:tblStylePr w:type="lastCol">
      <w:rPr>
        <w:b/>
        <w:bCs/>
        <w:color w:val="FFFFFF" w:themeColor="background1"/>
      </w:rPr>
      <w:tblPr/>
      <w:tcPr>
        <w:tcBorders>
          <w:left w:val="nil"/>
          <w:right w:val="nil"/>
          <w:insideH w:val="nil"/>
          <w:insideV w:val="nil"/>
        </w:tcBorders>
        <w:shd w:val="clear" w:color="auto" w:fill="AECC5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semiHidden/>
    <w:unhideWhenUsed/>
    <w:rsid w:val="0081099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5271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52713" w:themeFill="accent4"/>
      </w:tcPr>
    </w:tblStylePr>
    <w:tblStylePr w:type="lastCol">
      <w:rPr>
        <w:b/>
        <w:bCs/>
        <w:color w:val="FFFFFF" w:themeColor="background1"/>
      </w:rPr>
      <w:tblPr/>
      <w:tcPr>
        <w:tcBorders>
          <w:left w:val="nil"/>
          <w:right w:val="nil"/>
          <w:insideH w:val="nil"/>
          <w:insideV w:val="nil"/>
        </w:tcBorders>
        <w:shd w:val="clear" w:color="auto" w:fill="E5271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semiHidden/>
    <w:unhideWhenUsed/>
    <w:rsid w:val="0081099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A9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A9B" w:themeFill="accent5"/>
      </w:tcPr>
    </w:tblStylePr>
    <w:tblStylePr w:type="lastCol">
      <w:rPr>
        <w:b/>
        <w:bCs/>
        <w:color w:val="FFFFFF" w:themeColor="background1"/>
      </w:rPr>
      <w:tblPr/>
      <w:tcPr>
        <w:tcBorders>
          <w:left w:val="nil"/>
          <w:right w:val="nil"/>
          <w:insideH w:val="nil"/>
          <w:insideV w:val="nil"/>
        </w:tcBorders>
        <w:shd w:val="clear" w:color="auto" w:fill="009A9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64"/>
    <w:semiHidden/>
    <w:unhideWhenUsed/>
    <w:rsid w:val="0081099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E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E00" w:themeFill="accent6"/>
      </w:tcPr>
    </w:tblStylePr>
    <w:tblStylePr w:type="lastCol">
      <w:rPr>
        <w:b/>
        <w:bCs/>
        <w:color w:val="FFFFFF" w:themeColor="background1"/>
      </w:rPr>
      <w:tblPr/>
      <w:tcPr>
        <w:tcBorders>
          <w:left w:val="nil"/>
          <w:right w:val="nil"/>
          <w:insideH w:val="nil"/>
          <w:insideV w:val="nil"/>
        </w:tcBorders>
        <w:shd w:val="clear" w:color="auto" w:fill="FFCE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3Deffects11">
    <w:name w:val="Table 3D effects 11"/>
    <w:basedOn w:val="TableNormal"/>
    <w:next w:val="Table3Deffects1"/>
    <w:uiPriority w:val="99"/>
    <w:semiHidden/>
    <w:unhideWhenUsed/>
    <w:rsid w:val="00810995"/>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uiPriority w:val="99"/>
    <w:semiHidden/>
    <w:unhideWhenUsed/>
    <w:rsid w:val="00810995"/>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uiPriority w:val="99"/>
    <w:semiHidden/>
    <w:unhideWhenUsed/>
    <w:rsid w:val="00810995"/>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uiPriority w:val="99"/>
    <w:semiHidden/>
    <w:unhideWhenUsed/>
    <w:rsid w:val="00810995"/>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uiPriority w:val="99"/>
    <w:semiHidden/>
    <w:unhideWhenUsed/>
    <w:rsid w:val="00810995"/>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uiPriority w:val="99"/>
    <w:semiHidden/>
    <w:unhideWhenUsed/>
    <w:rsid w:val="00810995"/>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uiPriority w:val="99"/>
    <w:semiHidden/>
    <w:unhideWhenUsed/>
    <w:rsid w:val="00810995"/>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uiPriority w:val="99"/>
    <w:semiHidden/>
    <w:unhideWhenUsed/>
    <w:rsid w:val="00810995"/>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uiPriority w:val="99"/>
    <w:semiHidden/>
    <w:unhideWhenUsed/>
    <w:rsid w:val="00810995"/>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uiPriority w:val="99"/>
    <w:semiHidden/>
    <w:unhideWhenUsed/>
    <w:rsid w:val="00810995"/>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uiPriority w:val="99"/>
    <w:semiHidden/>
    <w:unhideWhenUsed/>
    <w:rsid w:val="00810995"/>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semiHidden/>
    <w:unhideWhenUsed/>
    <w:rsid w:val="00810995"/>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semiHidden/>
    <w:unhideWhenUsed/>
    <w:rsid w:val="00810995"/>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uiPriority w:val="99"/>
    <w:semiHidden/>
    <w:unhideWhenUsed/>
    <w:rsid w:val="00810995"/>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uiPriority w:val="99"/>
    <w:semiHidden/>
    <w:unhideWhenUsed/>
    <w:rsid w:val="00810995"/>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uiPriority w:val="99"/>
    <w:semiHidden/>
    <w:unhideWhenUsed/>
    <w:rsid w:val="00810995"/>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uiPriority w:val="99"/>
    <w:semiHidden/>
    <w:unhideWhenUsed/>
    <w:rsid w:val="00810995"/>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
    <w:uiPriority w:val="99"/>
    <w:semiHidden/>
    <w:unhideWhenUsed/>
    <w:rsid w:val="00810995"/>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uiPriority w:val="99"/>
    <w:semiHidden/>
    <w:unhideWhenUsed/>
    <w:rsid w:val="00810995"/>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uiPriority w:val="99"/>
    <w:semiHidden/>
    <w:unhideWhenUsed/>
    <w:rsid w:val="00810995"/>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uiPriority w:val="99"/>
    <w:semiHidden/>
    <w:unhideWhenUsed/>
    <w:rsid w:val="00810995"/>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uiPriority w:val="99"/>
    <w:semiHidden/>
    <w:unhideWhenUsed/>
    <w:rsid w:val="00810995"/>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uiPriority w:val="99"/>
    <w:semiHidden/>
    <w:unhideWhenUsed/>
    <w:rsid w:val="00810995"/>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uiPriority w:val="99"/>
    <w:semiHidden/>
    <w:unhideWhenUsed/>
    <w:rsid w:val="00810995"/>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uiPriority w:val="99"/>
    <w:semiHidden/>
    <w:unhideWhenUsed/>
    <w:rsid w:val="00810995"/>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uiPriority w:val="99"/>
    <w:semiHidden/>
    <w:unhideWhenUsed/>
    <w:rsid w:val="00810995"/>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uiPriority w:val="99"/>
    <w:semiHidden/>
    <w:unhideWhenUsed/>
    <w:rsid w:val="00810995"/>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uiPriority w:val="99"/>
    <w:semiHidden/>
    <w:unhideWhenUsed/>
    <w:rsid w:val="00810995"/>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uiPriority w:val="99"/>
    <w:semiHidden/>
    <w:unhideWhenUsed/>
    <w:rsid w:val="00810995"/>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uiPriority w:val="99"/>
    <w:semiHidden/>
    <w:unhideWhenUsed/>
    <w:rsid w:val="00810995"/>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uiPriority w:val="99"/>
    <w:semiHidden/>
    <w:unhideWhenUsed/>
    <w:rsid w:val="00810995"/>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uiPriority w:val="99"/>
    <w:semiHidden/>
    <w:unhideWhenUsed/>
    <w:rsid w:val="00810995"/>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uiPriority w:val="99"/>
    <w:semiHidden/>
    <w:unhideWhenUsed/>
    <w:rsid w:val="00810995"/>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uiPriority w:val="99"/>
    <w:semiHidden/>
    <w:unhideWhenUsed/>
    <w:rsid w:val="00810995"/>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uiPriority w:val="99"/>
    <w:semiHidden/>
    <w:unhideWhenUsed/>
    <w:rsid w:val="00810995"/>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uiPriority w:val="99"/>
    <w:semiHidden/>
    <w:unhideWhenUsed/>
    <w:rsid w:val="00810995"/>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uiPriority w:val="99"/>
    <w:semiHidden/>
    <w:unhideWhenUsed/>
    <w:rsid w:val="00810995"/>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uiPriority w:val="99"/>
    <w:semiHidden/>
    <w:unhideWhenUsed/>
    <w:rsid w:val="00810995"/>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uiPriority w:val="99"/>
    <w:semiHidden/>
    <w:unhideWhenUsed/>
    <w:rsid w:val="00810995"/>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uiPriority w:val="99"/>
    <w:semiHidden/>
    <w:unhideWhenUsed/>
    <w:rsid w:val="00810995"/>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uiPriority w:val="99"/>
    <w:semiHidden/>
    <w:unhideWhenUsed/>
    <w:rsid w:val="00810995"/>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semiHidden/>
    <w:unhideWhenUsed/>
    <w:rsid w:val="00810995"/>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semiHidden/>
    <w:unhideWhenUsed/>
    <w:rsid w:val="00810995"/>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Plaingrid1">
    <w:name w:val="Plain grid1"/>
    <w:basedOn w:val="TableNormal"/>
    <w:uiPriority w:val="99"/>
    <w:semiHidden/>
    <w:unhideWhenUsed/>
    <w:rsid w:val="00810995"/>
    <w:tblPr>
      <w:tblCellMar>
        <w:left w:w="0" w:type="dxa"/>
      </w:tblCellMar>
    </w:tblPr>
  </w:style>
  <w:style w:type="table" w:customStyle="1" w:styleId="Tablenoborders1">
    <w:name w:val="Table no borders1"/>
    <w:basedOn w:val="TableNormal"/>
    <w:uiPriority w:val="99"/>
    <w:semiHidden/>
    <w:unhideWhenUsed/>
    <w:rsid w:val="00810995"/>
    <w:tblPr>
      <w:tblCellMar>
        <w:left w:w="0" w:type="dxa"/>
        <w:right w:w="0" w:type="dxa"/>
      </w:tblCellMar>
    </w:tblPr>
  </w:style>
  <w:style w:type="table" w:customStyle="1" w:styleId="AECOMcolouredtable1">
    <w:name w:val="AECOM coloured table1"/>
    <w:basedOn w:val="TableNormal"/>
    <w:uiPriority w:val="99"/>
    <w:semiHidden/>
    <w:unhideWhenUsed/>
    <w:rsid w:val="00810995"/>
    <w:tblPr>
      <w:tblStyleRowBandSize w:val="1"/>
    </w:tblPr>
    <w:tblStylePr w:type="firstRow">
      <w:rPr>
        <w:b/>
        <w:color w:val="FFFFFF" w:themeColor="background1"/>
      </w:rPr>
      <w:tblPr/>
      <w:tcPr>
        <w:tcBorders>
          <w:bottom w:val="single" w:sz="12" w:space="0" w:color="FFFFFF" w:themeColor="background1"/>
          <w:insideV w:val="single" w:sz="4" w:space="0" w:color="FFFFFF" w:themeColor="background1"/>
        </w:tcBorders>
        <w:shd w:val="clear" w:color="auto" w:fill="008768" w:themeFill="accent1"/>
      </w:tcPr>
    </w:tblStylePr>
    <w:tblStylePr w:type="firstCol">
      <w:rPr>
        <w:b/>
        <w:color w:val="FFFFFF" w:themeColor="background1"/>
      </w:rPr>
      <w:tblPr/>
      <w:tcPr>
        <w:tcBorders>
          <w:right w:val="single" w:sz="12" w:space="0" w:color="FFFFFF" w:themeColor="background1"/>
        </w:tcBorders>
        <w:shd w:val="clear" w:color="auto" w:fill="008768" w:themeFill="accent1"/>
      </w:tcPr>
    </w:tblStylePr>
    <w:tblStylePr w:type="band1Horz">
      <w:tblPr/>
      <w:tcPr>
        <w:shd w:val="clear" w:color="auto" w:fill="B4FFED" w:themeFill="accent1" w:themeFillTint="33"/>
      </w:tcPr>
    </w:tblStylePr>
    <w:tblStylePr w:type="band2Horz">
      <w:tblPr/>
      <w:tcPr>
        <w:shd w:val="clear" w:color="auto" w:fill="69FFDC" w:themeFill="accent1" w:themeFillTint="66"/>
      </w:tcPr>
    </w:tblStylePr>
  </w:style>
  <w:style w:type="table" w:customStyle="1" w:styleId="GridTable1Light1">
    <w:name w:val="Grid Table 1 Light1"/>
    <w:basedOn w:val="TableNormal"/>
    <w:next w:val="GridTable1Light"/>
    <w:uiPriority w:val="46"/>
    <w:rsid w:val="0081099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Light1">
    <w:name w:val="Table Grid Light1"/>
    <w:basedOn w:val="TableNormal"/>
    <w:next w:val="TableGridLight"/>
    <w:uiPriority w:val="40"/>
    <w:rsid w:val="0081099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21">
    <w:name w:val="Style21"/>
    <w:basedOn w:val="TableNormal"/>
    <w:uiPriority w:val="99"/>
    <w:rsid w:val="00810995"/>
    <w:rPr>
      <w:rFonts w:eastAsiaTheme="minorEastAsia"/>
      <w:sz w:val="22"/>
      <w:szCs w:val="22"/>
    </w:rPr>
    <w:tblPr>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EDC6"/>
    </w:tcPr>
    <w:tblStylePr w:type="firstRow">
      <w:rPr>
        <w:caps/>
        <w:smallCaps w:val="0"/>
        <w:color w:val="FFFFFF" w:themeColor="background1"/>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8CC540"/>
      </w:tcPr>
    </w:tblStylePr>
  </w:style>
  <w:style w:type="paragraph" w:customStyle="1" w:styleId="AssessmentBullet">
    <w:name w:val="Assessment Bullet"/>
    <w:basedOn w:val="Normal"/>
    <w:uiPriority w:val="1"/>
    <w:qFormat/>
    <w:rsid w:val="008A2C06"/>
    <w:pPr>
      <w:tabs>
        <w:tab w:val="clear" w:pos="284"/>
        <w:tab w:val="num" w:pos="425"/>
      </w:tabs>
      <w:spacing w:before="100" w:beforeAutospacing="1" w:line="240" w:lineRule="auto"/>
      <w:ind w:left="425" w:hanging="425"/>
    </w:pPr>
    <w:rPr>
      <w:rFonts w:ascii="Arial" w:hAnsi="Arial"/>
      <w:sz w:val="16"/>
    </w:rPr>
  </w:style>
  <w:style w:type="paragraph" w:customStyle="1" w:styleId="Para0bullet">
    <w:name w:val="Para 0 bullet"/>
    <w:basedOn w:val="Normal"/>
    <w:uiPriority w:val="4"/>
    <w:qFormat/>
    <w:rsid w:val="00C275ED"/>
    <w:pPr>
      <w:numPr>
        <w:numId w:val="34"/>
      </w:numPr>
      <w:tabs>
        <w:tab w:val="clear" w:pos="284"/>
        <w:tab w:val="left" w:pos="851"/>
      </w:tabs>
      <w:spacing w:after="120"/>
    </w:pPr>
    <w:rPr>
      <w:rFonts w:ascii="Arial" w:eastAsiaTheme="minorEastAsia" w:hAnsi="Arial"/>
      <w:kern w:val="0"/>
      <w:sz w:val="20"/>
      <w:szCs w:val="24"/>
    </w:rPr>
  </w:style>
  <w:style w:type="paragraph" w:customStyle="1" w:styleId="Para1narrowarrow">
    <w:name w:val="Para 1 narrow arrow"/>
    <w:basedOn w:val="Normal"/>
    <w:uiPriority w:val="5"/>
    <w:semiHidden/>
    <w:rsid w:val="00C275ED"/>
    <w:pPr>
      <w:numPr>
        <w:ilvl w:val="1"/>
        <w:numId w:val="34"/>
      </w:numPr>
      <w:tabs>
        <w:tab w:val="clear" w:pos="284"/>
        <w:tab w:val="left" w:pos="851"/>
      </w:tabs>
      <w:spacing w:after="120"/>
      <w:ind w:left="1440" w:hanging="360"/>
    </w:pPr>
    <w:rPr>
      <w:rFonts w:ascii="Arial" w:eastAsiaTheme="minorEastAsia" w:hAnsi="Arial"/>
      <w:kern w:val="0"/>
      <w:sz w:val="20"/>
      <w:szCs w:val="24"/>
    </w:rPr>
  </w:style>
  <w:style w:type="numbering" w:customStyle="1" w:styleId="JacobsBulletList1">
    <w:name w:val="Jacobs Bullet List 1"/>
    <w:uiPriority w:val="99"/>
    <w:rsid w:val="00C275ED"/>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31798">
      <w:bodyDiv w:val="1"/>
      <w:marLeft w:val="0"/>
      <w:marRight w:val="0"/>
      <w:marTop w:val="0"/>
      <w:marBottom w:val="0"/>
      <w:divBdr>
        <w:top w:val="none" w:sz="0" w:space="0" w:color="auto"/>
        <w:left w:val="none" w:sz="0" w:space="0" w:color="auto"/>
        <w:bottom w:val="none" w:sz="0" w:space="0" w:color="auto"/>
        <w:right w:val="none" w:sz="0" w:space="0" w:color="auto"/>
      </w:divBdr>
    </w:div>
    <w:div w:id="320160320">
      <w:bodyDiv w:val="1"/>
      <w:marLeft w:val="0"/>
      <w:marRight w:val="0"/>
      <w:marTop w:val="0"/>
      <w:marBottom w:val="0"/>
      <w:divBdr>
        <w:top w:val="none" w:sz="0" w:space="0" w:color="auto"/>
        <w:left w:val="none" w:sz="0" w:space="0" w:color="auto"/>
        <w:bottom w:val="none" w:sz="0" w:space="0" w:color="auto"/>
        <w:right w:val="none" w:sz="0" w:space="0" w:color="auto"/>
      </w:divBdr>
      <w:divsChild>
        <w:div w:id="1185483858">
          <w:marLeft w:val="0"/>
          <w:marRight w:val="0"/>
          <w:marTop w:val="0"/>
          <w:marBottom w:val="0"/>
          <w:divBdr>
            <w:top w:val="none" w:sz="0" w:space="0" w:color="auto"/>
            <w:left w:val="none" w:sz="0" w:space="0" w:color="auto"/>
            <w:bottom w:val="none" w:sz="0" w:space="0" w:color="auto"/>
            <w:right w:val="none" w:sz="0" w:space="0" w:color="auto"/>
          </w:divBdr>
        </w:div>
        <w:div w:id="2016492202">
          <w:marLeft w:val="0"/>
          <w:marRight w:val="0"/>
          <w:marTop w:val="0"/>
          <w:marBottom w:val="0"/>
          <w:divBdr>
            <w:top w:val="none" w:sz="0" w:space="0" w:color="auto"/>
            <w:left w:val="none" w:sz="0" w:space="0" w:color="auto"/>
            <w:bottom w:val="none" w:sz="0" w:space="0" w:color="auto"/>
            <w:right w:val="none" w:sz="0" w:space="0" w:color="auto"/>
          </w:divBdr>
        </w:div>
      </w:divsChild>
    </w:div>
    <w:div w:id="369651417">
      <w:bodyDiv w:val="1"/>
      <w:marLeft w:val="0"/>
      <w:marRight w:val="0"/>
      <w:marTop w:val="0"/>
      <w:marBottom w:val="0"/>
      <w:divBdr>
        <w:top w:val="none" w:sz="0" w:space="0" w:color="auto"/>
        <w:left w:val="none" w:sz="0" w:space="0" w:color="auto"/>
        <w:bottom w:val="none" w:sz="0" w:space="0" w:color="auto"/>
        <w:right w:val="none" w:sz="0" w:space="0" w:color="auto"/>
      </w:divBdr>
    </w:div>
    <w:div w:id="385226080">
      <w:bodyDiv w:val="1"/>
      <w:marLeft w:val="0"/>
      <w:marRight w:val="0"/>
      <w:marTop w:val="0"/>
      <w:marBottom w:val="0"/>
      <w:divBdr>
        <w:top w:val="none" w:sz="0" w:space="0" w:color="auto"/>
        <w:left w:val="none" w:sz="0" w:space="0" w:color="auto"/>
        <w:bottom w:val="none" w:sz="0" w:space="0" w:color="auto"/>
        <w:right w:val="none" w:sz="0" w:space="0" w:color="auto"/>
      </w:divBdr>
    </w:div>
    <w:div w:id="458380084">
      <w:bodyDiv w:val="1"/>
      <w:marLeft w:val="0"/>
      <w:marRight w:val="0"/>
      <w:marTop w:val="0"/>
      <w:marBottom w:val="0"/>
      <w:divBdr>
        <w:top w:val="none" w:sz="0" w:space="0" w:color="auto"/>
        <w:left w:val="none" w:sz="0" w:space="0" w:color="auto"/>
        <w:bottom w:val="none" w:sz="0" w:space="0" w:color="auto"/>
        <w:right w:val="none" w:sz="0" w:space="0" w:color="auto"/>
      </w:divBdr>
    </w:div>
    <w:div w:id="511378489">
      <w:bodyDiv w:val="1"/>
      <w:marLeft w:val="0"/>
      <w:marRight w:val="0"/>
      <w:marTop w:val="0"/>
      <w:marBottom w:val="0"/>
      <w:divBdr>
        <w:top w:val="none" w:sz="0" w:space="0" w:color="auto"/>
        <w:left w:val="none" w:sz="0" w:space="0" w:color="auto"/>
        <w:bottom w:val="none" w:sz="0" w:space="0" w:color="auto"/>
        <w:right w:val="none" w:sz="0" w:space="0" w:color="auto"/>
      </w:divBdr>
    </w:div>
    <w:div w:id="571162151">
      <w:bodyDiv w:val="1"/>
      <w:marLeft w:val="0"/>
      <w:marRight w:val="0"/>
      <w:marTop w:val="0"/>
      <w:marBottom w:val="0"/>
      <w:divBdr>
        <w:top w:val="none" w:sz="0" w:space="0" w:color="auto"/>
        <w:left w:val="none" w:sz="0" w:space="0" w:color="auto"/>
        <w:bottom w:val="none" w:sz="0" w:space="0" w:color="auto"/>
        <w:right w:val="none" w:sz="0" w:space="0" w:color="auto"/>
      </w:divBdr>
    </w:div>
    <w:div w:id="615410607">
      <w:bodyDiv w:val="1"/>
      <w:marLeft w:val="0"/>
      <w:marRight w:val="0"/>
      <w:marTop w:val="0"/>
      <w:marBottom w:val="0"/>
      <w:divBdr>
        <w:top w:val="none" w:sz="0" w:space="0" w:color="auto"/>
        <w:left w:val="none" w:sz="0" w:space="0" w:color="auto"/>
        <w:bottom w:val="none" w:sz="0" w:space="0" w:color="auto"/>
        <w:right w:val="none" w:sz="0" w:space="0" w:color="auto"/>
      </w:divBdr>
    </w:div>
    <w:div w:id="646324436">
      <w:bodyDiv w:val="1"/>
      <w:marLeft w:val="0"/>
      <w:marRight w:val="0"/>
      <w:marTop w:val="0"/>
      <w:marBottom w:val="0"/>
      <w:divBdr>
        <w:top w:val="none" w:sz="0" w:space="0" w:color="auto"/>
        <w:left w:val="none" w:sz="0" w:space="0" w:color="auto"/>
        <w:bottom w:val="none" w:sz="0" w:space="0" w:color="auto"/>
        <w:right w:val="none" w:sz="0" w:space="0" w:color="auto"/>
      </w:divBdr>
    </w:div>
    <w:div w:id="764617039">
      <w:bodyDiv w:val="1"/>
      <w:marLeft w:val="0"/>
      <w:marRight w:val="0"/>
      <w:marTop w:val="0"/>
      <w:marBottom w:val="0"/>
      <w:divBdr>
        <w:top w:val="none" w:sz="0" w:space="0" w:color="auto"/>
        <w:left w:val="none" w:sz="0" w:space="0" w:color="auto"/>
        <w:bottom w:val="none" w:sz="0" w:space="0" w:color="auto"/>
        <w:right w:val="none" w:sz="0" w:space="0" w:color="auto"/>
      </w:divBdr>
    </w:div>
    <w:div w:id="801537478">
      <w:bodyDiv w:val="1"/>
      <w:marLeft w:val="0"/>
      <w:marRight w:val="0"/>
      <w:marTop w:val="0"/>
      <w:marBottom w:val="0"/>
      <w:divBdr>
        <w:top w:val="none" w:sz="0" w:space="0" w:color="auto"/>
        <w:left w:val="none" w:sz="0" w:space="0" w:color="auto"/>
        <w:bottom w:val="none" w:sz="0" w:space="0" w:color="auto"/>
        <w:right w:val="none" w:sz="0" w:space="0" w:color="auto"/>
      </w:divBdr>
      <w:divsChild>
        <w:div w:id="1651210490">
          <w:marLeft w:val="0"/>
          <w:marRight w:val="0"/>
          <w:marTop w:val="0"/>
          <w:marBottom w:val="0"/>
          <w:divBdr>
            <w:top w:val="none" w:sz="0" w:space="0" w:color="auto"/>
            <w:left w:val="none" w:sz="0" w:space="0" w:color="auto"/>
            <w:bottom w:val="none" w:sz="0" w:space="0" w:color="auto"/>
            <w:right w:val="none" w:sz="0" w:space="0" w:color="auto"/>
          </w:divBdr>
        </w:div>
        <w:div w:id="876041309">
          <w:marLeft w:val="0"/>
          <w:marRight w:val="0"/>
          <w:marTop w:val="0"/>
          <w:marBottom w:val="0"/>
          <w:divBdr>
            <w:top w:val="none" w:sz="0" w:space="0" w:color="auto"/>
            <w:left w:val="none" w:sz="0" w:space="0" w:color="auto"/>
            <w:bottom w:val="none" w:sz="0" w:space="0" w:color="auto"/>
            <w:right w:val="none" w:sz="0" w:space="0" w:color="auto"/>
          </w:divBdr>
        </w:div>
        <w:div w:id="1650135531">
          <w:marLeft w:val="0"/>
          <w:marRight w:val="0"/>
          <w:marTop w:val="0"/>
          <w:marBottom w:val="0"/>
          <w:divBdr>
            <w:top w:val="none" w:sz="0" w:space="0" w:color="auto"/>
            <w:left w:val="none" w:sz="0" w:space="0" w:color="auto"/>
            <w:bottom w:val="none" w:sz="0" w:space="0" w:color="auto"/>
            <w:right w:val="none" w:sz="0" w:space="0" w:color="auto"/>
          </w:divBdr>
        </w:div>
        <w:div w:id="1237548132">
          <w:marLeft w:val="0"/>
          <w:marRight w:val="0"/>
          <w:marTop w:val="0"/>
          <w:marBottom w:val="0"/>
          <w:divBdr>
            <w:top w:val="none" w:sz="0" w:space="0" w:color="auto"/>
            <w:left w:val="none" w:sz="0" w:space="0" w:color="auto"/>
            <w:bottom w:val="none" w:sz="0" w:space="0" w:color="auto"/>
            <w:right w:val="none" w:sz="0" w:space="0" w:color="auto"/>
          </w:divBdr>
        </w:div>
        <w:div w:id="180165985">
          <w:marLeft w:val="0"/>
          <w:marRight w:val="0"/>
          <w:marTop w:val="0"/>
          <w:marBottom w:val="0"/>
          <w:divBdr>
            <w:top w:val="none" w:sz="0" w:space="0" w:color="auto"/>
            <w:left w:val="none" w:sz="0" w:space="0" w:color="auto"/>
            <w:bottom w:val="none" w:sz="0" w:space="0" w:color="auto"/>
            <w:right w:val="none" w:sz="0" w:space="0" w:color="auto"/>
          </w:divBdr>
        </w:div>
        <w:div w:id="1824391339">
          <w:marLeft w:val="0"/>
          <w:marRight w:val="0"/>
          <w:marTop w:val="0"/>
          <w:marBottom w:val="0"/>
          <w:divBdr>
            <w:top w:val="none" w:sz="0" w:space="0" w:color="auto"/>
            <w:left w:val="none" w:sz="0" w:space="0" w:color="auto"/>
            <w:bottom w:val="none" w:sz="0" w:space="0" w:color="auto"/>
            <w:right w:val="none" w:sz="0" w:space="0" w:color="auto"/>
          </w:divBdr>
        </w:div>
        <w:div w:id="1567640875">
          <w:marLeft w:val="0"/>
          <w:marRight w:val="0"/>
          <w:marTop w:val="0"/>
          <w:marBottom w:val="0"/>
          <w:divBdr>
            <w:top w:val="none" w:sz="0" w:space="0" w:color="auto"/>
            <w:left w:val="none" w:sz="0" w:space="0" w:color="auto"/>
            <w:bottom w:val="none" w:sz="0" w:space="0" w:color="auto"/>
            <w:right w:val="none" w:sz="0" w:space="0" w:color="auto"/>
          </w:divBdr>
        </w:div>
        <w:div w:id="1046291608">
          <w:marLeft w:val="0"/>
          <w:marRight w:val="0"/>
          <w:marTop w:val="0"/>
          <w:marBottom w:val="0"/>
          <w:divBdr>
            <w:top w:val="none" w:sz="0" w:space="0" w:color="auto"/>
            <w:left w:val="none" w:sz="0" w:space="0" w:color="auto"/>
            <w:bottom w:val="none" w:sz="0" w:space="0" w:color="auto"/>
            <w:right w:val="none" w:sz="0" w:space="0" w:color="auto"/>
          </w:divBdr>
        </w:div>
        <w:div w:id="1140726383">
          <w:marLeft w:val="0"/>
          <w:marRight w:val="0"/>
          <w:marTop w:val="0"/>
          <w:marBottom w:val="0"/>
          <w:divBdr>
            <w:top w:val="none" w:sz="0" w:space="0" w:color="auto"/>
            <w:left w:val="none" w:sz="0" w:space="0" w:color="auto"/>
            <w:bottom w:val="none" w:sz="0" w:space="0" w:color="auto"/>
            <w:right w:val="none" w:sz="0" w:space="0" w:color="auto"/>
          </w:divBdr>
        </w:div>
        <w:div w:id="403453550">
          <w:marLeft w:val="0"/>
          <w:marRight w:val="0"/>
          <w:marTop w:val="0"/>
          <w:marBottom w:val="0"/>
          <w:divBdr>
            <w:top w:val="none" w:sz="0" w:space="0" w:color="auto"/>
            <w:left w:val="none" w:sz="0" w:space="0" w:color="auto"/>
            <w:bottom w:val="none" w:sz="0" w:space="0" w:color="auto"/>
            <w:right w:val="none" w:sz="0" w:space="0" w:color="auto"/>
          </w:divBdr>
        </w:div>
      </w:divsChild>
    </w:div>
    <w:div w:id="897014861">
      <w:bodyDiv w:val="1"/>
      <w:marLeft w:val="0"/>
      <w:marRight w:val="0"/>
      <w:marTop w:val="0"/>
      <w:marBottom w:val="0"/>
      <w:divBdr>
        <w:top w:val="none" w:sz="0" w:space="0" w:color="auto"/>
        <w:left w:val="none" w:sz="0" w:space="0" w:color="auto"/>
        <w:bottom w:val="none" w:sz="0" w:space="0" w:color="auto"/>
        <w:right w:val="none" w:sz="0" w:space="0" w:color="auto"/>
      </w:divBdr>
    </w:div>
    <w:div w:id="937524423">
      <w:bodyDiv w:val="1"/>
      <w:marLeft w:val="0"/>
      <w:marRight w:val="0"/>
      <w:marTop w:val="0"/>
      <w:marBottom w:val="0"/>
      <w:divBdr>
        <w:top w:val="none" w:sz="0" w:space="0" w:color="auto"/>
        <w:left w:val="none" w:sz="0" w:space="0" w:color="auto"/>
        <w:bottom w:val="none" w:sz="0" w:space="0" w:color="auto"/>
        <w:right w:val="none" w:sz="0" w:space="0" w:color="auto"/>
      </w:divBdr>
    </w:div>
    <w:div w:id="988091050">
      <w:bodyDiv w:val="1"/>
      <w:marLeft w:val="0"/>
      <w:marRight w:val="0"/>
      <w:marTop w:val="0"/>
      <w:marBottom w:val="0"/>
      <w:divBdr>
        <w:top w:val="none" w:sz="0" w:space="0" w:color="auto"/>
        <w:left w:val="none" w:sz="0" w:space="0" w:color="auto"/>
        <w:bottom w:val="none" w:sz="0" w:space="0" w:color="auto"/>
        <w:right w:val="none" w:sz="0" w:space="0" w:color="auto"/>
      </w:divBdr>
    </w:div>
    <w:div w:id="1210652556">
      <w:bodyDiv w:val="1"/>
      <w:marLeft w:val="0"/>
      <w:marRight w:val="0"/>
      <w:marTop w:val="0"/>
      <w:marBottom w:val="0"/>
      <w:divBdr>
        <w:top w:val="none" w:sz="0" w:space="0" w:color="auto"/>
        <w:left w:val="none" w:sz="0" w:space="0" w:color="auto"/>
        <w:bottom w:val="none" w:sz="0" w:space="0" w:color="auto"/>
        <w:right w:val="none" w:sz="0" w:space="0" w:color="auto"/>
      </w:divBdr>
      <w:divsChild>
        <w:div w:id="108164079">
          <w:marLeft w:val="0"/>
          <w:marRight w:val="0"/>
          <w:marTop w:val="0"/>
          <w:marBottom w:val="0"/>
          <w:divBdr>
            <w:top w:val="none" w:sz="0" w:space="0" w:color="auto"/>
            <w:left w:val="none" w:sz="0" w:space="0" w:color="auto"/>
            <w:bottom w:val="none" w:sz="0" w:space="0" w:color="auto"/>
            <w:right w:val="none" w:sz="0" w:space="0" w:color="auto"/>
          </w:divBdr>
        </w:div>
        <w:div w:id="1061709523">
          <w:marLeft w:val="0"/>
          <w:marRight w:val="0"/>
          <w:marTop w:val="0"/>
          <w:marBottom w:val="0"/>
          <w:divBdr>
            <w:top w:val="none" w:sz="0" w:space="0" w:color="auto"/>
            <w:left w:val="none" w:sz="0" w:space="0" w:color="auto"/>
            <w:bottom w:val="none" w:sz="0" w:space="0" w:color="auto"/>
            <w:right w:val="none" w:sz="0" w:space="0" w:color="auto"/>
          </w:divBdr>
        </w:div>
      </w:divsChild>
    </w:div>
    <w:div w:id="1302690016">
      <w:bodyDiv w:val="1"/>
      <w:marLeft w:val="0"/>
      <w:marRight w:val="0"/>
      <w:marTop w:val="0"/>
      <w:marBottom w:val="0"/>
      <w:divBdr>
        <w:top w:val="none" w:sz="0" w:space="0" w:color="auto"/>
        <w:left w:val="none" w:sz="0" w:space="0" w:color="auto"/>
        <w:bottom w:val="none" w:sz="0" w:space="0" w:color="auto"/>
        <w:right w:val="none" w:sz="0" w:space="0" w:color="auto"/>
      </w:divBdr>
    </w:div>
    <w:div w:id="1355885161">
      <w:bodyDiv w:val="1"/>
      <w:marLeft w:val="0"/>
      <w:marRight w:val="0"/>
      <w:marTop w:val="0"/>
      <w:marBottom w:val="0"/>
      <w:divBdr>
        <w:top w:val="none" w:sz="0" w:space="0" w:color="auto"/>
        <w:left w:val="none" w:sz="0" w:space="0" w:color="auto"/>
        <w:bottom w:val="none" w:sz="0" w:space="0" w:color="auto"/>
        <w:right w:val="none" w:sz="0" w:space="0" w:color="auto"/>
      </w:divBdr>
    </w:div>
    <w:div w:id="1395860532">
      <w:bodyDiv w:val="1"/>
      <w:marLeft w:val="0"/>
      <w:marRight w:val="0"/>
      <w:marTop w:val="0"/>
      <w:marBottom w:val="0"/>
      <w:divBdr>
        <w:top w:val="none" w:sz="0" w:space="0" w:color="auto"/>
        <w:left w:val="none" w:sz="0" w:space="0" w:color="auto"/>
        <w:bottom w:val="none" w:sz="0" w:space="0" w:color="auto"/>
        <w:right w:val="none" w:sz="0" w:space="0" w:color="auto"/>
      </w:divBdr>
    </w:div>
    <w:div w:id="1440686649">
      <w:bodyDiv w:val="1"/>
      <w:marLeft w:val="0"/>
      <w:marRight w:val="0"/>
      <w:marTop w:val="0"/>
      <w:marBottom w:val="0"/>
      <w:divBdr>
        <w:top w:val="none" w:sz="0" w:space="0" w:color="auto"/>
        <w:left w:val="none" w:sz="0" w:space="0" w:color="auto"/>
        <w:bottom w:val="none" w:sz="0" w:space="0" w:color="auto"/>
        <w:right w:val="none" w:sz="0" w:space="0" w:color="auto"/>
      </w:divBdr>
    </w:div>
    <w:div w:id="1526290855">
      <w:bodyDiv w:val="1"/>
      <w:marLeft w:val="0"/>
      <w:marRight w:val="0"/>
      <w:marTop w:val="0"/>
      <w:marBottom w:val="0"/>
      <w:divBdr>
        <w:top w:val="none" w:sz="0" w:space="0" w:color="auto"/>
        <w:left w:val="none" w:sz="0" w:space="0" w:color="auto"/>
        <w:bottom w:val="none" w:sz="0" w:space="0" w:color="auto"/>
        <w:right w:val="none" w:sz="0" w:space="0" w:color="auto"/>
      </w:divBdr>
    </w:div>
    <w:div w:id="1796630668">
      <w:bodyDiv w:val="1"/>
      <w:marLeft w:val="0"/>
      <w:marRight w:val="0"/>
      <w:marTop w:val="0"/>
      <w:marBottom w:val="0"/>
      <w:divBdr>
        <w:top w:val="none" w:sz="0" w:space="0" w:color="auto"/>
        <w:left w:val="none" w:sz="0" w:space="0" w:color="auto"/>
        <w:bottom w:val="none" w:sz="0" w:space="0" w:color="auto"/>
        <w:right w:val="none" w:sz="0" w:space="0" w:color="auto"/>
      </w:divBdr>
    </w:div>
    <w:div w:id="1831366827">
      <w:bodyDiv w:val="1"/>
      <w:marLeft w:val="0"/>
      <w:marRight w:val="0"/>
      <w:marTop w:val="0"/>
      <w:marBottom w:val="0"/>
      <w:divBdr>
        <w:top w:val="none" w:sz="0" w:space="0" w:color="auto"/>
        <w:left w:val="none" w:sz="0" w:space="0" w:color="auto"/>
        <w:bottom w:val="none" w:sz="0" w:space="0" w:color="auto"/>
        <w:right w:val="none" w:sz="0" w:space="0" w:color="auto"/>
      </w:divBdr>
    </w:div>
    <w:div w:id="1863010684">
      <w:bodyDiv w:val="1"/>
      <w:marLeft w:val="0"/>
      <w:marRight w:val="0"/>
      <w:marTop w:val="0"/>
      <w:marBottom w:val="0"/>
      <w:divBdr>
        <w:top w:val="none" w:sz="0" w:space="0" w:color="auto"/>
        <w:left w:val="none" w:sz="0" w:space="0" w:color="auto"/>
        <w:bottom w:val="none" w:sz="0" w:space="0" w:color="auto"/>
        <w:right w:val="none" w:sz="0" w:space="0" w:color="auto"/>
      </w:divBdr>
    </w:div>
    <w:div w:id="2010402656">
      <w:bodyDiv w:val="1"/>
      <w:marLeft w:val="0"/>
      <w:marRight w:val="0"/>
      <w:marTop w:val="0"/>
      <w:marBottom w:val="0"/>
      <w:divBdr>
        <w:top w:val="none" w:sz="0" w:space="0" w:color="auto"/>
        <w:left w:val="none" w:sz="0" w:space="0" w:color="auto"/>
        <w:bottom w:val="none" w:sz="0" w:space="0" w:color="auto"/>
        <w:right w:val="none" w:sz="0" w:space="0" w:color="auto"/>
      </w:divBdr>
    </w:div>
    <w:div w:id="2053260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sustrans.org.uk/our-blog/get-active/2019/everyday-walking-and-cycling/health-benefits-of-cycling-and-walking" TargetMode="External" Id="rId26" /><Relationship Type="http://schemas.openxmlformats.org/officeDocument/2006/relationships/image" Target="media/image7.png" Id="rId21" /><Relationship Type="http://schemas.openxmlformats.org/officeDocument/2006/relationships/hyperlink" Target="https://www.transport.gov.scot/media/48120/sct07208424681.pdf" TargetMode="External" Id="rId42" /><Relationship Type="http://schemas.openxmlformats.org/officeDocument/2006/relationships/hyperlink" Target="https://academic.oup.com/eurheartj/article/36/39/2653/2398234" TargetMode="External" Id="rId47" /><Relationship Type="http://schemas.openxmlformats.org/officeDocument/2006/relationships/hyperlink" Target="https://wheelsforwellbeing.org.uk/wp-content/uploads/2020/12/FC_WfW-Inclusive-Guide_FINAL_V03.pdf" TargetMode="External" Id="rId63" /><Relationship Type="http://schemas.openxmlformats.org/officeDocument/2006/relationships/hyperlink" Target="https://www.sustrans.org.uk/media/7377/cycling_for_everyone-sustrans-arup.pdf" TargetMode="External" Id="rId68" /><Relationship Type="http://schemas.openxmlformats.org/officeDocument/2006/relationships/hyperlink" Target="https://www.trustforlondon.org.uk/data/crime-and-income-deprivation/" TargetMode="External" Id="rId84" /><Relationship Type="http://schemas.openxmlformats.org/officeDocument/2006/relationships/hyperlink" Target="https://www.cycling.scot/mediaLibrary/other/english/9444.pdf" TargetMode="External" Id="rId89" /><Relationship Type="http://schemas.openxmlformats.org/officeDocument/2006/relationships/image" Target="media/image3.png" Id="rId16" /><Relationship Type="http://schemas.openxmlformats.org/officeDocument/2006/relationships/footer" Target="footer7.xml" Id="rId107" /><Relationship Type="http://schemas.openxmlformats.org/officeDocument/2006/relationships/footer" Target="footer2.xml" Id="rId11" /><Relationship Type="http://schemas.openxmlformats.org/officeDocument/2006/relationships/hyperlink" Target="https://www.gov.scot/publications/scottish-health-survey-2019-volume-1-main-report/pages/10/" TargetMode="External" Id="rId32" /><Relationship Type="http://schemas.openxmlformats.org/officeDocument/2006/relationships/hyperlink" Target="https://academic.oup.com/eurheartj/article/36/39/2653/2398234" TargetMode="External" Id="rId37" /><Relationship Type="http://schemas.openxmlformats.org/officeDocument/2006/relationships/hyperlink" Target="https://wheelsforwellbeing.org.uk/wp-content/uploads/2020/12/FC_WfW-Inclusive-Guide_FINAL_V03.pdf" TargetMode="External" Id="rId53" /><Relationship Type="http://schemas.openxmlformats.org/officeDocument/2006/relationships/hyperlink" Target="https://roadsafetygb.org.uk/news/disabled-and-low-income-pedestrians-at-higher-risk-of-road-injury/" TargetMode="External" Id="rId58" /><Relationship Type="http://schemas.openxmlformats.org/officeDocument/2006/relationships/hyperlink" Target="https://www.cycling.scot/what-we-do/cycling-friendly/primary-school" TargetMode="External" Id="rId74" /><Relationship Type="http://schemas.openxmlformats.org/officeDocument/2006/relationships/hyperlink" Target="https://www.edinburghlivinglab.org/blogposts/wrangling-edinburgh-bike-counter-data" TargetMode="External" Id="rId79" /><Relationship Type="http://schemas.openxmlformats.org/officeDocument/2006/relationships/header" Target="header4.xml" Id="rId102" /><Relationship Type="http://schemas.openxmlformats.org/officeDocument/2006/relationships/webSettings" Target="webSettings.xml" Id="rId5" /><Relationship Type="http://schemas.openxmlformats.org/officeDocument/2006/relationships/hyperlink" Target="https://www.sustrans.org.uk/media/7377/cycling_for_everyone-sustrans-arup.pdf" TargetMode="External" Id="rId90" /><Relationship Type="http://schemas.openxmlformats.org/officeDocument/2006/relationships/hyperlink" Target="https://www.transport.gov.scot/media/48138/transport-and-travel-in-scotland-2019.pdf" TargetMode="External" Id="rId95" /><Relationship Type="http://schemas.openxmlformats.org/officeDocument/2006/relationships/image" Target="media/image8.png" Id="rId22" /><Relationship Type="http://schemas.openxmlformats.org/officeDocument/2006/relationships/hyperlink" Target="https://www.cycling.scot/mediaLibrary/other/english/7268.pdf" TargetMode="External" Id="rId27" /><Relationship Type="http://schemas.openxmlformats.org/officeDocument/2006/relationships/hyperlink" Target="https://www.sustrans.org.uk/media/5942/bikelife19_aggregatedreport.pdf" TargetMode="External" Id="rId43" /><Relationship Type="http://schemas.openxmlformats.org/officeDocument/2006/relationships/hyperlink" Target="https://www.sustrans.org.uk/our-blog/get-active/2019/everyday-walking-and-cycling/health-benefits-of-cycling-and-walking" TargetMode="External" Id="rId48" /><Relationship Type="http://schemas.openxmlformats.org/officeDocument/2006/relationships/hyperlink" Target="https://www.sustrans.org.uk/media/7377/cycling_for_everyone-sustrans-arup.pdf" TargetMode="External" Id="rId64" /><Relationship Type="http://schemas.openxmlformats.org/officeDocument/2006/relationships/hyperlink" Target="https://www.sustrans.org.uk/media/7377/cycling_for_everyone-sustrans-arup.pdf" TargetMode="External" Id="rId69" /><Relationship Type="http://schemas.openxmlformats.org/officeDocument/2006/relationships/hyperlink" Target="https://www.cycling.scot/mediaLibrary/other/english/9444.pdf" TargetMode="External" Id="rId80" /><Relationship Type="http://schemas.openxmlformats.org/officeDocument/2006/relationships/hyperlink" Target="https://www.lse.ac.uk/business/consulting/assets/documents/how-poverty-affects-peoples-decision-making-processes.pdf" TargetMode="External" Id="rId85" /><Relationship Type="http://schemas.openxmlformats.org/officeDocument/2006/relationships/header" Target="header3.xml" Id="rId12" /><Relationship Type="http://schemas.openxmlformats.org/officeDocument/2006/relationships/image" Target="media/image4.svg" Id="rId17" /><Relationship Type="http://schemas.openxmlformats.org/officeDocument/2006/relationships/hyperlink" Target="https://www.sustrans.org.uk/media/7377/cycling_for_everyone-sustrans-arup.pdf" TargetMode="External" Id="rId33" /><Relationship Type="http://schemas.openxmlformats.org/officeDocument/2006/relationships/hyperlink" Target="https://www.sustrans.org.uk/media/5942/bikelife19_aggregatedreport.pdf" TargetMode="External" Id="rId38" /><Relationship Type="http://schemas.openxmlformats.org/officeDocument/2006/relationships/hyperlink" Target="https://www.sustrans.org.uk/media/7377/cycling_for_everyone-sustrans-arup.pdf" TargetMode="External" Id="rId59" /><Relationship Type="http://schemas.openxmlformats.org/officeDocument/2006/relationships/footer" Target="footer6.xml" Id="rId103" /><Relationship Type="http://schemas.openxmlformats.org/officeDocument/2006/relationships/fontTable" Target="fontTable.xml" Id="rId108" /><Relationship Type="http://schemas.openxmlformats.org/officeDocument/2006/relationships/hyperlink" Target="https://www.transportforall.org.uk/wp-content/uploads/2021/01/Pave-The-Way-full-report.pdf" TargetMode="External" Id="rId54" /><Relationship Type="http://schemas.openxmlformats.org/officeDocument/2006/relationships/hyperlink" Target="https://www.sustrans.org.uk/media/9170/hands-up-scotland-survey-2020_statistical-news-release.pdf" TargetMode="External" Id="rId70" /><Relationship Type="http://schemas.openxmlformats.org/officeDocument/2006/relationships/hyperlink" Target="https://www.cycling.scot/what-we-do/cycling-friendly/secondary-school" TargetMode="External" Id="rId75" /><Relationship Type="http://schemas.openxmlformats.org/officeDocument/2006/relationships/hyperlink" Target="https://www.cycling.scot/mediaLibrary/other/english/9444.pdf" TargetMode="External" Id="rId91" /><Relationship Type="http://schemas.openxmlformats.org/officeDocument/2006/relationships/hyperlink" Target="https://www.cyclescheme.co.uk/files/Employers/Unlocking-the-Cycle-to-Work-scheme.pdf" TargetMode="External" Id="rId9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svg" Id="rId15" /><Relationship Type="http://schemas.openxmlformats.org/officeDocument/2006/relationships/hyperlink" Target="https://www.gov.scot/publications/scotland-2045-scotlands-fourth-national-planning-framework-draft-integrated-impact-assessment-society-equalities-impact-assessment/" TargetMode="External" Id="rId23" /><Relationship Type="http://schemas.openxmlformats.org/officeDocument/2006/relationships/hyperlink" Target="https://www.sustrans.org.uk/media/7377/cycling_for_everyone-sustrans-arup.pdf" TargetMode="External" Id="rId28" /><Relationship Type="http://schemas.openxmlformats.org/officeDocument/2006/relationships/hyperlink" Target="https://www.tandfonline.com/doi/pdf/10.1080/01441647.2015.1014451" TargetMode="External" Id="rId36" /><Relationship Type="http://schemas.openxmlformats.org/officeDocument/2006/relationships/hyperlink" Target="https://www.sustrans.org.uk/media/7377/cycling_for_everyone-sustrans-arup.pdf" TargetMode="External" Id="rId49" /><Relationship Type="http://schemas.openxmlformats.org/officeDocument/2006/relationships/hyperlink" Target="https://www.sustrans.org.uk/our-blog/opinion/2019/may/children-s-road-safety-postcode-lottery-in-scotland" TargetMode="External" Id="rId57" /><Relationship Type="http://schemas.openxmlformats.org/officeDocument/2006/relationships/header" Target="header5.xml" Id="rId106" /><Relationship Type="http://schemas.openxmlformats.org/officeDocument/2006/relationships/footer" Target="footer1.xml" Id="rId10" /><Relationship Type="http://schemas.openxmlformats.org/officeDocument/2006/relationships/hyperlink" Target="https://www.sustrans.org.uk/media/2930/2930.pdf" TargetMode="External" Id="rId31" /><Relationship Type="http://schemas.openxmlformats.org/officeDocument/2006/relationships/hyperlink" Target="https://www.kelloggs.co.uk/content/dam/europe/kelloggs_gb/pdf/Kelloggs_Food_Desert_Brochure.pdf" TargetMode="External" Id="rId44" /><Relationship Type="http://schemas.openxmlformats.org/officeDocument/2006/relationships/hyperlink" Target="https://www.bbc.co.uk/news/uk-england-57159538" TargetMode="External" Id="rId52" /><Relationship Type="http://schemas.openxmlformats.org/officeDocument/2006/relationships/hyperlink" Target="https://publichealthscotland.scot/media/12261/road-space-reallocation-in-scotland-a-health-impact-assessment.pdf" TargetMode="External" Id="rId60" /><Relationship Type="http://schemas.openxmlformats.org/officeDocument/2006/relationships/hyperlink" Target="https://como.org.uk/wp-content/uploads/2021/03/CoMoUK-Scotland-Bike-Share-Survey-2020.pdf" TargetMode="External" Id="rId65" /><Relationship Type="http://schemas.openxmlformats.org/officeDocument/2006/relationships/hyperlink" Target="https://www.napier.ac.uk/~/media/images/news/school-street-closures/school-streets-closure-traffic-displacement-literature-review-final.pdf?la=en" TargetMode="External" Id="rId73" /><Relationship Type="http://schemas.openxmlformats.org/officeDocument/2006/relationships/hyperlink" Target="https://academic.oup.com/eurheartj/article/36/39/2653/2398234" TargetMode="External" Id="rId78" /><Relationship Type="http://schemas.openxmlformats.org/officeDocument/2006/relationships/hyperlink" Target="https://cdn.friendsoftheearth.uk/sites/default/files/downloads/Guide%20for%20local%20groups%20on%20School%20Streets_1.pdf" TargetMode="External" Id="rId81" /><Relationship Type="http://schemas.openxmlformats.org/officeDocument/2006/relationships/hyperlink" Target="https://www.transport.gov.scot/publication/travel-and-transport-in-scotland-key-findings-2019/who-travels/" TargetMode="External" Id="rId86" /><Relationship Type="http://schemas.openxmlformats.org/officeDocument/2006/relationships/hyperlink" Target="https://www.cycling.scot/mediaLibrary/other/english/9444.pdf" TargetMode="External" Id="rId94" /><Relationship Type="http://schemas.openxmlformats.org/officeDocument/2006/relationships/hyperlink" Target="https://www.sustrans.org.uk/our-blog/opinion/2019/may/children-s-road-safety-postcode-lottery-in-scotland" TargetMode="External" Id="rId99" /><Relationship Type="http://schemas.openxmlformats.org/officeDocument/2006/relationships/hyperlink" Target="https://publichealthscotland.scot/media/12261/road-space-reallocation-in-scotland-a-health-impact-assessment.pdf" TargetMode="External" Id="rId101"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footer" Target="footer3.xml" Id="rId13" /><Relationship Type="http://schemas.openxmlformats.org/officeDocument/2006/relationships/image" Target="media/image5.png" Id="rId18" /><Relationship Type="http://schemas.openxmlformats.org/officeDocument/2006/relationships/hyperlink" Target="https://www.sustrans.org.uk/our-blog/get-active/2019/everyday-walking-and-cycling/health-benefits-of-cycling-and-walking" TargetMode="External" Id="rId39" /><Relationship Type="http://schemas.openxmlformats.org/officeDocument/2006/relationships/theme" Target="theme/theme1.xml" Id="rId109" /><Relationship Type="http://schemas.openxmlformats.org/officeDocument/2006/relationships/hyperlink" Target="http://rachelaldred.org/wp-content/uploads/2018/05/APS_paper_TRF.pdf" TargetMode="External" Id="rId34" /><Relationship Type="http://schemas.openxmlformats.org/officeDocument/2006/relationships/hyperlink" Target="https://www.transportforall.org.uk/wp-content/uploads/2021/01/Pave-The-Way-full-report.pdf" TargetMode="External" Id="rId50" /><Relationship Type="http://schemas.openxmlformats.org/officeDocument/2006/relationships/hyperlink" Target="https://academic.oup.com/eurheartj/article/36/39/2653/2398234" TargetMode="External" Id="rId55" /><Relationship Type="http://schemas.openxmlformats.org/officeDocument/2006/relationships/hyperlink" Target="https://www.sustrans.org.uk/our-blog/projects/uk-wide/schools/bike-to-school-week" TargetMode="External" Id="rId76" /><Relationship Type="http://schemas.openxmlformats.org/officeDocument/2006/relationships/hyperlink" Target="https://www.transport.gov.scot/publication/scottish-transport-statistics-no-39-2020-edition/" TargetMode="External" Id="rId97" /><Relationship Type="http://schemas.openxmlformats.org/officeDocument/2006/relationships/image" Target="media/image9.png" Id="rId104" /><Relationship Type="http://schemas.openxmlformats.org/officeDocument/2006/relationships/endnotes" Target="endnotes.xml" Id="rId7" /><Relationship Type="http://schemas.openxmlformats.org/officeDocument/2006/relationships/hyperlink" Target="https://www.cycling.scot/mediaLibrary/other/english/9444.pdf" TargetMode="External" Id="rId71" /><Relationship Type="http://schemas.openxmlformats.org/officeDocument/2006/relationships/hyperlink" Target="https://www.transport.gov.scot/media/48317/sct09201490081.pdf" TargetMode="External" Id="rId92" /><Relationship Type="http://schemas.openxmlformats.org/officeDocument/2006/relationships/numbering" Target="numbering.xml" Id="rId2" /><Relationship Type="http://schemas.openxmlformats.org/officeDocument/2006/relationships/hyperlink" Target="https://www.transport.gov.scot/publication/travel-and-transport-in-scotland-key-findings-2019/who-travels/" TargetMode="External" Id="rId29" /><Relationship Type="http://schemas.openxmlformats.org/officeDocument/2006/relationships/hyperlink" Target="https://www.transport.gov.scot/our-approach/strategy/strategic-transport-projects-review-2/" TargetMode="External" Id="rId24" /><Relationship Type="http://schemas.openxmlformats.org/officeDocument/2006/relationships/hyperlink" Target="https://www.sustrans.org.uk/media/7377/cycling_for_everyone-sustrans-arup.pdf" TargetMode="External" Id="rId40" /><Relationship Type="http://schemas.openxmlformats.org/officeDocument/2006/relationships/hyperlink" Target="https://academic.oup.com/eurheartj/article/36/39/2653/2398234" TargetMode="External" Id="rId45" /><Relationship Type="http://schemas.openxmlformats.org/officeDocument/2006/relationships/hyperlink" Target="https://www.ethnicity-facts-figures.service.gov.uk/uk-population-by-ethnicity/demographics/people-living-in-deprived-neighbourhoods/latest" TargetMode="External" Id="rId66" /><Relationship Type="http://schemas.openxmlformats.org/officeDocument/2006/relationships/hyperlink" Target="https://publichealthscotland.scot/media/12261/road-space-reallocation-in-scotland-a-health-impact-assessment.pdf" TargetMode="External" Id="rId87" /><Relationship Type="http://schemas.openxmlformats.org/officeDocument/2006/relationships/hyperlink" Target="https://www.sustrans.org.uk/media/7377/cycling_for_everyone-sustrans-arup.pdf" TargetMode="External" Id="rId61" /><Relationship Type="http://schemas.openxmlformats.org/officeDocument/2006/relationships/hyperlink" Target="https://www.lse.ac.uk/business/consulting/assets/documents/how-poverty-affects-peoples-decision-making-processes.pdf" TargetMode="External" Id="rId82" /><Relationship Type="http://schemas.openxmlformats.org/officeDocument/2006/relationships/image" Target="media/image6.svg" Id="rId19" /><Relationship Type="http://schemas.openxmlformats.org/officeDocument/2006/relationships/image" Target="media/image1.png" Id="rId14" /><Relationship Type="http://schemas.openxmlformats.org/officeDocument/2006/relationships/hyperlink" Target="https://www.cycling.scot/mediaLibrary/other/english/9444.pdf" TargetMode="External" Id="rId30" /><Relationship Type="http://schemas.openxmlformats.org/officeDocument/2006/relationships/hyperlink" Target="http://content.tfl.gov.uk/barriers-to-cycling-for-ethnic-minorities-and-deprived-groups-summary.pdf" TargetMode="External" Id="rId35" /><Relationship Type="http://schemas.openxmlformats.org/officeDocument/2006/relationships/hyperlink" Target="https://academic.oup.com/eurheartj/article/36/39/2653/2398234" TargetMode="External" Id="rId56" /><Relationship Type="http://schemas.openxmlformats.org/officeDocument/2006/relationships/hyperlink" Target="https://www.sustrans.org.uk/media/7377/cycling_for_everyone-sustrans-arup.pdf" TargetMode="External" Id="rId77" /><Relationship Type="http://schemas.openxmlformats.org/officeDocument/2006/relationships/hyperlink" Target="https://www.sustrans.org.uk/our-blog/opinion/2019/may/children-s-road-safety-postcode-lottery-in-scotland" TargetMode="External" Id="rId100" /><Relationship Type="http://schemas.openxmlformats.org/officeDocument/2006/relationships/image" Target="media/image10.svg" Id="rId105" /><Relationship Type="http://schemas.openxmlformats.org/officeDocument/2006/relationships/header" Target="header1.xml" Id="rId8" /><Relationship Type="http://schemas.openxmlformats.org/officeDocument/2006/relationships/hyperlink" Target="https://www.transportforall.org.uk/wp-content/uploads/2021/01/Pave-The-Way-full-report.pdf" TargetMode="External" Id="rId51" /><Relationship Type="http://schemas.openxmlformats.org/officeDocument/2006/relationships/hyperlink" Target="https://www.cycling.scot/mediaLibrary/other/english/9444.pdf" TargetMode="External" Id="rId72" /><Relationship Type="http://schemas.openxmlformats.org/officeDocument/2006/relationships/hyperlink" Target="https://www.sustrans.org.uk/media/7377/cycling_for_everyone-sustrans-arup.pdf" TargetMode="External" Id="rId93" /><Relationship Type="http://schemas.openxmlformats.org/officeDocument/2006/relationships/hyperlink" Target="https://www.sustrans.org.uk/media/7377/cycling_for_everyone-sustrans-arup.pdf" TargetMode="External" Id="rId98" /><Relationship Type="http://schemas.openxmlformats.org/officeDocument/2006/relationships/styles" Target="styles.xml" Id="rId3" /><Relationship Type="http://schemas.openxmlformats.org/officeDocument/2006/relationships/footer" Target="footer5.xml" Id="rId25" /><Relationship Type="http://schemas.openxmlformats.org/officeDocument/2006/relationships/hyperlink" Target="https://cdn.friendsoftheearth.uk/sites/default/files/downloads/Guide%20for%20local%20groups%20on%20School%20Streets_1.pdf" TargetMode="External" Id="rId46" /><Relationship Type="http://schemas.openxmlformats.org/officeDocument/2006/relationships/hyperlink" Target="https://academic.oup.com/eurheartj/article/36/39/2653/2398234" TargetMode="External" Id="rId67" /><Relationship Type="http://schemas.openxmlformats.org/officeDocument/2006/relationships/footer" Target="footer4.xml" Id="rId20" /><Relationship Type="http://schemas.openxmlformats.org/officeDocument/2006/relationships/hyperlink" Target="https://www.sustrans.org.uk/media/7377/cycling_for_everyone-sustrans-arup.pdf" TargetMode="External" Id="rId41" /><Relationship Type="http://schemas.openxmlformats.org/officeDocument/2006/relationships/hyperlink" Target="https://www.sustrans.org.uk/media/5942/bikelife19_aggregatedreport.pdf" TargetMode="External" Id="rId62" /><Relationship Type="http://schemas.openxmlformats.org/officeDocument/2006/relationships/hyperlink" Target="https://www.bbc.co.uk/news/uk-england-57159538" TargetMode="External" Id="rId83" /><Relationship Type="http://schemas.openxmlformats.org/officeDocument/2006/relationships/hyperlink" Target="https://thebikestation.org.uk/venture-trust/" TargetMode="External" Id="rId88" /><Relationship Type="http://schemas.openxmlformats.org/officeDocument/2006/relationships/customXml" Target="/customXML/item2.xml" Id="Rde4b8b6f6ab24624" /></Relationships>
</file>

<file path=word/_rels/footnotes.xml.rels><?xml version="1.0" encoding="UTF-8" standalone="yes"?>
<Relationships xmlns="http://schemas.openxmlformats.org/package/2006/relationships"><Relationship Id="rId26" Type="http://schemas.openxmlformats.org/officeDocument/2006/relationships/hyperlink" Target="https://academic.oup.com/eurheartj/article/36/39/2653/2398234" TargetMode="External"/><Relationship Id="rId21" Type="http://schemas.openxmlformats.org/officeDocument/2006/relationships/hyperlink" Target="https://www.sustrans.org.uk/our-blog/opinion/2019/may/children-s-road-safety-postcode-lottery-in-scotland" TargetMode="External"/><Relationship Id="rId42" Type="http://schemas.openxmlformats.org/officeDocument/2006/relationships/hyperlink" Target="https://www.ethnicity-facts-figures.service.gov.uk/uk-population-by-ethnicity/demographics/people-living-in-deprived-neighbourhoods/latest" TargetMode="External"/><Relationship Id="rId47" Type="http://schemas.openxmlformats.org/officeDocument/2006/relationships/hyperlink" Target="https://www.sustrans.org.uk/media/2930/2930.pdf" TargetMode="External"/><Relationship Id="rId63" Type="http://schemas.openxmlformats.org/officeDocument/2006/relationships/hyperlink" Target="https://como.org.uk/wp-content/uploads/2021/03/CoMoUK-Scotland-Bike-Share-Survey-2020.pdf" TargetMode="External"/><Relationship Id="rId68" Type="http://schemas.openxmlformats.org/officeDocument/2006/relationships/hyperlink" Target="https://cdn.friendsoftheearth.uk/sites/default/files/downloads/Guide%20for%20local%20groups%20on%20School%20Streets_1.pdf" TargetMode="External"/><Relationship Id="rId7" Type="http://schemas.openxmlformats.org/officeDocument/2006/relationships/hyperlink" Target="https://www.scotphn.net/wp-content/uploads/2015/11/Health-Impact-Assessment-Guidance-for-Practitioners-SHIIAN-updated-2019.pdf" TargetMode="External"/><Relationship Id="rId71" Type="http://schemas.openxmlformats.org/officeDocument/2006/relationships/hyperlink" Target="https://www.kelloggs.co.uk/content/dam/europe/kelloggs_gb/pdf/Kelloggs_Food_Desert_Brochure.pdf" TargetMode="External"/><Relationship Id="rId2" Type="http://schemas.openxmlformats.org/officeDocument/2006/relationships/hyperlink" Target="https://www.transport.gov.scot/media/47052/national-transport-strategy.pdf" TargetMode="External"/><Relationship Id="rId16" Type="http://schemas.openxmlformats.org/officeDocument/2006/relationships/hyperlink" Target="https://www.gov.scot/collections/scottish-health-survey/" TargetMode="External"/><Relationship Id="rId29" Type="http://schemas.openxmlformats.org/officeDocument/2006/relationships/hyperlink" Target="https://www.sustrans.org.uk/our-blog/get-active/2019/everyday-walking-and-cycling/health-benefits-of-cycling-and-walking" TargetMode="External"/><Relationship Id="rId11" Type="http://schemas.openxmlformats.org/officeDocument/2006/relationships/hyperlink" Target="https://www.cycling.scot/mediaLibrary/other/english/9444.pdf" TargetMode="External"/><Relationship Id="rId24" Type="http://schemas.openxmlformats.org/officeDocument/2006/relationships/hyperlink" Target="https://www.sustrans.org.uk/media/7377/cycling_for_everyone-sustrans-arup.pdf" TargetMode="External"/><Relationship Id="rId32" Type="http://schemas.openxmlformats.org/officeDocument/2006/relationships/hyperlink" Target="https://www.sustrans.org.uk/media/7377/cycling_for_everyone-sustrans-arup.pdf" TargetMode="External"/><Relationship Id="rId37" Type="http://schemas.openxmlformats.org/officeDocument/2006/relationships/hyperlink" Target="https://wheelsforwellbeing.org.uk/wp-content/uploads/2020/12/FC_WfW-Inclusive-Guide_FINAL_V03.pdf" TargetMode="External"/><Relationship Id="rId40" Type="http://schemas.openxmlformats.org/officeDocument/2006/relationships/hyperlink" Target="http://content.tfl.gov.uk/barriers-to-cycling-for-ethnic-minorities-and-deprived-groups-summary.pdf" TargetMode="External"/><Relationship Id="rId45" Type="http://schemas.openxmlformats.org/officeDocument/2006/relationships/hyperlink" Target="https://www.transport.gov.scot/publication/travel-and-transport-in-scotland-key-findings-2019/who-travels/" TargetMode="External"/><Relationship Id="rId53" Type="http://schemas.openxmlformats.org/officeDocument/2006/relationships/hyperlink" Target="https://www.sustrans.org.uk/media/2930/2930.pdf" TargetMode="External"/><Relationship Id="rId58" Type="http://schemas.openxmlformats.org/officeDocument/2006/relationships/hyperlink" Target="https://www.sustrans.org.uk/our-blog/get-active/2019/everyday-walking-and-cycling/health-benefits-of-cycling-and-walking" TargetMode="External"/><Relationship Id="rId66" Type="http://schemas.openxmlformats.org/officeDocument/2006/relationships/hyperlink" Target="https://uk-air.defra.gov.uk/assets/documents/reports/cat09/0701110944_AQinequalitiesFNL_AEAT_0506.pdf" TargetMode="External"/><Relationship Id="rId5" Type="http://schemas.openxmlformats.org/officeDocument/2006/relationships/hyperlink" Target="http://www.healthscotland.scot/tools-and-resources/health-inequalities-impact-assessment-hiia/what-is-an-hiia" TargetMode="External"/><Relationship Id="rId61" Type="http://schemas.openxmlformats.org/officeDocument/2006/relationships/hyperlink" Target="https://www.sustrans.org.uk/our-blog/get-active/2019/everyday-walking-and-cycling/health-benefits-of-cycling-and-walking" TargetMode="External"/><Relationship Id="rId19" Type="http://schemas.openxmlformats.org/officeDocument/2006/relationships/hyperlink" Target="https://www.cycling.scot/mediaLibrary/other/english/9444.pdf" TargetMode="External"/><Relationship Id="rId14" Type="http://schemas.openxmlformats.org/officeDocument/2006/relationships/hyperlink" Target="https://www.transportforall.org.uk/campaigns-and-research/pave-the-way/" TargetMode="External"/><Relationship Id="rId22" Type="http://schemas.openxmlformats.org/officeDocument/2006/relationships/hyperlink" Target="https://www.sustrans.org.uk/media/5942/bikelife19_aggregatedreport.pdf" TargetMode="External"/><Relationship Id="rId27" Type="http://schemas.openxmlformats.org/officeDocument/2006/relationships/hyperlink" Target="https://downloads.unicef.org.uk/wp-content/uploads/2018/09/UUK-research-briefing-The-toxic-school-run-September-2018.pdf?_ga=2.234006365.298981577.1537257494-289689197.1536231694" TargetMode="External"/><Relationship Id="rId30" Type="http://schemas.openxmlformats.org/officeDocument/2006/relationships/hyperlink" Target="https://bikeabilitytrust.org/wp-content/uploads/Narrative-report-on-cycle-training-evidence.pdf" TargetMode="External"/><Relationship Id="rId35" Type="http://schemas.openxmlformats.org/officeDocument/2006/relationships/hyperlink" Target="https://wheelsforwellbeing.org.uk/wp-content/uploads/2020/12/FC_WfW-Inclusive-Guide_FINAL_V03.pdf" TargetMode="External"/><Relationship Id="rId43" Type="http://schemas.openxmlformats.org/officeDocument/2006/relationships/hyperlink" Target="https://data.gov.scot/poverty/" TargetMode="External"/><Relationship Id="rId48" Type="http://schemas.openxmlformats.org/officeDocument/2006/relationships/hyperlink" Target="https://www.sustrans.org.uk/media/2930/2930.pdf" TargetMode="External"/><Relationship Id="rId56" Type="http://schemas.openxmlformats.org/officeDocument/2006/relationships/hyperlink" Target="https://www.cycling.scot/mediaLibrary/other/english/7268.pdf" TargetMode="External"/><Relationship Id="rId64" Type="http://schemas.openxmlformats.org/officeDocument/2006/relationships/hyperlink" Target="https://www.cycling.scot/mediaLibrary/other/english/9444.pdf" TargetMode="External"/><Relationship Id="rId69" Type="http://schemas.openxmlformats.org/officeDocument/2006/relationships/hyperlink" Target="https://downloads.unicef.org.uk/wp-content/uploads/2018/09/UUK-research-briefing-The-toxic-school-run-September-2018.pdf?_ga=2.234006365.298981577.1537257494-289689197.1536231694" TargetMode="External"/><Relationship Id="rId8" Type="http://schemas.openxmlformats.org/officeDocument/2006/relationships/hyperlink" Target="http://www.equalityevidence.scot/" TargetMode="External"/><Relationship Id="rId51" Type="http://schemas.openxmlformats.org/officeDocument/2006/relationships/hyperlink" Target="https://www.gov.scot/publications/scottish-health-survey-2019-volume-1-main-report/pages/10/" TargetMode="External"/><Relationship Id="rId3" Type="http://schemas.openxmlformats.org/officeDocument/2006/relationships/hyperlink" Target="https://www.gov.scot/publications/securing-green-recovery-path-net-zero-update-climate-change-plan-20182032/" TargetMode="External"/><Relationship Id="rId12" Type="http://schemas.openxmlformats.org/officeDocument/2006/relationships/hyperlink" Target="https://www.sustrans.org.uk/media/7377/cycling_for_everyone-sustrans-arup.pdf" TargetMode="External"/><Relationship Id="rId17" Type="http://schemas.openxmlformats.org/officeDocument/2006/relationships/hyperlink" Target="https://www.transport.gov.scot/media/48120/sct07208424681.pdf" TargetMode="External"/><Relationship Id="rId25" Type="http://schemas.openxmlformats.org/officeDocument/2006/relationships/hyperlink" Target="https://apps.who.int/iris/rest/bitstreams/1157950/retrieve" TargetMode="External"/><Relationship Id="rId33" Type="http://schemas.openxmlformats.org/officeDocument/2006/relationships/hyperlink" Target="https://www.sustrans.org.uk/media/7377/cycling_for_everyone-sustrans-arup.pdf" TargetMode="External"/><Relationship Id="rId38" Type="http://schemas.openxmlformats.org/officeDocument/2006/relationships/hyperlink" Target="https://pubmed.ncbi.nlm.nih.gov/30528056/" TargetMode="External"/><Relationship Id="rId46" Type="http://schemas.openxmlformats.org/officeDocument/2006/relationships/hyperlink" Target="https://www.cycling.scot/mediaLibrary/other/english/9444.pdf" TargetMode="External"/><Relationship Id="rId59" Type="http://schemas.openxmlformats.org/officeDocument/2006/relationships/hyperlink" Target="https://www.gov.scot/publications/lets-scotland-walking-national-walking-strategy/" TargetMode="External"/><Relationship Id="rId67" Type="http://schemas.openxmlformats.org/officeDocument/2006/relationships/hyperlink" Target="https://assets.publishing.service.gov.uk/government/uploads/system/uploads/attachment_data/file/784685/future_of_mobility_access.pdf" TargetMode="External"/><Relationship Id="rId20" Type="http://schemas.openxmlformats.org/officeDocument/2006/relationships/hyperlink" Target="https://www.transport.gov.scot/media/48120/sct07208424681.pdf" TargetMode="External"/><Relationship Id="rId41" Type="http://schemas.openxmlformats.org/officeDocument/2006/relationships/hyperlink" Target="https://www.tandfonline.com/doi/pdf/10.1080/01441647.2015.1014451" TargetMode="External"/><Relationship Id="rId54" Type="http://schemas.openxmlformats.org/officeDocument/2006/relationships/hyperlink" Target="https://starconference.org.uk/star/2019/Quayle.pdf" TargetMode="External"/><Relationship Id="rId62" Type="http://schemas.openxmlformats.org/officeDocument/2006/relationships/hyperlink" Target="https://www.cntw.nhs.uk/content/uploads/2016/08/Benefits-of-exercise-and-mental-health.pdf" TargetMode="External"/><Relationship Id="rId70" Type="http://schemas.openxmlformats.org/officeDocument/2006/relationships/hyperlink" Target="https://www.transport.gov.scot/publication/scottish-transport-statistics-no-39-2020-edition/" TargetMode="External"/><Relationship Id="rId1" Type="http://schemas.openxmlformats.org/officeDocument/2006/relationships/hyperlink" Target="https://www.transport.gov.scot/media/47158/sct09190900361.pdf" TargetMode="External"/><Relationship Id="rId6" Type="http://schemas.openxmlformats.org/officeDocument/2006/relationships/hyperlink" Target="https://assets.publishing.service.gov.uk/government/uploads/system/uploads/attachment_data/file/216008/dh_120106.pdf" TargetMode="External"/><Relationship Id="rId15" Type="http://schemas.openxmlformats.org/officeDocument/2006/relationships/hyperlink" Target="https://wheelsforwellbeing.org.uk/wp-content/uploads/2020/12/FC_WfW-Inclusive-Guide_FINAL_V03.pdf" TargetMode="External"/><Relationship Id="rId23" Type="http://schemas.openxmlformats.org/officeDocument/2006/relationships/hyperlink" Target="https://wheelsforwellbeing.org.uk/wp-content/uploads/2019/06/FINAL.pdf" TargetMode="External"/><Relationship Id="rId28" Type="http://schemas.openxmlformats.org/officeDocument/2006/relationships/hyperlink" Target="https://www.sustrans.org.uk/media/9170/hands-up-scotland-survey-2020_statistical-news-release.pdf" TargetMode="External"/><Relationship Id="rId36" Type="http://schemas.openxmlformats.org/officeDocument/2006/relationships/hyperlink" Target="https://www.sustrans.org.uk/media/7377/cycling_for_everyone-sustrans-arup.pdf" TargetMode="External"/><Relationship Id="rId49" Type="http://schemas.openxmlformats.org/officeDocument/2006/relationships/hyperlink" Target="https://www.sustrans.org.uk/media/5942/bikelife19_aggregatedreport.pdf" TargetMode="External"/><Relationship Id="rId57" Type="http://schemas.openxmlformats.org/officeDocument/2006/relationships/hyperlink" Target="https://www.sustrans.org.uk/media/7377/cycling_for_everyone-sustrans-arup.pdf" TargetMode="External"/><Relationship Id="rId10" Type="http://schemas.openxmlformats.org/officeDocument/2006/relationships/hyperlink" Target="https://www.gov.scot/publications/scotland-2045-scotlands-fourth-national-planning-framework-draft-integrated-impact-assessment-society-equalities-impact-assessment/documents/" TargetMode="External"/><Relationship Id="rId31" Type="http://schemas.openxmlformats.org/officeDocument/2006/relationships/hyperlink" Target="https://www.transport.gov.scot/publication/disability-and-transport-findings-from-the-scottish-household-survey/key-findings/" TargetMode="External"/><Relationship Id="rId44" Type="http://schemas.openxmlformats.org/officeDocument/2006/relationships/hyperlink" Target="https://www.equalityhumanrights.com/en/publication-download/scotland-fairer-2018" TargetMode="External"/><Relationship Id="rId52" Type="http://schemas.openxmlformats.org/officeDocument/2006/relationships/hyperlink" Target="https://www.cycling.scot/mediaLibrary/other/english/9444.pdf" TargetMode="External"/><Relationship Id="rId60" Type="http://schemas.openxmlformats.org/officeDocument/2006/relationships/hyperlink" Target="https://www.obesityactionscotland.org/media/1026/obesityfactsweb.pdf#:~:text=Overweight%20and%20Obesity%20in%20Scotland%20%7D%20Two%20in,adults%20are%20obese%20%2828%25%20had%20BMI%20over%2030%291" TargetMode="External"/><Relationship Id="rId65" Type="http://schemas.openxmlformats.org/officeDocument/2006/relationships/hyperlink" Target="https://www.gov.scot/publications/connected-scotland-strategy-tackling-social-isolation-loneliness-building-stronger-social-connections/documents/" TargetMode="External"/><Relationship Id="rId4" Type="http://schemas.openxmlformats.org/officeDocument/2006/relationships/hyperlink" Target="https://www.transformingplanning.scot/news/news/draft-national-planning-framework-npf4-published/" TargetMode="External"/><Relationship Id="rId9" Type="http://schemas.openxmlformats.org/officeDocument/2006/relationships/hyperlink" Target="https://www.transport.gov.scot/consultation/nts2-delivery-plan-impact-assessments-consultation/" TargetMode="External"/><Relationship Id="rId13" Type="http://schemas.openxmlformats.org/officeDocument/2006/relationships/hyperlink" Target="https://www.sustrans.org.uk/media/5942/bikelife19_aggregatedreport.pdf" TargetMode="External"/><Relationship Id="rId18" Type="http://schemas.openxmlformats.org/officeDocument/2006/relationships/hyperlink" Target="https://publichealthscotland.scot/media/12261/road-space-reallocation-in-scotland-a-health-impact-assessment.pdf" TargetMode="External"/><Relationship Id="rId39" Type="http://schemas.openxmlformats.org/officeDocument/2006/relationships/hyperlink" Target="https://www.sciencedirect.com/science/article/pii/S1369847817302802" TargetMode="External"/><Relationship Id="rId34" Type="http://schemas.openxmlformats.org/officeDocument/2006/relationships/hyperlink" Target="https://wheelsforwellbeing.org.uk/wp-content/uploads/2020/12/FC_WfW-Inclusive-Guide_FINAL_V03.pdf" TargetMode="External"/><Relationship Id="rId50" Type="http://schemas.openxmlformats.org/officeDocument/2006/relationships/hyperlink" Target="https://como.org.uk/wp-content/uploads/2021/03/CoMoUK-Scotland-Bike-Share-Survey-2020.pdf" TargetMode="External"/><Relationship Id="rId55" Type="http://schemas.openxmlformats.org/officeDocument/2006/relationships/hyperlink" Target="https://www.cyclinguk.org/blog/how-cycling-can-tackle-health-inequaliti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y.keba\AppData\Roaming\Microsoft\Templates\AECOM_Report.dotm" TargetMode="External"/></Relationships>
</file>

<file path=word/theme/theme1.xml><?xml version="1.0" encoding="utf-8"?>
<a:theme xmlns:a="http://schemas.openxmlformats.org/drawingml/2006/main" name="Office Theme">
  <a:themeElements>
    <a:clrScheme name="AECOM2021">
      <a:dk1>
        <a:sysClr val="windowText" lastClr="000000"/>
      </a:dk1>
      <a:lt1>
        <a:sysClr val="window" lastClr="FFFFFF"/>
      </a:lt1>
      <a:dk2>
        <a:srgbClr val="000000"/>
      </a:dk2>
      <a:lt2>
        <a:srgbClr val="FFFFFF"/>
      </a:lt2>
      <a:accent1>
        <a:srgbClr val="008768"/>
      </a:accent1>
      <a:accent2>
        <a:srgbClr val="00353E"/>
      </a:accent2>
      <a:accent3>
        <a:srgbClr val="AECC53"/>
      </a:accent3>
      <a:accent4>
        <a:srgbClr val="E52713"/>
      </a:accent4>
      <a:accent5>
        <a:srgbClr val="009A9B"/>
      </a:accent5>
      <a:accent6>
        <a:srgbClr val="FFCE00"/>
      </a:accent6>
      <a:hlink>
        <a:srgbClr val="C70C6F"/>
      </a:hlink>
      <a:folHlink>
        <a:srgbClr val="9C0880"/>
      </a:folHlink>
    </a:clrScheme>
    <a:fontScheme name="AECOM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53D26341A57B383EE0540010E0463CCA" version="1.0.0">
  <systemFields>
    <field name="Objective-Id">
      <value order="0">A40360368</value>
    </field>
    <field name="Objective-Title">
      <value order="0">Cycling Framework - SEQIA Screening Report - 24 Aug 2022</value>
    </field>
    <field name="Objective-Description">
      <value order="0"/>
    </field>
    <field name="Objective-CreationStamp">
      <value order="0">2022-07-21T13:25:00Z</value>
    </field>
    <field name="Objective-IsApproved">
      <value order="0">false</value>
    </field>
    <field name="Objective-IsPublished">
      <value order="0">false</value>
    </field>
    <field name="Objective-DatePublished">
      <value order="0"/>
    </field>
    <field name="Objective-ModificationStamp">
      <value order="0">2022-08-24T09:39:55Z</value>
    </field>
    <field name="Objective-Owner">
      <value order="0">Kernohan, David D (U441621)</value>
    </field>
    <field name="Objective-Path">
      <value order="0">Objective Global Folder:SG File Plan:Business and industry:Transport:General:Advice and policy: Transport - general:Sustainable Transport: Advice and Policy: Cycling Framework for Active travel: 2021-2026</value>
    </field>
    <field name="Objective-Parent">
      <value order="0">Sustainable Transport: Advice and Policy: Cycling Framework for Active travel: 2021-2026</value>
    </field>
    <field name="Objective-State">
      <value order="0">Being Drafted</value>
    </field>
    <field name="Objective-VersionId">
      <value order="0">vA59548723</value>
    </field>
    <field name="Objective-Version">
      <value order="0">0.1</value>
    </field>
    <field name="Objective-VersionNumber">
      <value order="0">1</value>
    </field>
    <field name="Objective-VersionComment">
      <value order="0">First version</value>
    </field>
    <field name="Objective-FileNumber">
      <value order="0">POL/35857</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F708D-C9B0-419B-A873-68593E395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AECOM_Report.dotm</Template>
  <TotalTime>29</TotalTime>
  <Pages>77</Pages>
  <Words>18509</Words>
  <Characters>105507</Characters>
  <Application>Microsoft Office Word</Application>
  <DocSecurity>0</DocSecurity>
  <Lines>879</Lines>
  <Paragraphs>247</Paragraphs>
  <ScaleCrop>false</ScaleCrop>
  <HeadingPairs>
    <vt:vector size="2" baseType="variant">
      <vt:variant>
        <vt:lpstr>Title</vt:lpstr>
      </vt:variant>
      <vt:variant>
        <vt:i4>1</vt:i4>
      </vt:variant>
    </vt:vector>
  </HeadingPairs>
  <TitlesOfParts>
    <vt:vector size="1" baseType="lpstr">
      <vt:lpstr>Laura Walker Report NTS Delivery Plan - Social and Equality Impact Assessment (SEQIA) 2021-07-21</vt:lpstr>
    </vt:vector>
  </TitlesOfParts>
  <Company>AECOM Limited</Company>
  <LinksUpToDate>false</LinksUpToDate>
  <CharactersWithSpaces>123769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Laura Walker Report NTS Delivery Plan - Social and Equality Impact Assessment (SEQIA) 2021-07-21</dc:title>
  <dc:subject>Transport Scotland</dc:subject>
  <dc:creator>Walker, Laura J.</dc:creator>
  <cp:keywords>Project ref:   Project number:</cp:keywords>
  <cp:lastModifiedBy>Keba, Andy</cp:lastModifiedBy>
  <cp:revision>4</cp:revision>
  <cp:lastPrinted>2022-01-04T14:33:00Z</cp:lastPrinted>
  <dcterms:created xsi:type="dcterms:W3CDTF">2022-07-20T08:11:00Z</dcterms:created>
  <dcterms:modified xsi:type="dcterms:W3CDTF">2022-07-20T08:44:00Z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t:lpwstr>AECOM_Report</vt:lpwstr>
  </property>
  <property fmtid="{D5CDD505-2E9C-101B-9397-08002B2CF9AE}" pid="3" name="TemplateVersion">
    <vt:lpwstr>3.1</vt:lpwstr>
  </property>
  <property fmtid="{D5CDD505-2E9C-101B-9397-08002B2CF9AE}" pid="4" name="HeaderTitle">
    <vt:lpwstr>NTS Delivery Plan - Social and Equality Impact Assessment (SEQIA)</vt:lpwstr>
  </property>
  <property fmtid="{D5CDD505-2E9C-101B-9397-08002B2CF9AE}" pid="5" name="ProtectiveMarking">
    <vt:lpwstr/>
  </property>
  <property fmtid="{D5CDD505-2E9C-101B-9397-08002B2CF9AE}" pid="6" name="HeaderClient">
    <vt:lpwstr>Transport Scotland</vt:lpwstr>
  </property>
  <property fmtid="{D5CDD505-2E9C-101B-9397-08002B2CF9AE}" pid="7" name="AdditionalCompanyName">
    <vt:lpwstr/>
  </property>
  <property fmtid="{D5CDD505-2E9C-101B-9397-08002B2CF9AE}" pid="8" name="ClientName">
    <vt:lpwstr>Transport Scotland</vt:lpwstr>
  </property>
  <property fmtid="{D5CDD505-2E9C-101B-9397-08002B2CF9AE}" pid="9" name="TenderStage">
    <vt:lpwstr/>
  </property>
  <property fmtid="{D5CDD505-2E9C-101B-9397-08002B2CF9AE}" pid="10" name="ProjectRef">
    <vt:lpwstr/>
  </property>
  <property fmtid="{D5CDD505-2E9C-101B-9397-08002B2CF9AE}" pid="11" name="ProjectNumber">
    <vt:lpwstr/>
  </property>
  <property fmtid="{D5CDD505-2E9C-101B-9397-08002B2CF9AE}" pid="12" name="CopyNo">
    <vt:lpwstr>&lt;CopyNo&gt;</vt:lpwstr>
  </property>
  <property fmtid="{D5CDD505-2E9C-101B-9397-08002B2CF9AE}" pid="13" name="CopyNoTotal">
    <vt:lpwstr>&lt;CopyNoTotal&gt;</vt:lpwstr>
  </property>
  <property fmtid="{D5CDD505-2E9C-101B-9397-08002B2CF9AE}" pid="14" name="SupplementaryTitle">
    <vt:lpwstr/>
  </property>
  <property fmtid="{D5CDD505-2E9C-101B-9397-08002B2CF9AE}" pid="15" name="Subtitle">
    <vt:lpwstr>Pre-Screening Report</vt:lpwstr>
  </property>
  <property fmtid="{D5CDD505-2E9C-101B-9397-08002B2CF9AE}" pid="16" name="DocumentReference">
    <vt:lpwstr/>
  </property>
  <property fmtid="{D5CDD505-2E9C-101B-9397-08002B2CF9AE}" pid="17" name="Date">
    <vt:lpwstr>22/07/2021</vt:lpwstr>
  </property>
  <property fmtid="{D5CDD505-2E9C-101B-9397-08002B2CF9AE}" pid="18" name="Copies">
    <vt:lpwstr/>
  </property>
  <property fmtid="{D5CDD505-2E9C-101B-9397-08002B2CF9AE}" pid="19" name="ProjectRefSlash">
    <vt:lpwstr> / </vt:lpwstr>
  </property>
  <property fmtid="{D5CDD505-2E9C-101B-9397-08002B2CF9AE}" pid="20" name="DocumentTitle">
    <vt:lpwstr>NTS Delivery Plan - Social and Equality Impact Assessment (SEQIA)</vt:lpwstr>
  </property>
  <property fmtid="{D5CDD505-2E9C-101B-9397-08002B2CF9AE}" pid="21" name="FooterClientAddress">
    <vt:lpwstr/>
  </property>
  <property fmtid="{D5CDD505-2E9C-101B-9397-08002B2CF9AE}" pid="22" name="ClientNumber">
    <vt:lpwstr/>
  </property>
  <property fmtid="{D5CDD505-2E9C-101B-9397-08002B2CF9AE}" pid="23" name="Draft">
    <vt:lpwstr>DRAFT</vt:lpwstr>
  </property>
  <property fmtid="{D5CDD505-2E9C-101B-9397-08002B2CF9AE}" pid="24" name="AccreditationText">
    <vt:lpwstr/>
  </property>
  <property fmtid="{D5CDD505-2E9C-101B-9397-08002B2CF9AE}" pid="25" name="GreenInitiative">
    <vt:lpwstr/>
  </property>
  <property fmtid="{D5CDD505-2E9C-101B-9397-08002B2CF9AE}" pid="26" name="PreparedBy">
    <vt:lpwstr>&lt;PreparedBy&gt;</vt:lpwstr>
  </property>
  <property fmtid="{D5CDD505-2E9C-101B-9397-08002B2CF9AE}" pid="27" name="ShowFilePath">
    <vt:lpwstr>0</vt:lpwstr>
  </property>
  <property fmtid="{D5CDD505-2E9C-101B-9397-08002B2CF9AE}" pid="28" name="PreparedFor">
    <vt:lpwstr>Prepared for: </vt:lpwstr>
  </property>
  <property fmtid="{D5CDD505-2E9C-101B-9397-08002B2CF9AE}" pid="29" name="InAssociationWith">
    <vt:lpwstr/>
  </property>
  <property fmtid="{D5CDD505-2E9C-101B-9397-08002B2CF9AE}" pid="30" name="ShowFileName">
    <vt:lpwstr>0</vt:lpwstr>
  </property>
  <property fmtid="{D5CDD505-2E9C-101B-9397-08002B2CF9AE}" pid="31" name="Objective-Id">
    <vt:lpwstr>A40360368</vt:lpwstr>
  </property>
  <property fmtid="{D5CDD505-2E9C-101B-9397-08002B2CF9AE}" pid="32" name="Objective-Title">
    <vt:lpwstr>Cycling Framework - SEQIA Screening Report - 24 Aug 2022</vt:lpwstr>
  </property>
  <property fmtid="{D5CDD505-2E9C-101B-9397-08002B2CF9AE}" pid="33" name="Objective-Description">
    <vt:lpwstr/>
  </property>
  <property fmtid="{D5CDD505-2E9C-101B-9397-08002B2CF9AE}" pid="34" name="Objective-CreationStamp">
    <vt:filetime>2022-07-21T13:25:00Z</vt:filetime>
  </property>
  <property fmtid="{D5CDD505-2E9C-101B-9397-08002B2CF9AE}" pid="35" name="Objective-IsApproved">
    <vt:bool>false</vt:bool>
  </property>
  <property fmtid="{D5CDD505-2E9C-101B-9397-08002B2CF9AE}" pid="36" name="Objective-IsPublished">
    <vt:bool>false</vt:bool>
  </property>
  <property fmtid="{D5CDD505-2E9C-101B-9397-08002B2CF9AE}" pid="37" name="Objective-DatePublished">
    <vt:lpwstr/>
  </property>
  <property fmtid="{D5CDD505-2E9C-101B-9397-08002B2CF9AE}" pid="38" name="Objective-ModificationStamp">
    <vt:filetime>2022-08-24T09:39:55Z</vt:filetime>
  </property>
  <property fmtid="{D5CDD505-2E9C-101B-9397-08002B2CF9AE}" pid="39" name="Objective-Owner">
    <vt:lpwstr>Kernohan, David D (U441621)</vt:lpwstr>
  </property>
  <property fmtid="{D5CDD505-2E9C-101B-9397-08002B2CF9AE}" pid="40" name="Objective-Path">
    <vt:lpwstr>Objective Global Folder:SG File Plan:Business and industry:Transport:General:Advice and policy: Transport - general:Sustainable Transport: Advice and Policy: Cycling Framework for Active travel: 2021-2026</vt:lpwstr>
  </property>
  <property fmtid="{D5CDD505-2E9C-101B-9397-08002B2CF9AE}" pid="41" name="Objective-Parent">
    <vt:lpwstr>Sustainable Transport: Advice and Policy: Cycling Framework for Active travel: 2021-2026</vt:lpwstr>
  </property>
  <property fmtid="{D5CDD505-2E9C-101B-9397-08002B2CF9AE}" pid="42" name="Objective-State">
    <vt:lpwstr>Being Drafted</vt:lpwstr>
  </property>
  <property fmtid="{D5CDD505-2E9C-101B-9397-08002B2CF9AE}" pid="43" name="Objective-VersionId">
    <vt:lpwstr>vA59548723</vt:lpwstr>
  </property>
  <property fmtid="{D5CDD505-2E9C-101B-9397-08002B2CF9AE}" pid="44" name="Objective-Version">
    <vt:lpwstr>0.1</vt:lpwstr>
  </property>
  <property fmtid="{D5CDD505-2E9C-101B-9397-08002B2CF9AE}" pid="45" name="Objective-VersionNumber">
    <vt:r8>1</vt:r8>
  </property>
  <property fmtid="{D5CDD505-2E9C-101B-9397-08002B2CF9AE}" pid="46" name="Objective-VersionComment">
    <vt:lpwstr>First version</vt:lpwstr>
  </property>
  <property fmtid="{D5CDD505-2E9C-101B-9397-08002B2CF9AE}" pid="47" name="Objective-FileNumber">
    <vt:lpwstr>POL/35857</vt:lpwstr>
  </property>
  <property fmtid="{D5CDD505-2E9C-101B-9397-08002B2CF9AE}" pid="48" name="Objective-Classification">
    <vt:lpwstr>OFFICIAL</vt:lpwstr>
  </property>
  <property fmtid="{D5CDD505-2E9C-101B-9397-08002B2CF9AE}" pid="49" name="Objective-Caveats">
    <vt:lpwstr>Caveat for access to SG Fileplan</vt:lpwstr>
  </property>
  <property fmtid="{D5CDD505-2E9C-101B-9397-08002B2CF9AE}" pid="50" name="Objective-Date of Original">
    <vt:lpwstr/>
  </property>
  <property fmtid="{D5CDD505-2E9C-101B-9397-08002B2CF9AE}" pid="51" name="Objective-Date Received">
    <vt:lpwstr/>
  </property>
  <property fmtid="{D5CDD505-2E9C-101B-9397-08002B2CF9AE}" pid="52" name="Objective-SG Web Publication - Category">
    <vt:lpwstr/>
  </property>
  <property fmtid="{D5CDD505-2E9C-101B-9397-08002B2CF9AE}" pid="53" name="Objective-SG Web Publication - Category 2 Classification">
    <vt:lpwstr/>
  </property>
  <property fmtid="{D5CDD505-2E9C-101B-9397-08002B2CF9AE}" pid="54" name="Objective-Connect Creator">
    <vt:lpwstr/>
  </property>
  <property fmtid="{D5CDD505-2E9C-101B-9397-08002B2CF9AE}" pid="55" name="Objective-Required Redaction">
    <vt:lpwstr/>
  </property>
</Properties>
</file>